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16" w:rsidRPr="0024707D" w:rsidRDefault="00CE6816" w:rsidP="00CE6816">
      <w:pPr>
        <w:ind w:right="-567"/>
        <w:jc w:val="right"/>
        <w:rPr>
          <w:rFonts w:cstheme="minorHAnsi"/>
          <w:b/>
          <w:sz w:val="28"/>
          <w:szCs w:val="28"/>
        </w:rPr>
      </w:pPr>
      <w:proofErr w:type="spellStart"/>
      <w:r w:rsidRPr="0024707D">
        <w:rPr>
          <w:rFonts w:cstheme="minorHAnsi"/>
          <w:b/>
          <w:sz w:val="28"/>
          <w:szCs w:val="28"/>
        </w:rPr>
        <w:t>Anexa</w:t>
      </w:r>
      <w:proofErr w:type="spellEnd"/>
      <w:r w:rsidRPr="0024707D">
        <w:rPr>
          <w:rFonts w:cstheme="minorHAnsi"/>
          <w:b/>
          <w:sz w:val="28"/>
          <w:szCs w:val="28"/>
        </w:rPr>
        <w:t xml:space="preserve"> 3</w:t>
      </w:r>
    </w:p>
    <w:p w:rsidR="00CE6816" w:rsidRPr="009A27C8" w:rsidRDefault="00CE6816" w:rsidP="00CE6816">
      <w:pPr>
        <w:ind w:right="-567"/>
        <w:jc w:val="both"/>
        <w:rPr>
          <w:rFonts w:cstheme="minorHAnsi"/>
          <w:b/>
          <w:color w:val="0070C0"/>
          <w:sz w:val="28"/>
          <w:szCs w:val="28"/>
        </w:rPr>
      </w:pP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Documente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obligatorii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 la </w:t>
      </w: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momentul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contractarii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cererilor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 de </w:t>
      </w: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finantare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 in </w:t>
      </w: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cadrul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Prioritatii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 de </w:t>
      </w: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investitii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 5.1 – </w:t>
      </w: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Conservarea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, </w:t>
      </w: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protejarea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, </w:t>
      </w: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promovarea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si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dezvoltarea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patrimoniului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 natural </w:t>
      </w:r>
      <w:proofErr w:type="spellStart"/>
      <w:r w:rsidRPr="009A27C8">
        <w:rPr>
          <w:rFonts w:cstheme="minorHAnsi"/>
          <w:b/>
          <w:color w:val="0070C0"/>
          <w:sz w:val="28"/>
          <w:szCs w:val="28"/>
        </w:rPr>
        <w:t>si</w:t>
      </w:r>
      <w:proofErr w:type="spellEnd"/>
      <w:r w:rsidRPr="009A27C8">
        <w:rPr>
          <w:rFonts w:cstheme="minorHAnsi"/>
          <w:b/>
          <w:color w:val="0070C0"/>
          <w:sz w:val="28"/>
          <w:szCs w:val="28"/>
        </w:rPr>
        <w:t xml:space="preserve"> cultural</w:t>
      </w:r>
    </w:p>
    <w:p w:rsidR="00CE6816" w:rsidRPr="0024707D" w:rsidRDefault="00CE6816" w:rsidP="00CE6816">
      <w:pPr>
        <w:numPr>
          <w:ilvl w:val="0"/>
          <w:numId w:val="1"/>
        </w:numPr>
        <w:spacing w:line="240" w:lineRule="auto"/>
        <w:ind w:right="-567"/>
        <w:contextualSpacing/>
        <w:jc w:val="both"/>
        <w:rPr>
          <w:rFonts w:cstheme="minorHAnsi"/>
          <w:sz w:val="24"/>
          <w:szCs w:val="24"/>
          <w:lang w:val="ro-RO"/>
        </w:rPr>
      </w:pPr>
      <w:r w:rsidRPr="0024707D">
        <w:rPr>
          <w:rFonts w:cstheme="minorHAnsi"/>
          <w:b/>
          <w:sz w:val="24"/>
          <w:szCs w:val="24"/>
          <w:lang w:val="ro-RO"/>
        </w:rPr>
        <w:t xml:space="preserve">Certificat de atestare fiscală, referitor la obligațiile de plată la bugetul local și bugetul de stat, în original 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sz w:val="24"/>
          <w:szCs w:val="24"/>
          <w:lang w:val="ro-RO"/>
        </w:rPr>
      </w:pPr>
      <w:r w:rsidRPr="0024707D">
        <w:rPr>
          <w:rFonts w:cstheme="minorHAnsi"/>
          <w:sz w:val="24"/>
          <w:szCs w:val="24"/>
          <w:lang w:val="ro-RO"/>
        </w:rPr>
        <w:t xml:space="preserve">Certificatul de atestare fiscală trebuie să fie în termen de valabilitate </w:t>
      </w:r>
      <w:proofErr w:type="spellStart"/>
      <w:r w:rsidRPr="0024707D">
        <w:rPr>
          <w:rFonts w:cstheme="minorHAnsi"/>
          <w:sz w:val="24"/>
          <w:szCs w:val="24"/>
          <w:lang w:val="ro-RO"/>
        </w:rPr>
        <w:t>şi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trebuie să dovedească faptul că solicitantul a achitat </w:t>
      </w:r>
      <w:proofErr w:type="spellStart"/>
      <w:r w:rsidRPr="0024707D">
        <w:rPr>
          <w:rFonts w:cstheme="minorHAnsi"/>
          <w:sz w:val="24"/>
          <w:szCs w:val="24"/>
          <w:lang w:val="ro-RO"/>
        </w:rPr>
        <w:t>obligaţiile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de plată nete către bugetul de stat și respectiv bugetul local în ultimul an calendaristic / în </w:t>
      </w:r>
      <w:proofErr w:type="spellStart"/>
      <w:r w:rsidRPr="0024707D">
        <w:rPr>
          <w:rFonts w:cstheme="minorHAnsi"/>
          <w:sz w:val="24"/>
          <w:szCs w:val="24"/>
          <w:lang w:val="ro-RO"/>
        </w:rPr>
        <w:t>ultimile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6 luni, în cuantumul stabilit de </w:t>
      </w:r>
      <w:proofErr w:type="spellStart"/>
      <w:r w:rsidRPr="0024707D">
        <w:rPr>
          <w:rFonts w:cstheme="minorHAnsi"/>
          <w:sz w:val="24"/>
          <w:szCs w:val="24"/>
          <w:lang w:val="ro-RO"/>
        </w:rPr>
        <w:t>legislaţia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în vigoare.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sz w:val="24"/>
          <w:szCs w:val="24"/>
          <w:lang w:val="ro-RO"/>
        </w:rPr>
      </w:pPr>
      <w:r w:rsidRPr="0024707D">
        <w:rPr>
          <w:rFonts w:cstheme="minorHAnsi"/>
          <w:sz w:val="24"/>
          <w:szCs w:val="24"/>
          <w:lang w:val="ro-RO"/>
        </w:rPr>
        <w:t xml:space="preserve">În cazul parteneriatelor </w:t>
      </w:r>
      <w:proofErr w:type="spellStart"/>
      <w:r w:rsidRPr="0024707D">
        <w:rPr>
          <w:rFonts w:cstheme="minorHAnsi"/>
          <w:sz w:val="24"/>
          <w:szCs w:val="24"/>
          <w:lang w:val="ro-RO"/>
        </w:rPr>
        <w:t>toţi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membrii parteneriatului vor prezenta acest document.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sz w:val="24"/>
          <w:szCs w:val="24"/>
          <w:lang w:val="ro-RO"/>
        </w:rPr>
      </w:pPr>
    </w:p>
    <w:p w:rsidR="00CE6816" w:rsidRPr="0024707D" w:rsidRDefault="00CE6816" w:rsidP="00CE6816">
      <w:pPr>
        <w:numPr>
          <w:ilvl w:val="0"/>
          <w:numId w:val="1"/>
        </w:numPr>
        <w:spacing w:line="240" w:lineRule="auto"/>
        <w:ind w:right="-567"/>
        <w:contextualSpacing/>
        <w:jc w:val="both"/>
        <w:rPr>
          <w:rFonts w:cstheme="minorHAnsi"/>
          <w:sz w:val="24"/>
          <w:szCs w:val="24"/>
          <w:lang w:val="ro-RO"/>
        </w:rPr>
      </w:pPr>
      <w:r w:rsidRPr="0024707D">
        <w:rPr>
          <w:rFonts w:cstheme="minorHAnsi"/>
          <w:b/>
          <w:sz w:val="24"/>
          <w:szCs w:val="24"/>
          <w:lang w:val="ro-RO"/>
        </w:rPr>
        <w:t xml:space="preserve">Certificat de cazier fiscal, în original 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sz w:val="24"/>
          <w:szCs w:val="24"/>
          <w:lang w:val="ro-RO"/>
        </w:rPr>
      </w:pPr>
      <w:r w:rsidRPr="0024707D">
        <w:rPr>
          <w:rFonts w:cstheme="minorHAnsi"/>
          <w:sz w:val="24"/>
          <w:szCs w:val="24"/>
          <w:lang w:val="ro-RO"/>
        </w:rPr>
        <w:t>Certificatul de cazier fiscal trebuie să fie în termen de valabilitate.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sz w:val="24"/>
          <w:szCs w:val="24"/>
          <w:lang w:val="ro-RO"/>
        </w:rPr>
      </w:pPr>
      <w:r w:rsidRPr="0024707D">
        <w:rPr>
          <w:rFonts w:cstheme="minorHAnsi"/>
          <w:sz w:val="24"/>
          <w:szCs w:val="24"/>
          <w:lang w:val="ro-RO"/>
        </w:rPr>
        <w:t xml:space="preserve">În cazul parteneriatelor </w:t>
      </w:r>
      <w:proofErr w:type="spellStart"/>
      <w:r w:rsidRPr="0024707D">
        <w:rPr>
          <w:rFonts w:cstheme="minorHAnsi"/>
          <w:sz w:val="24"/>
          <w:szCs w:val="24"/>
          <w:lang w:val="ro-RO"/>
        </w:rPr>
        <w:t>toţi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membrii parteneriatului vor prezenta acest document.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sz w:val="24"/>
          <w:szCs w:val="24"/>
          <w:lang w:val="ro-RO"/>
        </w:rPr>
      </w:pPr>
    </w:p>
    <w:p w:rsidR="00CE6816" w:rsidRPr="0024707D" w:rsidRDefault="00CE6816" w:rsidP="00CE6816">
      <w:pPr>
        <w:numPr>
          <w:ilvl w:val="0"/>
          <w:numId w:val="1"/>
        </w:numPr>
        <w:spacing w:line="240" w:lineRule="auto"/>
        <w:ind w:right="-567"/>
        <w:contextualSpacing/>
        <w:jc w:val="both"/>
        <w:rPr>
          <w:rFonts w:cstheme="minorHAnsi"/>
          <w:b/>
          <w:sz w:val="24"/>
          <w:szCs w:val="24"/>
          <w:lang w:val="ro-RO"/>
        </w:rPr>
      </w:pPr>
      <w:r w:rsidRPr="0024707D">
        <w:rPr>
          <w:rFonts w:cstheme="minorHAnsi"/>
          <w:b/>
          <w:sz w:val="24"/>
          <w:szCs w:val="24"/>
          <w:lang w:val="ro-RO"/>
        </w:rPr>
        <w:t xml:space="preserve">Acordul de parteneriat revizuit, dacă au intervenit modificări precum </w:t>
      </w:r>
      <w:proofErr w:type="spellStart"/>
      <w:r w:rsidRPr="0024707D">
        <w:rPr>
          <w:rFonts w:cstheme="minorHAnsi"/>
          <w:b/>
          <w:sz w:val="24"/>
          <w:szCs w:val="24"/>
          <w:lang w:val="ro-RO"/>
        </w:rPr>
        <w:t>şi</w:t>
      </w:r>
      <w:proofErr w:type="spellEnd"/>
      <w:r w:rsidRPr="0024707D">
        <w:rPr>
          <w:rFonts w:cstheme="minorHAnsi"/>
          <w:b/>
          <w:sz w:val="24"/>
          <w:szCs w:val="24"/>
          <w:lang w:val="ro-RO"/>
        </w:rPr>
        <w:t xml:space="preserve"> hotărârile de aprobare ale Acordului  de parteneriat,  în copie conformă cu originalul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b/>
          <w:sz w:val="24"/>
          <w:szCs w:val="24"/>
          <w:lang w:val="ro-RO"/>
        </w:rPr>
      </w:pPr>
    </w:p>
    <w:p w:rsidR="00CE6816" w:rsidRPr="0024707D" w:rsidRDefault="00CE6816" w:rsidP="00CE6816">
      <w:pPr>
        <w:numPr>
          <w:ilvl w:val="0"/>
          <w:numId w:val="1"/>
        </w:numPr>
        <w:spacing w:line="240" w:lineRule="auto"/>
        <w:ind w:right="-567"/>
        <w:contextualSpacing/>
        <w:jc w:val="both"/>
        <w:rPr>
          <w:rFonts w:cstheme="minorHAnsi"/>
          <w:b/>
          <w:sz w:val="24"/>
          <w:szCs w:val="24"/>
          <w:lang w:val="ro-RO"/>
        </w:rPr>
      </w:pPr>
      <w:r w:rsidRPr="0024707D">
        <w:rPr>
          <w:rFonts w:cstheme="minorHAnsi"/>
          <w:b/>
          <w:sz w:val="24"/>
          <w:szCs w:val="24"/>
          <w:lang w:val="ro-RO"/>
        </w:rPr>
        <w:t xml:space="preserve">Declarației de eligibilitate actualizată, în original 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b/>
          <w:sz w:val="24"/>
          <w:szCs w:val="24"/>
          <w:lang w:val="ro-RO"/>
        </w:rPr>
      </w:pPr>
    </w:p>
    <w:p w:rsidR="00CE6816" w:rsidRPr="0024707D" w:rsidRDefault="00CE6816" w:rsidP="00CE6816">
      <w:pPr>
        <w:numPr>
          <w:ilvl w:val="0"/>
          <w:numId w:val="1"/>
        </w:numPr>
        <w:spacing w:line="240" w:lineRule="auto"/>
        <w:ind w:right="-567"/>
        <w:contextualSpacing/>
        <w:jc w:val="both"/>
        <w:rPr>
          <w:rFonts w:cstheme="minorHAnsi"/>
          <w:b/>
          <w:sz w:val="24"/>
          <w:szCs w:val="24"/>
          <w:lang w:val="ro-RO"/>
        </w:rPr>
      </w:pPr>
      <w:proofErr w:type="spellStart"/>
      <w:r w:rsidRPr="0024707D">
        <w:rPr>
          <w:rFonts w:cstheme="minorHAnsi"/>
          <w:b/>
          <w:sz w:val="24"/>
          <w:szCs w:val="24"/>
          <w:lang w:val="ro-RO"/>
        </w:rPr>
        <w:t>Declaraţia</w:t>
      </w:r>
      <w:proofErr w:type="spellEnd"/>
      <w:r w:rsidRPr="0024707D">
        <w:rPr>
          <w:rFonts w:cstheme="minorHAnsi"/>
          <w:b/>
          <w:sz w:val="24"/>
          <w:szCs w:val="24"/>
          <w:lang w:val="ro-RO"/>
        </w:rPr>
        <w:t xml:space="preserve"> reprezentantului legal prin care se certifică faptul că pe parcursul procesului de evaluare </w:t>
      </w:r>
      <w:proofErr w:type="spellStart"/>
      <w:r w:rsidRPr="0024707D">
        <w:rPr>
          <w:rFonts w:cstheme="minorHAnsi"/>
          <w:b/>
          <w:sz w:val="24"/>
          <w:szCs w:val="24"/>
          <w:lang w:val="ro-RO"/>
        </w:rPr>
        <w:t>şi</w:t>
      </w:r>
      <w:proofErr w:type="spellEnd"/>
      <w:r w:rsidRPr="0024707D">
        <w:rPr>
          <w:rFonts w:cstheme="minorHAnsi"/>
          <w:b/>
          <w:sz w:val="24"/>
          <w:szCs w:val="24"/>
          <w:lang w:val="ro-RO"/>
        </w:rPr>
        <w:t xml:space="preserve"> </w:t>
      </w:r>
      <w:proofErr w:type="spellStart"/>
      <w:r w:rsidRPr="0024707D">
        <w:rPr>
          <w:rFonts w:cstheme="minorHAnsi"/>
          <w:b/>
          <w:sz w:val="24"/>
          <w:szCs w:val="24"/>
          <w:lang w:val="ro-RO"/>
        </w:rPr>
        <w:t>selecţie</w:t>
      </w:r>
      <w:proofErr w:type="spellEnd"/>
      <w:r w:rsidRPr="0024707D">
        <w:rPr>
          <w:rFonts w:cstheme="minorHAnsi"/>
          <w:b/>
          <w:sz w:val="24"/>
          <w:szCs w:val="24"/>
          <w:lang w:val="ro-RO"/>
        </w:rPr>
        <w:t xml:space="preserve"> au fost/nu au fost înregistrate modificări asupra unora sau a tuturor documentelor depuse la cererea de </w:t>
      </w:r>
      <w:proofErr w:type="spellStart"/>
      <w:r w:rsidRPr="0024707D">
        <w:rPr>
          <w:rFonts w:cstheme="minorHAnsi"/>
          <w:b/>
          <w:sz w:val="24"/>
          <w:szCs w:val="24"/>
          <w:lang w:val="ro-RO"/>
        </w:rPr>
        <w:t>finanţare</w:t>
      </w:r>
      <w:proofErr w:type="spellEnd"/>
      <w:r w:rsidRPr="0024707D">
        <w:rPr>
          <w:rFonts w:cstheme="minorHAnsi"/>
          <w:b/>
          <w:sz w:val="24"/>
          <w:szCs w:val="24"/>
          <w:lang w:val="ro-RO"/>
        </w:rPr>
        <w:t xml:space="preserve"> (acolo unde este cazul) – </w:t>
      </w:r>
      <w:r w:rsidRPr="0024707D">
        <w:rPr>
          <w:rFonts w:cstheme="minorHAnsi"/>
          <w:b/>
          <w:sz w:val="24"/>
          <w:szCs w:val="24"/>
          <w:shd w:val="clear" w:color="auto" w:fill="FFFFFF" w:themeFill="background1"/>
          <w:lang w:val="ro-RO"/>
        </w:rPr>
        <w:t>Anexa Model G</w:t>
      </w:r>
      <w:r w:rsidRPr="0024707D">
        <w:rPr>
          <w:rFonts w:cstheme="minorHAnsi"/>
          <w:b/>
          <w:sz w:val="24"/>
          <w:szCs w:val="24"/>
          <w:lang w:val="ro-RO"/>
        </w:rPr>
        <w:t xml:space="preserve"> din Ghidul general, în original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b/>
          <w:sz w:val="24"/>
          <w:szCs w:val="24"/>
          <w:lang w:val="ro-RO"/>
        </w:rPr>
      </w:pPr>
    </w:p>
    <w:p w:rsidR="00CE6816" w:rsidRPr="0024707D" w:rsidRDefault="00CE6816" w:rsidP="00CE6816">
      <w:pPr>
        <w:numPr>
          <w:ilvl w:val="0"/>
          <w:numId w:val="1"/>
        </w:numPr>
        <w:spacing w:line="240" w:lineRule="auto"/>
        <w:ind w:right="-567"/>
        <w:contextualSpacing/>
        <w:jc w:val="both"/>
        <w:rPr>
          <w:rFonts w:cstheme="minorHAnsi"/>
          <w:b/>
          <w:sz w:val="24"/>
          <w:szCs w:val="24"/>
          <w:lang w:val="ro-RO"/>
        </w:rPr>
      </w:pPr>
      <w:r w:rsidRPr="0024707D">
        <w:rPr>
          <w:rFonts w:cstheme="minorHAnsi"/>
          <w:b/>
          <w:sz w:val="24"/>
          <w:szCs w:val="24"/>
          <w:lang w:val="ro-RO"/>
        </w:rPr>
        <w:t xml:space="preserve">Acte constitutive/statut ale solicitantului </w:t>
      </w:r>
      <w:proofErr w:type="spellStart"/>
      <w:r w:rsidRPr="0024707D">
        <w:rPr>
          <w:rFonts w:cstheme="minorHAnsi"/>
          <w:b/>
          <w:sz w:val="24"/>
          <w:szCs w:val="24"/>
          <w:lang w:val="ro-RO"/>
        </w:rPr>
        <w:t>şi</w:t>
      </w:r>
      <w:proofErr w:type="spellEnd"/>
      <w:r w:rsidRPr="0024707D">
        <w:rPr>
          <w:rFonts w:cstheme="minorHAnsi"/>
          <w:b/>
          <w:sz w:val="24"/>
          <w:szCs w:val="24"/>
          <w:lang w:val="ro-RO"/>
        </w:rPr>
        <w:t>/sau partenerilor, dacă există modificări, în copie conformă cu originalul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b/>
          <w:sz w:val="24"/>
          <w:szCs w:val="24"/>
          <w:lang w:val="ro-RO"/>
        </w:rPr>
      </w:pPr>
    </w:p>
    <w:p w:rsidR="00CE6816" w:rsidRPr="0024707D" w:rsidRDefault="00CE6816" w:rsidP="00CE6816">
      <w:pPr>
        <w:numPr>
          <w:ilvl w:val="0"/>
          <w:numId w:val="1"/>
        </w:numPr>
        <w:spacing w:line="240" w:lineRule="auto"/>
        <w:ind w:right="-567"/>
        <w:contextualSpacing/>
        <w:jc w:val="both"/>
        <w:rPr>
          <w:rFonts w:cstheme="minorHAnsi"/>
          <w:b/>
          <w:sz w:val="24"/>
          <w:szCs w:val="24"/>
          <w:lang w:val="ro-RO"/>
        </w:rPr>
      </w:pPr>
      <w:r w:rsidRPr="0024707D">
        <w:rPr>
          <w:rFonts w:cstheme="minorHAnsi"/>
          <w:b/>
          <w:sz w:val="24"/>
          <w:szCs w:val="24"/>
          <w:lang w:val="ro-RO"/>
        </w:rPr>
        <w:t xml:space="preserve">Actualizări ale documentelor referitoare la proprietatea/administrarea/concesiunea obiectivului de patrimoniu </w:t>
      </w:r>
      <w:proofErr w:type="spellStart"/>
      <w:r w:rsidRPr="0024707D">
        <w:rPr>
          <w:rFonts w:cstheme="minorHAnsi"/>
          <w:b/>
          <w:sz w:val="24"/>
          <w:szCs w:val="24"/>
          <w:lang w:val="ro-RO"/>
        </w:rPr>
        <w:t>şi</w:t>
      </w:r>
      <w:proofErr w:type="spellEnd"/>
      <w:r w:rsidRPr="0024707D">
        <w:rPr>
          <w:rFonts w:cstheme="minorHAnsi"/>
          <w:b/>
          <w:sz w:val="24"/>
          <w:szCs w:val="24"/>
          <w:lang w:val="ro-RO"/>
        </w:rPr>
        <w:t>/sau terenului, dacă este cazul, în copie conformă cu originalul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sz w:val="24"/>
          <w:szCs w:val="24"/>
          <w:lang w:val="ro-RO"/>
        </w:rPr>
      </w:pPr>
      <w:r w:rsidRPr="0024707D">
        <w:rPr>
          <w:rFonts w:cstheme="minorHAnsi"/>
          <w:sz w:val="24"/>
          <w:szCs w:val="24"/>
          <w:lang w:val="ro-RO"/>
        </w:rPr>
        <w:t>În cazul în care sunt modificări asupra documentelor privind dreptul de proprietate/concesiune/administrare ce pot afecta eligibilitatea și implementarea proiectului, acestea se vor anexa la documentația de contractare.  Aceste documente pot fi acte adiționale la contractele de concesiune.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sz w:val="24"/>
          <w:szCs w:val="24"/>
          <w:lang w:val="ro-RO"/>
        </w:rPr>
      </w:pPr>
      <w:r w:rsidRPr="0024707D">
        <w:rPr>
          <w:rFonts w:cstheme="minorHAnsi"/>
          <w:sz w:val="24"/>
          <w:szCs w:val="24"/>
          <w:lang w:val="ro-RO"/>
        </w:rPr>
        <w:t xml:space="preserve">De asemenea, se vor solicita Extrase de Carte funciară </w:t>
      </w:r>
      <w:r w:rsidRPr="0024707D">
        <w:rPr>
          <w:rFonts w:cstheme="minorHAnsi"/>
          <w:b/>
          <w:sz w:val="24"/>
          <w:szCs w:val="24"/>
          <w:lang w:val="ro-RO"/>
        </w:rPr>
        <w:t>actualizate</w:t>
      </w:r>
      <w:r w:rsidRPr="0024707D">
        <w:rPr>
          <w:rFonts w:cstheme="minorHAnsi"/>
          <w:sz w:val="24"/>
          <w:szCs w:val="24"/>
          <w:lang w:val="ro-RO"/>
        </w:rPr>
        <w:t>, emise cu maxim 30 de zile înainte de data depunerii documentelor la sediul ADR pentru dovedirea îndeplinirii criteriilor de eligibilitate la momentul contractării.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sz w:val="24"/>
          <w:szCs w:val="24"/>
          <w:lang w:val="ro-RO"/>
        </w:rPr>
      </w:pPr>
    </w:p>
    <w:p w:rsidR="00CE6816" w:rsidRPr="0024707D" w:rsidRDefault="00CE6816" w:rsidP="00CE6816">
      <w:pPr>
        <w:numPr>
          <w:ilvl w:val="0"/>
          <w:numId w:val="1"/>
        </w:numPr>
        <w:spacing w:line="240" w:lineRule="auto"/>
        <w:ind w:right="-567"/>
        <w:contextualSpacing/>
        <w:jc w:val="both"/>
        <w:rPr>
          <w:rFonts w:cstheme="minorHAnsi"/>
          <w:b/>
          <w:bCs/>
          <w:sz w:val="24"/>
          <w:szCs w:val="24"/>
          <w:lang w:val="ro-RO"/>
        </w:rPr>
      </w:pPr>
      <w:r w:rsidRPr="0024707D">
        <w:rPr>
          <w:rFonts w:cstheme="minorHAnsi"/>
          <w:b/>
          <w:bCs/>
          <w:sz w:val="24"/>
          <w:szCs w:val="24"/>
          <w:lang w:val="ro-RO"/>
        </w:rPr>
        <w:t xml:space="preserve">Plan de situație a imobilelor - </w:t>
      </w:r>
      <w:proofErr w:type="spellStart"/>
      <w:r w:rsidRPr="0024707D">
        <w:rPr>
          <w:rFonts w:cstheme="minorHAnsi"/>
          <w:b/>
          <w:bCs/>
          <w:sz w:val="24"/>
          <w:szCs w:val="24"/>
          <w:lang w:val="ro-RO"/>
        </w:rPr>
        <w:t>planşă</w:t>
      </w:r>
      <w:proofErr w:type="spellEnd"/>
      <w:r w:rsidRPr="0024707D">
        <w:rPr>
          <w:rFonts w:cstheme="minorHAnsi"/>
          <w:b/>
          <w:bCs/>
          <w:sz w:val="24"/>
          <w:szCs w:val="24"/>
          <w:lang w:val="ro-RO"/>
        </w:rPr>
        <w:t xml:space="preserve"> pe suport topografic vizat de Oficiul de cadastru și publicitate </w:t>
      </w:r>
      <w:proofErr w:type="spellStart"/>
      <w:r w:rsidRPr="0024707D">
        <w:rPr>
          <w:rFonts w:cstheme="minorHAnsi"/>
          <w:b/>
          <w:bCs/>
          <w:sz w:val="24"/>
          <w:szCs w:val="24"/>
          <w:lang w:val="ro-RO"/>
        </w:rPr>
        <w:t>imobliară</w:t>
      </w:r>
      <w:proofErr w:type="spellEnd"/>
      <w:r w:rsidRPr="0024707D">
        <w:rPr>
          <w:rFonts w:cstheme="minorHAnsi"/>
          <w:b/>
          <w:bCs/>
          <w:sz w:val="24"/>
          <w:szCs w:val="24"/>
          <w:lang w:val="ro-RO"/>
        </w:rPr>
        <w:t xml:space="preserve"> teritorial, întocmit în conformitate cu prevederile Legii 50/1991 cu modificările și completările ulterioare</w:t>
      </w:r>
      <w:r w:rsidRPr="0024707D">
        <w:rPr>
          <w:rFonts w:cstheme="minorHAnsi"/>
          <w:sz w:val="24"/>
          <w:szCs w:val="24"/>
          <w:lang w:val="ro-RO"/>
        </w:rPr>
        <w:t xml:space="preserve"> </w:t>
      </w:r>
      <w:r w:rsidRPr="0024707D">
        <w:rPr>
          <w:rFonts w:cstheme="minorHAnsi"/>
          <w:b/>
          <w:bCs/>
          <w:sz w:val="24"/>
          <w:szCs w:val="24"/>
          <w:lang w:val="ro-RO"/>
        </w:rPr>
        <w:t>, în copie conformă cu originalul.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bCs/>
          <w:sz w:val="24"/>
          <w:szCs w:val="24"/>
          <w:lang w:val="ro-RO"/>
        </w:rPr>
      </w:pPr>
      <w:r w:rsidRPr="0024707D">
        <w:rPr>
          <w:rFonts w:cstheme="minorHAnsi"/>
          <w:bCs/>
          <w:sz w:val="24"/>
          <w:szCs w:val="24"/>
          <w:lang w:val="ro-RO"/>
        </w:rPr>
        <w:t xml:space="preserve">Documentul va avea obligatoriu cu viza Oficiului de cadastru și publicitate imobiliară.  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bCs/>
          <w:sz w:val="24"/>
          <w:szCs w:val="24"/>
          <w:lang w:val="ro-RO"/>
        </w:rPr>
      </w:pPr>
      <w:r w:rsidRPr="0024707D">
        <w:rPr>
          <w:rFonts w:cstheme="minorHAnsi"/>
          <w:bCs/>
          <w:sz w:val="24"/>
          <w:szCs w:val="24"/>
          <w:lang w:val="ro-RO"/>
        </w:rPr>
        <w:t>Acest document se solicită doar pentru proiectele ce presupun lucrări pentru care este necesară obținerea Autorizației de construire.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bCs/>
          <w:sz w:val="24"/>
          <w:szCs w:val="24"/>
          <w:lang w:val="ro-RO"/>
        </w:rPr>
      </w:pPr>
    </w:p>
    <w:p w:rsidR="00CE6816" w:rsidRPr="0024707D" w:rsidRDefault="00CE6816" w:rsidP="00CE6816">
      <w:pPr>
        <w:numPr>
          <w:ilvl w:val="0"/>
          <w:numId w:val="1"/>
        </w:numPr>
        <w:spacing w:line="240" w:lineRule="auto"/>
        <w:ind w:right="-567"/>
        <w:contextualSpacing/>
        <w:jc w:val="both"/>
        <w:rPr>
          <w:rFonts w:cstheme="minorHAnsi"/>
          <w:b/>
          <w:sz w:val="24"/>
          <w:szCs w:val="24"/>
          <w:lang w:val="ro-RO"/>
        </w:rPr>
      </w:pPr>
      <w:r w:rsidRPr="0024707D">
        <w:rPr>
          <w:rFonts w:cstheme="minorHAnsi"/>
          <w:b/>
          <w:sz w:val="24"/>
          <w:szCs w:val="24"/>
          <w:lang w:val="ro-RO"/>
        </w:rPr>
        <w:lastRenderedPageBreak/>
        <w:t xml:space="preserve">Hotărârea de aprobare a proiectului în conformitate cu ultima forma a bugetului rezultat în urma etapei de evaluare </w:t>
      </w:r>
      <w:proofErr w:type="spellStart"/>
      <w:r w:rsidRPr="0024707D">
        <w:rPr>
          <w:rFonts w:cstheme="minorHAnsi"/>
          <w:b/>
          <w:sz w:val="24"/>
          <w:szCs w:val="24"/>
          <w:lang w:val="ro-RO"/>
        </w:rPr>
        <w:t>şi</w:t>
      </w:r>
      <w:proofErr w:type="spellEnd"/>
      <w:r w:rsidRPr="0024707D">
        <w:rPr>
          <w:rFonts w:cstheme="minorHAnsi"/>
          <w:b/>
          <w:sz w:val="24"/>
          <w:szCs w:val="24"/>
          <w:lang w:val="ro-RO"/>
        </w:rPr>
        <w:t xml:space="preserve"> </w:t>
      </w:r>
      <w:proofErr w:type="spellStart"/>
      <w:r w:rsidRPr="0024707D">
        <w:rPr>
          <w:rFonts w:cstheme="minorHAnsi"/>
          <w:b/>
          <w:sz w:val="24"/>
          <w:szCs w:val="24"/>
          <w:lang w:val="ro-RO"/>
        </w:rPr>
        <w:t>selecţie</w:t>
      </w:r>
      <w:proofErr w:type="spellEnd"/>
    </w:p>
    <w:p w:rsidR="00CE6816" w:rsidRPr="0024707D" w:rsidRDefault="00CE6816" w:rsidP="00CE6816">
      <w:pPr>
        <w:numPr>
          <w:ilvl w:val="1"/>
          <w:numId w:val="1"/>
        </w:numPr>
        <w:spacing w:line="240" w:lineRule="auto"/>
        <w:ind w:right="-567"/>
        <w:contextualSpacing/>
        <w:jc w:val="both"/>
        <w:rPr>
          <w:rFonts w:cstheme="minorHAnsi"/>
          <w:sz w:val="24"/>
          <w:szCs w:val="24"/>
          <w:lang w:val="ro-RO"/>
        </w:rPr>
      </w:pPr>
      <w:r w:rsidRPr="0024707D">
        <w:rPr>
          <w:rFonts w:cstheme="minorHAnsi"/>
          <w:sz w:val="24"/>
          <w:szCs w:val="24"/>
          <w:lang w:val="ro-RO"/>
        </w:rPr>
        <w:t xml:space="preserve">pentru </w:t>
      </w:r>
      <w:proofErr w:type="spellStart"/>
      <w:r w:rsidRPr="0024707D">
        <w:rPr>
          <w:rFonts w:cstheme="minorHAnsi"/>
          <w:sz w:val="24"/>
          <w:szCs w:val="24"/>
          <w:lang w:val="ro-RO"/>
        </w:rPr>
        <w:t>unităţi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administrativ teritoriale: Hotărârea Consiliului local / Consiliului </w:t>
      </w:r>
      <w:proofErr w:type="spellStart"/>
      <w:r w:rsidRPr="0024707D">
        <w:rPr>
          <w:rFonts w:cstheme="minorHAnsi"/>
          <w:sz w:val="24"/>
          <w:szCs w:val="24"/>
          <w:lang w:val="ro-RO"/>
        </w:rPr>
        <w:t>Judeţean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/ Consiliile Locale ale sectoarelor Municipiului </w:t>
      </w:r>
      <w:proofErr w:type="spellStart"/>
      <w:r w:rsidRPr="0024707D">
        <w:rPr>
          <w:rFonts w:cstheme="minorHAnsi"/>
          <w:sz w:val="24"/>
          <w:szCs w:val="24"/>
          <w:lang w:val="ro-RO"/>
        </w:rPr>
        <w:t>Bucureşti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/ Consiliului General al Municipiului </w:t>
      </w:r>
      <w:proofErr w:type="spellStart"/>
      <w:r w:rsidRPr="0024707D">
        <w:rPr>
          <w:rFonts w:cstheme="minorHAnsi"/>
          <w:sz w:val="24"/>
          <w:szCs w:val="24"/>
          <w:lang w:val="ro-RO"/>
        </w:rPr>
        <w:t>Bucureşti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de aprobare a proiectului,  a cheltuielilor legate de proiect </w:t>
      </w:r>
      <w:proofErr w:type="spellStart"/>
      <w:r w:rsidRPr="0024707D">
        <w:rPr>
          <w:rFonts w:cstheme="minorHAnsi"/>
          <w:sz w:val="24"/>
          <w:szCs w:val="24"/>
          <w:lang w:val="ro-RO"/>
        </w:rPr>
        <w:t>şi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a Acordului de parteneriat (dacă este cazul) </w:t>
      </w:r>
    </w:p>
    <w:p w:rsidR="00CE6816" w:rsidRPr="0024707D" w:rsidRDefault="00CE6816" w:rsidP="00CE6816">
      <w:pPr>
        <w:numPr>
          <w:ilvl w:val="1"/>
          <w:numId w:val="1"/>
        </w:numPr>
        <w:spacing w:line="240" w:lineRule="auto"/>
        <w:ind w:right="-567"/>
        <w:contextualSpacing/>
        <w:jc w:val="both"/>
        <w:rPr>
          <w:rFonts w:cstheme="minorHAnsi"/>
          <w:sz w:val="24"/>
          <w:szCs w:val="24"/>
          <w:lang w:val="ro-RO"/>
        </w:rPr>
      </w:pPr>
      <w:r w:rsidRPr="0024707D">
        <w:rPr>
          <w:rFonts w:cstheme="minorHAnsi"/>
          <w:sz w:val="24"/>
          <w:szCs w:val="24"/>
          <w:lang w:val="ro-RO"/>
        </w:rPr>
        <w:t xml:space="preserve">pentru </w:t>
      </w:r>
      <w:proofErr w:type="spellStart"/>
      <w:r w:rsidRPr="0024707D">
        <w:rPr>
          <w:rFonts w:cstheme="minorHAnsi"/>
          <w:sz w:val="24"/>
          <w:szCs w:val="24"/>
          <w:lang w:val="ro-RO"/>
        </w:rPr>
        <w:t>autorităţi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ale </w:t>
      </w:r>
      <w:proofErr w:type="spellStart"/>
      <w:r w:rsidRPr="0024707D">
        <w:rPr>
          <w:rFonts w:cstheme="minorHAnsi"/>
          <w:sz w:val="24"/>
          <w:szCs w:val="24"/>
          <w:lang w:val="ro-RO"/>
        </w:rPr>
        <w:t>administraţiei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centrale : Ordin / hotărâre/ decizie de aprobare a proiectului </w:t>
      </w:r>
      <w:proofErr w:type="spellStart"/>
      <w:r w:rsidRPr="0024707D">
        <w:rPr>
          <w:rFonts w:cstheme="minorHAnsi"/>
          <w:sz w:val="24"/>
          <w:szCs w:val="24"/>
          <w:lang w:val="ro-RO"/>
        </w:rPr>
        <w:t>şi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a cheltuielilor legate de proiect </w:t>
      </w:r>
      <w:proofErr w:type="spellStart"/>
      <w:r w:rsidRPr="0024707D">
        <w:rPr>
          <w:rFonts w:cstheme="minorHAnsi"/>
          <w:sz w:val="24"/>
          <w:szCs w:val="24"/>
          <w:lang w:val="ro-RO"/>
        </w:rPr>
        <w:t>şi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a Acordului de parteneriat emise de ordonatorul principal de credite (dacă este cazul)</w:t>
      </w:r>
    </w:p>
    <w:p w:rsidR="00CE6816" w:rsidRPr="0024707D" w:rsidRDefault="00CE6816" w:rsidP="00CE6816">
      <w:pPr>
        <w:numPr>
          <w:ilvl w:val="1"/>
          <w:numId w:val="1"/>
        </w:numPr>
        <w:spacing w:line="240" w:lineRule="auto"/>
        <w:ind w:right="-567"/>
        <w:contextualSpacing/>
        <w:jc w:val="both"/>
        <w:rPr>
          <w:rFonts w:cstheme="minorHAnsi"/>
          <w:sz w:val="24"/>
          <w:szCs w:val="24"/>
          <w:lang w:val="ro-RO"/>
        </w:rPr>
      </w:pPr>
      <w:r w:rsidRPr="0024707D">
        <w:rPr>
          <w:rFonts w:cstheme="minorHAnsi"/>
          <w:sz w:val="24"/>
          <w:szCs w:val="24"/>
          <w:lang w:val="ro-RO"/>
        </w:rPr>
        <w:t xml:space="preserve">pentru </w:t>
      </w:r>
      <w:proofErr w:type="spellStart"/>
      <w:r w:rsidRPr="0024707D">
        <w:rPr>
          <w:rFonts w:cstheme="minorHAnsi"/>
          <w:sz w:val="24"/>
          <w:szCs w:val="24"/>
          <w:lang w:val="ro-RO"/>
        </w:rPr>
        <w:t>unităţi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de cult : Hotărârea organelor  de conducere a </w:t>
      </w:r>
      <w:proofErr w:type="spellStart"/>
      <w:r w:rsidRPr="0024707D">
        <w:rPr>
          <w:rFonts w:cstheme="minorHAnsi"/>
          <w:sz w:val="24"/>
          <w:szCs w:val="24"/>
          <w:lang w:val="ro-RO"/>
        </w:rPr>
        <w:t>unităţii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de cult, de aprobare a proiectului </w:t>
      </w:r>
      <w:proofErr w:type="spellStart"/>
      <w:r w:rsidRPr="0024707D">
        <w:rPr>
          <w:rFonts w:cstheme="minorHAnsi"/>
          <w:sz w:val="24"/>
          <w:szCs w:val="24"/>
          <w:lang w:val="ro-RO"/>
        </w:rPr>
        <w:t>şi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a cheltuielilor legate de proiect </w:t>
      </w:r>
      <w:proofErr w:type="spellStart"/>
      <w:r w:rsidRPr="0024707D">
        <w:rPr>
          <w:rFonts w:cstheme="minorHAnsi"/>
          <w:sz w:val="24"/>
          <w:szCs w:val="24"/>
          <w:lang w:val="ro-RO"/>
        </w:rPr>
        <w:t>şi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a Acordului de parteneriat (dacă este cazul), în conformitate cu prevederile statutelor sau canoanelor cultelor recunoscute în România </w:t>
      </w:r>
    </w:p>
    <w:p w:rsidR="00CE6816" w:rsidRPr="0024707D" w:rsidRDefault="00CE6816" w:rsidP="00CE6816">
      <w:pPr>
        <w:numPr>
          <w:ilvl w:val="1"/>
          <w:numId w:val="1"/>
        </w:numPr>
        <w:spacing w:line="240" w:lineRule="auto"/>
        <w:ind w:right="-567"/>
        <w:contextualSpacing/>
        <w:jc w:val="both"/>
        <w:rPr>
          <w:rFonts w:cstheme="minorHAnsi"/>
          <w:sz w:val="24"/>
          <w:szCs w:val="24"/>
          <w:lang w:val="ro-RO"/>
        </w:rPr>
      </w:pPr>
      <w:r w:rsidRPr="0024707D">
        <w:rPr>
          <w:rFonts w:cstheme="minorHAnsi"/>
          <w:sz w:val="24"/>
          <w:szCs w:val="24"/>
          <w:lang w:val="ro-RO"/>
        </w:rPr>
        <w:t xml:space="preserve">pentru ONG-uri: Hotărârea Adunării Generale a </w:t>
      </w:r>
      <w:proofErr w:type="spellStart"/>
      <w:r w:rsidRPr="0024707D">
        <w:rPr>
          <w:rFonts w:cstheme="minorHAnsi"/>
          <w:sz w:val="24"/>
          <w:szCs w:val="24"/>
          <w:lang w:val="ro-RO"/>
        </w:rPr>
        <w:t>Asociaţilor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/ Consiliului Director de aprobare a proiectului,  a cheltuielilor legate de proiect </w:t>
      </w:r>
      <w:proofErr w:type="spellStart"/>
      <w:r w:rsidRPr="0024707D">
        <w:rPr>
          <w:rFonts w:cstheme="minorHAnsi"/>
          <w:sz w:val="24"/>
          <w:szCs w:val="24"/>
          <w:lang w:val="ro-RO"/>
        </w:rPr>
        <w:t>şi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a Acordului de parteneriat (unde este cazul).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sz w:val="24"/>
          <w:szCs w:val="24"/>
          <w:lang w:val="ro-RO"/>
        </w:rPr>
      </w:pP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sz w:val="24"/>
          <w:szCs w:val="24"/>
          <w:lang w:val="ro-RO"/>
        </w:rPr>
      </w:pPr>
      <w:r w:rsidRPr="0024707D">
        <w:rPr>
          <w:rFonts w:cstheme="minorHAnsi"/>
          <w:sz w:val="24"/>
          <w:szCs w:val="24"/>
          <w:lang w:val="ro-RO"/>
        </w:rPr>
        <w:t xml:space="preserve">În hotărârile </w:t>
      </w:r>
      <w:proofErr w:type="spellStart"/>
      <w:r w:rsidRPr="0024707D">
        <w:rPr>
          <w:rFonts w:cstheme="minorHAnsi"/>
          <w:sz w:val="24"/>
          <w:szCs w:val="24"/>
          <w:lang w:val="ro-RO"/>
        </w:rPr>
        <w:t>menţionate</w:t>
      </w:r>
      <w:proofErr w:type="spellEnd"/>
      <w:r w:rsidRPr="0024707D">
        <w:rPr>
          <w:rFonts w:cstheme="minorHAnsi"/>
          <w:sz w:val="24"/>
          <w:szCs w:val="24"/>
          <w:lang w:val="ro-RO"/>
        </w:rPr>
        <w:t>, trebuie să fie incluse toate cheltuielile pe care solicitantul trebuie să le asigure pentru implementarea proiectului (</w:t>
      </w:r>
      <w:proofErr w:type="spellStart"/>
      <w:r w:rsidRPr="0024707D">
        <w:rPr>
          <w:rFonts w:cstheme="minorHAnsi"/>
          <w:sz w:val="24"/>
          <w:szCs w:val="24"/>
          <w:lang w:val="ro-RO"/>
        </w:rPr>
        <w:t>contribuţia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la cheltuielile eligibile, cheltuielile neeligibile </w:t>
      </w:r>
      <w:proofErr w:type="spellStart"/>
      <w:r w:rsidRPr="0024707D">
        <w:rPr>
          <w:rFonts w:cstheme="minorHAnsi"/>
          <w:sz w:val="24"/>
          <w:szCs w:val="24"/>
          <w:lang w:val="ro-RO"/>
        </w:rPr>
        <w:t>şi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conexe, dacă este cazul), inclusiv asigurarea resurselor financiare necesare implementării optime a proiectului în </w:t>
      </w:r>
      <w:proofErr w:type="spellStart"/>
      <w:r w:rsidRPr="0024707D">
        <w:rPr>
          <w:rFonts w:cstheme="minorHAnsi"/>
          <w:sz w:val="24"/>
          <w:szCs w:val="24"/>
          <w:lang w:val="ro-RO"/>
        </w:rPr>
        <w:t>condiţiile</w:t>
      </w:r>
      <w:proofErr w:type="spellEnd"/>
      <w:r w:rsidRPr="0024707D">
        <w:rPr>
          <w:rFonts w:cstheme="minorHAnsi"/>
          <w:sz w:val="24"/>
          <w:szCs w:val="24"/>
          <w:lang w:val="ro-RO"/>
        </w:rPr>
        <w:t xml:space="preserve"> rambursării/decontării ulterioare a cheltuielilor din instrumente structurale.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sz w:val="24"/>
          <w:szCs w:val="24"/>
          <w:lang w:val="ro-RO"/>
        </w:rPr>
      </w:pPr>
    </w:p>
    <w:p w:rsidR="00CE6816" w:rsidRPr="0024707D" w:rsidRDefault="00CE6816" w:rsidP="00CE6816">
      <w:pPr>
        <w:numPr>
          <w:ilvl w:val="0"/>
          <w:numId w:val="1"/>
        </w:numPr>
        <w:spacing w:line="240" w:lineRule="auto"/>
        <w:ind w:right="-567"/>
        <w:contextualSpacing/>
        <w:jc w:val="both"/>
        <w:rPr>
          <w:rFonts w:cstheme="minorHAnsi"/>
          <w:b/>
          <w:sz w:val="24"/>
          <w:szCs w:val="24"/>
          <w:lang w:val="ro-RO"/>
        </w:rPr>
      </w:pPr>
      <w:r w:rsidRPr="0024707D">
        <w:rPr>
          <w:rFonts w:cstheme="minorHAnsi"/>
          <w:b/>
          <w:sz w:val="24"/>
          <w:szCs w:val="24"/>
          <w:lang w:val="ro-RO"/>
        </w:rPr>
        <w:t>Modificări asupra Devizului general în conformitate cu ultima forma a bugetului rezultat în urma etapei de evaluare și selecție, dacă este cazul</w:t>
      </w:r>
    </w:p>
    <w:p w:rsidR="00CE6816" w:rsidRPr="0024707D" w:rsidRDefault="00CE6816" w:rsidP="00CE6816">
      <w:pPr>
        <w:spacing w:line="240" w:lineRule="auto"/>
        <w:ind w:left="360" w:right="-567"/>
        <w:contextualSpacing/>
        <w:jc w:val="both"/>
        <w:rPr>
          <w:rFonts w:cstheme="minorHAnsi"/>
          <w:b/>
          <w:sz w:val="24"/>
          <w:szCs w:val="24"/>
          <w:lang w:val="ro-RO"/>
        </w:rPr>
      </w:pPr>
    </w:p>
    <w:p w:rsidR="00CE6816" w:rsidRPr="0024707D" w:rsidRDefault="00CE6816" w:rsidP="00CE6816">
      <w:pPr>
        <w:numPr>
          <w:ilvl w:val="0"/>
          <w:numId w:val="1"/>
        </w:numPr>
        <w:spacing w:line="240" w:lineRule="auto"/>
        <w:ind w:right="-567"/>
        <w:contextualSpacing/>
        <w:jc w:val="both"/>
        <w:rPr>
          <w:rFonts w:cstheme="minorHAnsi"/>
          <w:b/>
          <w:sz w:val="24"/>
          <w:szCs w:val="24"/>
          <w:lang w:val="ro-RO"/>
        </w:rPr>
      </w:pPr>
      <w:r w:rsidRPr="0024707D">
        <w:rPr>
          <w:rFonts w:cstheme="minorHAnsi"/>
          <w:b/>
          <w:sz w:val="24"/>
          <w:szCs w:val="24"/>
          <w:lang w:val="ro-RO"/>
        </w:rPr>
        <w:t>Alte documente actualizate, dacă este cazul (de exemplu: documente statutare).</w:t>
      </w:r>
    </w:p>
    <w:p w:rsidR="00CE6816" w:rsidRPr="0024707D" w:rsidRDefault="00CE6816" w:rsidP="00CE6816">
      <w:pPr>
        <w:ind w:right="-567"/>
        <w:jc w:val="both"/>
        <w:rPr>
          <w:rFonts w:cstheme="minorHAnsi"/>
          <w:sz w:val="24"/>
          <w:szCs w:val="24"/>
        </w:rPr>
      </w:pPr>
    </w:p>
    <w:p w:rsidR="00CE6816" w:rsidRPr="0024707D" w:rsidRDefault="00CE6816" w:rsidP="00CE6816">
      <w:pPr>
        <w:ind w:right="-567"/>
        <w:jc w:val="both"/>
        <w:rPr>
          <w:rFonts w:cstheme="minorHAnsi"/>
          <w:sz w:val="24"/>
          <w:szCs w:val="24"/>
        </w:rPr>
      </w:pPr>
    </w:p>
    <w:p w:rsidR="00CE6816" w:rsidRPr="00B36063" w:rsidRDefault="00CE6816" w:rsidP="00CE6816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CE6816" w:rsidRPr="00B36063" w:rsidRDefault="00CE6816" w:rsidP="00CE6816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CE6816" w:rsidRPr="00B36063" w:rsidRDefault="00CE6816" w:rsidP="00CE6816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CE6816" w:rsidRPr="00B36063" w:rsidRDefault="00CE6816" w:rsidP="00CE6816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CE6816" w:rsidRPr="00B36063" w:rsidRDefault="00CE6816" w:rsidP="00CE6816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CE6816" w:rsidRDefault="00CE6816" w:rsidP="00CE6816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CE6816" w:rsidRDefault="00CE6816" w:rsidP="00CE6816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CE6816" w:rsidRDefault="00CE6816" w:rsidP="00CE6816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CE6816" w:rsidRDefault="00CE6816" w:rsidP="00CE6816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817E90" w:rsidRDefault="00817E90">
      <w:bookmarkStart w:id="0" w:name="_GoBack"/>
      <w:bookmarkEnd w:id="0"/>
    </w:p>
    <w:sectPr w:rsidR="0081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D6889"/>
    <w:multiLevelType w:val="hybridMultilevel"/>
    <w:tmpl w:val="BB147C66"/>
    <w:lvl w:ilvl="0" w:tplc="4874D6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FDA474A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16"/>
    <w:rsid w:val="00035135"/>
    <w:rsid w:val="00323A40"/>
    <w:rsid w:val="003B1D37"/>
    <w:rsid w:val="00472580"/>
    <w:rsid w:val="0053761C"/>
    <w:rsid w:val="005E34CD"/>
    <w:rsid w:val="00797F9E"/>
    <w:rsid w:val="008030E4"/>
    <w:rsid w:val="00817E90"/>
    <w:rsid w:val="00832348"/>
    <w:rsid w:val="00A174E3"/>
    <w:rsid w:val="00A56A37"/>
    <w:rsid w:val="00B55161"/>
    <w:rsid w:val="00BA0381"/>
    <w:rsid w:val="00C230DB"/>
    <w:rsid w:val="00CE6816"/>
    <w:rsid w:val="00D02745"/>
    <w:rsid w:val="00D137F5"/>
    <w:rsid w:val="00DD7E9B"/>
    <w:rsid w:val="00E218C3"/>
    <w:rsid w:val="00E3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64C71-1A6C-459C-8037-C93C7E0A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816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Lungu</dc:creator>
  <cp:keywords/>
  <dc:description/>
  <cp:lastModifiedBy>Magda Lungu</cp:lastModifiedBy>
  <cp:revision>1</cp:revision>
  <dcterms:created xsi:type="dcterms:W3CDTF">2017-03-03T08:07:00Z</dcterms:created>
  <dcterms:modified xsi:type="dcterms:W3CDTF">2017-03-03T08:07:00Z</dcterms:modified>
</cp:coreProperties>
</file>