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73" w:rsidRDefault="00786A73" w:rsidP="00237FF8">
      <w:pPr>
        <w:spacing w:after="120" w:line="240" w:lineRule="auto"/>
        <w:jc w:val="center"/>
        <w:rPr>
          <w:rFonts w:ascii="Trebuchet MS" w:eastAsia="MS Mincho" w:hAnsi="Trebuchet MS" w:cs="Trebuchet MS"/>
          <w:bCs/>
          <w:i/>
          <w:iCs/>
          <w:sz w:val="20"/>
          <w:szCs w:val="20"/>
        </w:rPr>
      </w:pPr>
      <w:r>
        <w:rPr>
          <w:rFonts w:ascii="Trebuchet MS" w:eastAsia="MS Mincho" w:hAnsi="Trebuchet MS" w:cs="Trebuchet MS"/>
          <w:bCs/>
          <w:i/>
          <w:iCs/>
          <w:sz w:val="20"/>
          <w:szCs w:val="20"/>
        </w:rPr>
        <w:t xml:space="preserve">Sinteza modificărilor </w:t>
      </w:r>
    </w:p>
    <w:p w:rsidR="00786A73" w:rsidRDefault="00786A73" w:rsidP="00786A73">
      <w:pPr>
        <w:spacing w:after="0" w:line="240" w:lineRule="auto"/>
        <w:jc w:val="center"/>
        <w:rPr>
          <w:rFonts w:ascii="Trebuchet MS" w:eastAsia="MS Mincho" w:hAnsi="Trebuchet MS" w:cs="Trebuchet MS"/>
          <w:bCs/>
          <w:i/>
          <w:iCs/>
          <w:sz w:val="20"/>
          <w:szCs w:val="20"/>
        </w:rPr>
      </w:pPr>
      <w:r>
        <w:rPr>
          <w:rFonts w:ascii="Trebuchet MS" w:eastAsia="MS Mincho" w:hAnsi="Trebuchet MS" w:cs="Trebuchet MS"/>
          <w:bCs/>
          <w:i/>
          <w:iCs/>
          <w:sz w:val="20"/>
          <w:szCs w:val="20"/>
        </w:rPr>
        <w:t>la Ghidul solicitantului aferent</w:t>
      </w:r>
      <w:r w:rsidR="00230F15" w:rsidRPr="00B1067F">
        <w:rPr>
          <w:rFonts w:ascii="Trebuchet MS" w:eastAsia="MS Mincho" w:hAnsi="Trebuchet MS" w:cs="Trebuchet MS"/>
          <w:bCs/>
          <w:i/>
          <w:iCs/>
          <w:sz w:val="20"/>
          <w:szCs w:val="20"/>
        </w:rPr>
        <w:t xml:space="preserve"> cererii de proiecte nr. CP3/2017 </w:t>
      </w:r>
    </w:p>
    <w:p w:rsidR="00DA4F3F" w:rsidRPr="00230F15" w:rsidRDefault="00230F15" w:rsidP="00786A73">
      <w:pPr>
        <w:spacing w:after="0" w:line="240" w:lineRule="auto"/>
        <w:jc w:val="center"/>
        <w:rPr>
          <w:rFonts w:ascii="Trebuchet MS" w:hAnsi="Trebuchet MS"/>
          <w:b/>
          <w:sz w:val="20"/>
          <w:szCs w:val="20"/>
        </w:rPr>
      </w:pPr>
      <w:r w:rsidRPr="00B1067F">
        <w:rPr>
          <w:rFonts w:ascii="Trebuchet MS" w:eastAsia="MS Mincho" w:hAnsi="Trebuchet MS" w:cs="Trebuchet MS"/>
          <w:bCs/>
          <w:i/>
          <w:iCs/>
          <w:sz w:val="20"/>
          <w:szCs w:val="20"/>
        </w:rPr>
        <w:t>„Sprijin pentru acțiuni de îmbunătățire a accesului la justiție”</w:t>
      </w:r>
    </w:p>
    <w:p w:rsidR="009121C0" w:rsidRPr="00B1067F" w:rsidRDefault="009121C0" w:rsidP="00FB060C">
      <w:pPr>
        <w:spacing w:after="0" w:line="240" w:lineRule="auto"/>
        <w:jc w:val="both"/>
        <w:rPr>
          <w:rFonts w:ascii="Trebuchet MS" w:hAnsi="Trebuchet MS" w:cs="Arial"/>
          <w:bCs/>
          <w:sz w:val="20"/>
          <w:szCs w:val="20"/>
        </w:rPr>
      </w:pPr>
    </w:p>
    <w:p w:rsidR="00FB060C" w:rsidRDefault="00FB060C" w:rsidP="00FB060C">
      <w:pPr>
        <w:pStyle w:val="ListParagraph"/>
        <w:numPr>
          <w:ilvl w:val="0"/>
          <w:numId w:val="26"/>
        </w:numPr>
        <w:autoSpaceDE w:val="0"/>
        <w:autoSpaceDN w:val="0"/>
        <w:ind w:left="567"/>
        <w:jc w:val="both"/>
        <w:rPr>
          <w:rFonts w:ascii="Trebuchet MS" w:hAnsi="Trebuchet MS" w:cs="Arial"/>
          <w:bCs/>
          <w:sz w:val="20"/>
          <w:szCs w:val="20"/>
        </w:rPr>
      </w:pPr>
      <w:r w:rsidRPr="00B1067F">
        <w:rPr>
          <w:rFonts w:ascii="Trebuchet MS" w:hAnsi="Trebuchet MS" w:cs="Arial"/>
          <w:bCs/>
          <w:sz w:val="20"/>
          <w:szCs w:val="20"/>
        </w:rPr>
        <w:t>completarea Subsecțiunii 3.3: Eligibilitatea solicitanților și a partenerilor</w:t>
      </w:r>
    </w:p>
    <w:p w:rsidR="00230F15" w:rsidRPr="00B1067F" w:rsidRDefault="00230F15" w:rsidP="00230F15">
      <w:pPr>
        <w:pStyle w:val="ListParagraph"/>
        <w:autoSpaceDE w:val="0"/>
        <w:autoSpaceDN w:val="0"/>
        <w:ind w:left="567"/>
        <w:jc w:val="both"/>
        <w:rPr>
          <w:rFonts w:ascii="Trebuchet MS" w:hAnsi="Trebuchet MS" w:cs="Arial"/>
          <w:bCs/>
          <w:sz w:val="20"/>
          <w:szCs w:val="20"/>
        </w:rPr>
      </w:pPr>
    </w:p>
    <w:tbl>
      <w:tblPr>
        <w:tblStyle w:val="TableGrid"/>
        <w:tblW w:w="5000" w:type="pct"/>
        <w:tblLook w:val="04A0"/>
      </w:tblPr>
      <w:tblGrid>
        <w:gridCol w:w="4926"/>
        <w:gridCol w:w="4927"/>
      </w:tblGrid>
      <w:tr w:rsidR="00FB060C" w:rsidRPr="00B1067F" w:rsidTr="003606DB">
        <w:tc>
          <w:tcPr>
            <w:tcW w:w="2500" w:type="pct"/>
          </w:tcPr>
          <w:p w:rsidR="00FB060C" w:rsidRPr="00B1067F" w:rsidRDefault="00FB060C" w:rsidP="00230F15">
            <w:pPr>
              <w:spacing w:after="120" w:line="240" w:lineRule="auto"/>
              <w:jc w:val="center"/>
              <w:rPr>
                <w:rFonts w:ascii="Trebuchet MS" w:eastAsia="Times New Roman" w:hAnsi="Trebuchet MS" w:cs="Arial"/>
                <w:color w:val="000000"/>
                <w:sz w:val="20"/>
                <w:szCs w:val="20"/>
              </w:rPr>
            </w:pPr>
            <w:r w:rsidRPr="00B1067F">
              <w:rPr>
                <w:rFonts w:ascii="Trebuchet MS" w:hAnsi="Trebuchet MS"/>
                <w:b/>
                <w:bCs/>
                <w:sz w:val="20"/>
                <w:szCs w:val="20"/>
              </w:rPr>
              <w:t>Prevedere din Ghidul solicitantului aferent cererii de proiecte nr. CP3/2017</w:t>
            </w:r>
          </w:p>
        </w:tc>
        <w:tc>
          <w:tcPr>
            <w:tcW w:w="2500" w:type="pct"/>
          </w:tcPr>
          <w:p w:rsidR="00FB060C" w:rsidRPr="00B1067F" w:rsidRDefault="00230F15" w:rsidP="00230F15">
            <w:pPr>
              <w:spacing w:after="120" w:line="240" w:lineRule="auto"/>
              <w:jc w:val="center"/>
              <w:rPr>
                <w:rFonts w:ascii="Trebuchet MS" w:eastAsia="Times New Roman" w:hAnsi="Trebuchet MS" w:cs="Arial"/>
                <w:color w:val="000000"/>
                <w:sz w:val="20"/>
                <w:szCs w:val="20"/>
              </w:rPr>
            </w:pPr>
            <w:r>
              <w:rPr>
                <w:rFonts w:ascii="Trebuchet MS" w:hAnsi="Trebuchet MS"/>
                <w:b/>
                <w:bCs/>
                <w:sz w:val="20"/>
                <w:szCs w:val="20"/>
              </w:rPr>
              <w:t>Modificare prin</w:t>
            </w:r>
            <w:r w:rsidR="00FB060C" w:rsidRPr="00B1067F">
              <w:rPr>
                <w:rFonts w:ascii="Trebuchet MS" w:hAnsi="Trebuchet MS"/>
                <w:b/>
                <w:bCs/>
                <w:sz w:val="20"/>
                <w:szCs w:val="20"/>
              </w:rPr>
              <w:t xml:space="preserve">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w:t>
            </w:r>
            <w:r w:rsidR="00C43A44">
              <w:t xml:space="preserve"> </w:t>
            </w:r>
            <w:r w:rsidR="00C43A44" w:rsidRPr="00C43A44">
              <w:rPr>
                <w:rFonts w:ascii="Trebuchet MS" w:hAnsi="Trebuchet MS"/>
                <w:b/>
                <w:bCs/>
                <w:sz w:val="20"/>
                <w:szCs w:val="20"/>
              </w:rPr>
              <w:t>aferent cererii de proiecte nr. CP3/2017</w:t>
            </w:r>
          </w:p>
        </w:tc>
      </w:tr>
      <w:tr w:rsidR="00FB060C" w:rsidRPr="00B1067F" w:rsidTr="003606DB">
        <w:tc>
          <w:tcPr>
            <w:tcW w:w="2500" w:type="pct"/>
          </w:tcPr>
          <w:p w:rsidR="00FB060C" w:rsidRPr="00B1067F" w:rsidRDefault="00FB060C" w:rsidP="003606DB">
            <w:pPr>
              <w:spacing w:after="0" w:line="240" w:lineRule="auto"/>
              <w:jc w:val="both"/>
              <w:rPr>
                <w:rFonts w:ascii="Trebuchet MS" w:hAnsi="Trebuchet MS"/>
                <w:sz w:val="20"/>
                <w:szCs w:val="20"/>
              </w:rPr>
            </w:pPr>
            <w:r w:rsidRPr="00B1067F">
              <w:rPr>
                <w:rFonts w:ascii="Trebuchet MS" w:hAnsi="Trebuchet MS"/>
                <w:b/>
                <w:sz w:val="20"/>
                <w:szCs w:val="20"/>
              </w:rPr>
              <w:t>Solicitanți</w:t>
            </w:r>
            <w:r w:rsidRPr="00B1067F">
              <w:rPr>
                <w:rFonts w:ascii="Trebuchet MS" w:hAnsi="Trebuchet MS"/>
                <w:sz w:val="20"/>
                <w:szCs w:val="20"/>
              </w:rPr>
              <w:t xml:space="preserve"> </w:t>
            </w:r>
            <w:r w:rsidRPr="00B1067F">
              <w:rPr>
                <w:rFonts w:ascii="Trebuchet MS" w:hAnsi="Trebuchet MS"/>
                <w:b/>
                <w:sz w:val="20"/>
                <w:szCs w:val="20"/>
              </w:rPr>
              <w:t>eligibili</w:t>
            </w:r>
            <w:r w:rsidRPr="00B1067F">
              <w:rPr>
                <w:rFonts w:ascii="Trebuchet MS" w:hAnsi="Trebuchet MS"/>
                <w:sz w:val="20"/>
                <w:szCs w:val="20"/>
              </w:rPr>
              <w:t xml:space="preserve"> în cadrul acestei cereri de proiecte sunt:</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Ministerul Justiției;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Consiliul Superior al Magistraturii;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Institutul Național al Magistraturii;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Școala Națională de Grefieri;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Ministerul Public;</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Uniunea Națională a Barourilor din România;</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Uniunea Națională a Notarilor Publici din România;</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Uniunea Națională a Executorilor Judecătorești;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Consiliul de Mediere;</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Curtea de Arbitraj;</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Asociații profesionale cu activitate în domeniul justiției;</w:t>
            </w:r>
          </w:p>
          <w:p w:rsidR="00FB060C" w:rsidRPr="00B1067F" w:rsidRDefault="00FB060C" w:rsidP="00FB060C">
            <w:pPr>
              <w:numPr>
                <w:ilvl w:val="0"/>
                <w:numId w:val="38"/>
              </w:numPr>
              <w:spacing w:after="0" w:line="240" w:lineRule="auto"/>
              <w:jc w:val="both"/>
              <w:rPr>
                <w:rFonts w:ascii="Trebuchet MS" w:hAnsi="Trebuchet MS" w:cs="Arial"/>
                <w:bCs/>
                <w:sz w:val="20"/>
                <w:szCs w:val="20"/>
              </w:rPr>
            </w:pPr>
            <w:r w:rsidRPr="00B1067F">
              <w:rPr>
                <w:rFonts w:ascii="Trebuchet MS" w:hAnsi="Trebuchet MS"/>
                <w:sz w:val="20"/>
                <w:szCs w:val="20"/>
              </w:rPr>
              <w:t>ONG-uri cu activitate în domeniul justiției.</w:t>
            </w:r>
          </w:p>
        </w:tc>
        <w:tc>
          <w:tcPr>
            <w:tcW w:w="2500" w:type="pct"/>
          </w:tcPr>
          <w:p w:rsidR="00FB060C" w:rsidRPr="00B1067F" w:rsidRDefault="00FB060C" w:rsidP="003606DB">
            <w:pPr>
              <w:spacing w:after="0" w:line="240" w:lineRule="auto"/>
              <w:jc w:val="both"/>
              <w:rPr>
                <w:rFonts w:ascii="Trebuchet MS" w:hAnsi="Trebuchet MS"/>
                <w:sz w:val="20"/>
                <w:szCs w:val="20"/>
              </w:rPr>
            </w:pPr>
            <w:r w:rsidRPr="00B1067F">
              <w:rPr>
                <w:rFonts w:ascii="Trebuchet MS" w:hAnsi="Trebuchet MS"/>
                <w:b/>
                <w:sz w:val="20"/>
                <w:szCs w:val="20"/>
              </w:rPr>
              <w:t>Solicitanți</w:t>
            </w:r>
            <w:r w:rsidRPr="00B1067F">
              <w:rPr>
                <w:rFonts w:ascii="Trebuchet MS" w:hAnsi="Trebuchet MS"/>
                <w:sz w:val="20"/>
                <w:szCs w:val="20"/>
              </w:rPr>
              <w:t xml:space="preserve"> </w:t>
            </w:r>
            <w:r w:rsidRPr="00B1067F">
              <w:rPr>
                <w:rFonts w:ascii="Trebuchet MS" w:hAnsi="Trebuchet MS"/>
                <w:b/>
                <w:sz w:val="20"/>
                <w:szCs w:val="20"/>
              </w:rPr>
              <w:t>eligibili</w:t>
            </w:r>
            <w:r w:rsidRPr="00B1067F">
              <w:rPr>
                <w:rFonts w:ascii="Trebuchet MS" w:hAnsi="Trebuchet MS"/>
                <w:sz w:val="20"/>
                <w:szCs w:val="20"/>
              </w:rPr>
              <w:t xml:space="preserve"> în cadrul acestei cereri de proiecte sunt:</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Ministerul Justiției;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Consiliul Superior al Magistraturii;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Institutul Național al Magistraturii;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Școala Națională de Grefieri;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Ministerul Public;</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Uniunea Națională a Barourilor din România;</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Uniunea Națională a Notarilor Publici din România;</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Uniunea Națională a Executorilor Judecătorești;</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Consiliul de Mediere;</w:t>
            </w:r>
          </w:p>
          <w:p w:rsidR="00FB060C" w:rsidRPr="00230F15" w:rsidRDefault="00FB060C" w:rsidP="003606DB">
            <w:pPr>
              <w:numPr>
                <w:ilvl w:val="0"/>
                <w:numId w:val="38"/>
              </w:numPr>
              <w:spacing w:after="0" w:line="240" w:lineRule="auto"/>
              <w:jc w:val="both"/>
              <w:rPr>
                <w:rFonts w:ascii="Trebuchet MS" w:hAnsi="Trebuchet MS"/>
                <w:color w:val="FF0000"/>
                <w:sz w:val="20"/>
                <w:szCs w:val="20"/>
              </w:rPr>
            </w:pPr>
            <w:r w:rsidRPr="00230F15">
              <w:rPr>
                <w:rFonts w:ascii="Trebuchet MS" w:hAnsi="Trebuchet MS"/>
                <w:color w:val="FF0000"/>
                <w:sz w:val="20"/>
                <w:szCs w:val="20"/>
              </w:rPr>
              <w:t>Camera de Comerț și Industrie a României - Curtea de Arbitraj Comercial Internaţional;</w:t>
            </w:r>
          </w:p>
          <w:p w:rsidR="00FB060C" w:rsidRPr="00B1067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Asociații profesionale cu activitate în domeniul justiției;</w:t>
            </w:r>
          </w:p>
          <w:p w:rsidR="00FB060C" w:rsidRPr="00BA6E0F" w:rsidRDefault="00FB060C" w:rsidP="003606DB">
            <w:pPr>
              <w:numPr>
                <w:ilvl w:val="0"/>
                <w:numId w:val="38"/>
              </w:numPr>
              <w:spacing w:after="0" w:line="240" w:lineRule="auto"/>
              <w:jc w:val="both"/>
              <w:rPr>
                <w:rFonts w:ascii="Trebuchet MS" w:hAnsi="Trebuchet MS"/>
                <w:sz w:val="20"/>
                <w:szCs w:val="20"/>
              </w:rPr>
            </w:pPr>
            <w:r w:rsidRPr="00B1067F">
              <w:rPr>
                <w:rFonts w:ascii="Trebuchet MS" w:hAnsi="Trebuchet MS"/>
                <w:sz w:val="20"/>
                <w:szCs w:val="20"/>
              </w:rPr>
              <w:t>ONG-uri cu activitate în domeniul justiției.</w:t>
            </w:r>
          </w:p>
        </w:tc>
      </w:tr>
    </w:tbl>
    <w:p w:rsidR="002B18AE" w:rsidRPr="002B18AE" w:rsidRDefault="002B18AE" w:rsidP="002B18AE">
      <w:pPr>
        <w:pStyle w:val="ListParagraph"/>
        <w:autoSpaceDE w:val="0"/>
        <w:autoSpaceDN w:val="0"/>
        <w:spacing w:after="120"/>
        <w:ind w:left="567"/>
        <w:jc w:val="both"/>
        <w:rPr>
          <w:rFonts w:ascii="Trebuchet MS" w:hAnsi="Trebuchet MS" w:cs="Segoe UI"/>
          <w:b/>
          <w:color w:val="000000"/>
          <w:sz w:val="20"/>
          <w:szCs w:val="20"/>
        </w:rPr>
      </w:pPr>
    </w:p>
    <w:p w:rsidR="00FB060C" w:rsidRPr="00B1067F" w:rsidRDefault="00FB060C" w:rsidP="00FB060C">
      <w:pPr>
        <w:pStyle w:val="ListParagraph"/>
        <w:numPr>
          <w:ilvl w:val="0"/>
          <w:numId w:val="26"/>
        </w:numPr>
        <w:autoSpaceDE w:val="0"/>
        <w:autoSpaceDN w:val="0"/>
        <w:spacing w:after="120"/>
        <w:ind w:left="567"/>
        <w:jc w:val="both"/>
        <w:rPr>
          <w:rFonts w:ascii="Trebuchet MS" w:hAnsi="Trebuchet MS" w:cs="Segoe UI"/>
          <w:b/>
          <w:color w:val="000000"/>
          <w:sz w:val="20"/>
          <w:szCs w:val="20"/>
        </w:rPr>
      </w:pPr>
      <w:r w:rsidRPr="00B1067F">
        <w:rPr>
          <w:rFonts w:ascii="Trebuchet MS" w:hAnsi="Trebuchet MS" w:cs="Arial"/>
          <w:bCs/>
          <w:sz w:val="20"/>
          <w:szCs w:val="20"/>
        </w:rPr>
        <w:t xml:space="preserve">modificarea unor paragrafe din </w:t>
      </w:r>
      <w:r w:rsidRPr="00B1067F">
        <w:rPr>
          <w:rFonts w:ascii="Trebuchet MS" w:hAnsi="Trebuchet MS" w:cs="Arial"/>
          <w:b/>
          <w:bCs/>
          <w:sz w:val="20"/>
          <w:szCs w:val="20"/>
        </w:rPr>
        <w:t xml:space="preserve">Subsecțiunea 3.9 Finanțare </w:t>
      </w:r>
      <w:r w:rsidRPr="00B1067F">
        <w:rPr>
          <w:rFonts w:ascii="Trebuchet MS" w:hAnsi="Trebuchet MS" w:cs="Arial"/>
          <w:bCs/>
          <w:sz w:val="20"/>
          <w:szCs w:val="20"/>
        </w:rPr>
        <w:t>din Ghidului solicitantului</w:t>
      </w:r>
      <w:r w:rsidRPr="00B1067F">
        <w:rPr>
          <w:rFonts w:ascii="Trebuchet MS" w:hAnsi="Trebuchet MS" w:cs="Arial"/>
          <w:b/>
          <w:bCs/>
          <w:sz w:val="20"/>
          <w:szCs w:val="20"/>
        </w:rPr>
        <w:t xml:space="preserve"> </w:t>
      </w:r>
      <w:r w:rsidRPr="00B1067F">
        <w:rPr>
          <w:rFonts w:ascii="Trebuchet MS" w:hAnsi="Trebuchet MS"/>
          <w:sz w:val="20"/>
          <w:szCs w:val="20"/>
        </w:rPr>
        <w:t>astfel:</w:t>
      </w:r>
      <w:r w:rsidRPr="00B1067F">
        <w:rPr>
          <w:rFonts w:ascii="Trebuchet MS" w:hAnsi="Trebuchet MS" w:cs="Segoe UI"/>
          <w:b/>
          <w:color w:val="000000"/>
          <w:sz w:val="20"/>
          <w:szCs w:val="20"/>
        </w:rPr>
        <w:t xml:space="preserve"> </w:t>
      </w:r>
    </w:p>
    <w:tbl>
      <w:tblPr>
        <w:tblStyle w:val="TableGrid"/>
        <w:tblW w:w="5000" w:type="pct"/>
        <w:tblLook w:val="04A0"/>
      </w:tblPr>
      <w:tblGrid>
        <w:gridCol w:w="4926"/>
        <w:gridCol w:w="4927"/>
      </w:tblGrid>
      <w:tr w:rsidR="00230F15" w:rsidRPr="00B1067F" w:rsidTr="003606DB">
        <w:tc>
          <w:tcPr>
            <w:tcW w:w="2500" w:type="pct"/>
          </w:tcPr>
          <w:p w:rsidR="00230F15" w:rsidRPr="00B1067F" w:rsidRDefault="00230F15" w:rsidP="00230F15">
            <w:pPr>
              <w:spacing w:after="120" w:line="240" w:lineRule="auto"/>
              <w:jc w:val="center"/>
              <w:rPr>
                <w:rFonts w:ascii="Trebuchet MS" w:eastAsia="Times New Roman" w:hAnsi="Trebuchet MS" w:cs="Arial"/>
                <w:color w:val="000000"/>
                <w:sz w:val="20"/>
                <w:szCs w:val="20"/>
              </w:rPr>
            </w:pPr>
            <w:r w:rsidRPr="00B1067F">
              <w:rPr>
                <w:rFonts w:ascii="Trebuchet MS" w:hAnsi="Trebuchet MS"/>
                <w:b/>
                <w:bCs/>
                <w:sz w:val="20"/>
                <w:szCs w:val="20"/>
              </w:rPr>
              <w:t>Prevedere din Ghidul solicitantului aferent cererii de proiecte nr. CP3/2017</w:t>
            </w:r>
          </w:p>
        </w:tc>
        <w:tc>
          <w:tcPr>
            <w:tcW w:w="2500" w:type="pct"/>
          </w:tcPr>
          <w:p w:rsidR="00230F15" w:rsidRPr="00B1067F" w:rsidRDefault="00C43A44" w:rsidP="00EA1D9D">
            <w:pPr>
              <w:spacing w:after="120" w:line="240" w:lineRule="auto"/>
              <w:jc w:val="center"/>
              <w:rPr>
                <w:rFonts w:ascii="Trebuchet MS" w:eastAsia="Times New Roman" w:hAnsi="Trebuchet MS" w:cs="Arial"/>
                <w:color w:val="000000"/>
                <w:sz w:val="20"/>
                <w:szCs w:val="20"/>
              </w:rPr>
            </w:pPr>
            <w:r>
              <w:rPr>
                <w:rFonts w:ascii="Trebuchet MS" w:hAnsi="Trebuchet MS"/>
                <w:b/>
                <w:bCs/>
                <w:sz w:val="20"/>
                <w:szCs w:val="20"/>
              </w:rPr>
              <w:t>Modificare prin</w:t>
            </w:r>
            <w:r w:rsidRPr="00B1067F">
              <w:rPr>
                <w:rFonts w:ascii="Trebuchet MS" w:hAnsi="Trebuchet MS"/>
                <w:b/>
                <w:bCs/>
                <w:sz w:val="20"/>
                <w:szCs w:val="20"/>
              </w:rPr>
              <w:t xml:space="preserve">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w:t>
            </w:r>
            <w:r>
              <w:t xml:space="preserve"> </w:t>
            </w:r>
            <w:r w:rsidRPr="00C43A44">
              <w:rPr>
                <w:rFonts w:ascii="Trebuchet MS" w:hAnsi="Trebuchet MS"/>
                <w:b/>
                <w:bCs/>
                <w:sz w:val="20"/>
                <w:szCs w:val="20"/>
              </w:rPr>
              <w:t>aferent cererii de proiecte nr. CP3/2017</w:t>
            </w:r>
          </w:p>
        </w:tc>
      </w:tr>
      <w:tr w:rsidR="00230F15" w:rsidRPr="00B1067F" w:rsidTr="003606DB">
        <w:tc>
          <w:tcPr>
            <w:tcW w:w="2500" w:type="pct"/>
          </w:tcPr>
          <w:p w:rsidR="00230F15" w:rsidRPr="00B1067F" w:rsidRDefault="00230F15" w:rsidP="003606DB">
            <w:pPr>
              <w:spacing w:after="120" w:line="240" w:lineRule="auto"/>
              <w:jc w:val="both"/>
              <w:rPr>
                <w:rFonts w:ascii="Trebuchet MS" w:eastAsia="Times New Roman" w:hAnsi="Trebuchet MS" w:cs="Arial"/>
                <w:color w:val="000000"/>
                <w:sz w:val="20"/>
                <w:szCs w:val="20"/>
              </w:rPr>
            </w:pPr>
            <w:r w:rsidRPr="00B1067F">
              <w:rPr>
                <w:rFonts w:ascii="Trebuchet MS" w:hAnsi="Trebuchet MS"/>
                <w:sz w:val="20"/>
                <w:szCs w:val="20"/>
              </w:rPr>
              <w:t>Având în vedere faptul că, în cadrul acestei cereri de proiecte, se finanțează proiecte cu acoperire națională, care sunt în beneficiul ambelor categorii de regiuni, respectiv regiunea mai dezvoltată (regiunea București-Ilfov) și regiunile mai puțin dezvoltate (restul regiunilor de dezvoltare), finanțarea acestora se va face atât din alocarea pentru regiunea mai dezvoltată, cât și din cea pentru regiunea mai puțin dezvoltată, utilizând principiul proporționalității, respectiv pro-rata stabilita la nivelul programului. Procentul din alocarea pentru regiunea mai dezvoltată, aferent cheltuielilor eligibile, este de 19,36%, iar pentru regiunea mai puțin dezvoltată este de 80,64%. Aceste procente au fost folosite, de altfel, pentru a determina, la nivelul programului, sumele alocate celor două categorii de regiuni (mai multe informații pot fi găsite în secțiunea 1.2 din POCA).</w:t>
            </w:r>
          </w:p>
        </w:tc>
        <w:tc>
          <w:tcPr>
            <w:tcW w:w="2500" w:type="pct"/>
          </w:tcPr>
          <w:p w:rsidR="00230F15" w:rsidRPr="00230F15" w:rsidRDefault="00230F15" w:rsidP="00BA7EEA">
            <w:pPr>
              <w:spacing w:after="0" w:line="240" w:lineRule="auto"/>
              <w:jc w:val="both"/>
              <w:rPr>
                <w:rFonts w:ascii="Trebuchet MS" w:eastAsia="Times New Roman" w:hAnsi="Trebuchet MS" w:cs="Arial"/>
                <w:color w:val="FF0000"/>
                <w:sz w:val="20"/>
                <w:szCs w:val="20"/>
              </w:rPr>
            </w:pPr>
            <w:r w:rsidRPr="00B1067F">
              <w:rPr>
                <w:rFonts w:ascii="Trebuchet MS" w:eastAsia="Times New Roman" w:hAnsi="Trebuchet MS" w:cs="Arial"/>
                <w:color w:val="000000"/>
                <w:sz w:val="20"/>
                <w:szCs w:val="20"/>
              </w:rPr>
              <w:t xml:space="preserve">Având în vedere faptul că, în cadrul acestei cereri de proiecte, sunt eligibile doar proiectele cu acoperire națională, </w:t>
            </w:r>
            <w:r w:rsidRPr="00B1067F">
              <w:rPr>
                <w:rFonts w:ascii="Trebuchet MS" w:eastAsia="Times New Roman" w:hAnsi="Trebuchet MS" w:cs="Arial"/>
                <w:b/>
                <w:color w:val="000000"/>
                <w:sz w:val="20"/>
                <w:szCs w:val="20"/>
              </w:rPr>
              <w:t>care sunt în beneficiul ambelor categorii de regiuni</w:t>
            </w:r>
            <w:r w:rsidRPr="00B1067F">
              <w:rPr>
                <w:rFonts w:ascii="Trebuchet MS" w:eastAsia="Times New Roman" w:hAnsi="Trebuchet MS" w:cs="Arial"/>
                <w:color w:val="000000"/>
                <w:sz w:val="20"/>
                <w:szCs w:val="20"/>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w:t>
            </w:r>
            <w:r w:rsidRPr="00230F15">
              <w:rPr>
                <w:rFonts w:ascii="Trebuchet MS" w:eastAsia="Times New Roman" w:hAnsi="Trebuchet MS" w:cs="Arial"/>
                <w:color w:val="FF0000"/>
                <w:sz w:val="20"/>
                <w:szCs w:val="20"/>
              </w:rPr>
              <w:t xml:space="preserve">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rsidR="00230F15" w:rsidRPr="00B1067F" w:rsidRDefault="00230F15" w:rsidP="00BA7EEA">
            <w:pPr>
              <w:spacing w:after="0" w:line="240" w:lineRule="auto"/>
              <w:jc w:val="both"/>
              <w:rPr>
                <w:rFonts w:ascii="Trebuchet MS" w:eastAsia="Times New Roman" w:hAnsi="Trebuchet MS" w:cs="Arial"/>
                <w:color w:val="000000"/>
                <w:sz w:val="20"/>
                <w:szCs w:val="20"/>
              </w:rPr>
            </w:pPr>
            <w:r w:rsidRPr="00230F15">
              <w:rPr>
                <w:rFonts w:ascii="Trebuchet MS" w:eastAsia="Times New Roman" w:hAnsi="Trebuchet MS" w:cs="Arial"/>
                <w:color w:val="FF0000"/>
                <w:sz w:val="20"/>
                <w:szCs w:val="20"/>
              </w:rPr>
              <w:t>Pondere medie UE din total eligibil este de 83,98386251%.</w:t>
            </w:r>
          </w:p>
        </w:tc>
      </w:tr>
    </w:tbl>
    <w:p w:rsidR="00FB060C" w:rsidRDefault="00FB060C" w:rsidP="00FB060C"/>
    <w:p w:rsidR="00FB060C" w:rsidRDefault="00FB060C" w:rsidP="00FB060C">
      <w:pPr>
        <w:spacing w:after="0" w:line="240" w:lineRule="auto"/>
        <w:sectPr w:rsidR="00FB060C" w:rsidSect="00FB060C">
          <w:headerReference w:type="default" r:id="rId8"/>
          <w:footerReference w:type="even" r:id="rId9"/>
          <w:footerReference w:type="default" r:id="rId10"/>
          <w:headerReference w:type="first" r:id="rId11"/>
          <w:footerReference w:type="first" r:id="rId12"/>
          <w:pgSz w:w="11906" w:h="16838" w:code="9"/>
          <w:pgMar w:top="459" w:right="851" w:bottom="295" w:left="1418" w:header="425" w:footer="352" w:gutter="0"/>
          <w:cols w:space="708"/>
          <w:titlePg/>
          <w:docGrid w:linePitch="360"/>
        </w:sectPr>
      </w:pPr>
    </w:p>
    <w:p w:rsidR="00FB060C" w:rsidRDefault="00FB060C" w:rsidP="00FB060C">
      <w:pPr>
        <w:spacing w:after="0" w:line="240" w:lineRule="auto"/>
      </w:pPr>
    </w:p>
    <w:tbl>
      <w:tblPr>
        <w:tblStyle w:val="TableGrid"/>
        <w:tblW w:w="4695" w:type="pct"/>
        <w:tblInd w:w="959" w:type="dxa"/>
        <w:tblLayout w:type="fixed"/>
        <w:tblLook w:val="04A0"/>
      </w:tblPr>
      <w:tblGrid>
        <w:gridCol w:w="6095"/>
        <w:gridCol w:w="8662"/>
      </w:tblGrid>
      <w:tr w:rsidR="00230F15" w:rsidRPr="0082733F" w:rsidTr="003606DB">
        <w:tc>
          <w:tcPr>
            <w:tcW w:w="2065" w:type="pct"/>
          </w:tcPr>
          <w:p w:rsidR="00230F15" w:rsidRPr="00B1067F" w:rsidRDefault="00230F15" w:rsidP="00230F15">
            <w:pPr>
              <w:spacing w:after="120" w:line="240" w:lineRule="auto"/>
              <w:jc w:val="center"/>
              <w:rPr>
                <w:rFonts w:ascii="Trebuchet MS" w:eastAsia="Times New Roman" w:hAnsi="Trebuchet MS" w:cs="Arial"/>
                <w:color w:val="000000"/>
                <w:sz w:val="20"/>
                <w:szCs w:val="20"/>
              </w:rPr>
            </w:pPr>
            <w:r w:rsidRPr="00B1067F">
              <w:rPr>
                <w:rFonts w:ascii="Trebuchet MS" w:hAnsi="Trebuchet MS"/>
                <w:b/>
                <w:bCs/>
                <w:sz w:val="20"/>
                <w:szCs w:val="20"/>
              </w:rPr>
              <w:t>Prevedere din Ghidul solicitantului aferent cererii de proiecte nr. CP3/2017</w:t>
            </w:r>
          </w:p>
        </w:tc>
        <w:tc>
          <w:tcPr>
            <w:tcW w:w="2935" w:type="pct"/>
          </w:tcPr>
          <w:p w:rsidR="00230F15" w:rsidRPr="00B1067F" w:rsidRDefault="00C43A44" w:rsidP="00EA1D9D">
            <w:pPr>
              <w:spacing w:after="120" w:line="240" w:lineRule="auto"/>
              <w:jc w:val="center"/>
              <w:rPr>
                <w:rFonts w:ascii="Trebuchet MS" w:eastAsia="Times New Roman" w:hAnsi="Trebuchet MS" w:cs="Arial"/>
                <w:color w:val="000000"/>
                <w:sz w:val="20"/>
                <w:szCs w:val="20"/>
              </w:rPr>
            </w:pPr>
            <w:r w:rsidRPr="00C43A44">
              <w:rPr>
                <w:rFonts w:ascii="Trebuchet MS" w:hAnsi="Trebuchet MS"/>
                <w:b/>
                <w:bCs/>
                <w:sz w:val="20"/>
                <w:szCs w:val="20"/>
              </w:rPr>
              <w:t xml:space="preserve">Modificare prin </w:t>
            </w:r>
            <w:proofErr w:type="spellStart"/>
            <w:r w:rsidRPr="00C43A44">
              <w:rPr>
                <w:rFonts w:ascii="Trebuchet MS" w:hAnsi="Trebuchet MS"/>
                <w:b/>
                <w:bCs/>
                <w:sz w:val="20"/>
                <w:szCs w:val="20"/>
              </w:rPr>
              <w:t>Corrigendum</w:t>
            </w:r>
            <w:proofErr w:type="spellEnd"/>
            <w:r w:rsidRPr="00C43A44">
              <w:rPr>
                <w:rFonts w:ascii="Trebuchet MS" w:hAnsi="Trebuchet MS"/>
                <w:b/>
                <w:bCs/>
                <w:sz w:val="20"/>
                <w:szCs w:val="20"/>
              </w:rPr>
              <w:t xml:space="preserve"> nr.1 aferent cererii de proiecte nr. CP3/2017</w:t>
            </w:r>
          </w:p>
        </w:tc>
      </w:tr>
      <w:tr w:rsidR="00230F15" w:rsidRPr="0082733F" w:rsidTr="003606DB">
        <w:tc>
          <w:tcPr>
            <w:tcW w:w="2065" w:type="pct"/>
          </w:tcPr>
          <w:p w:rsidR="00230F15" w:rsidRPr="009532B7" w:rsidRDefault="00230F15" w:rsidP="003606DB">
            <w:pPr>
              <w:spacing w:after="0" w:line="240" w:lineRule="auto"/>
              <w:jc w:val="both"/>
              <w:rPr>
                <w:rFonts w:ascii="Trebuchet MS" w:hAnsi="Trebuchet MS"/>
                <w:sz w:val="16"/>
                <w:szCs w:val="16"/>
              </w:rPr>
            </w:pPr>
            <w:r w:rsidRPr="009532B7">
              <w:rPr>
                <w:rFonts w:ascii="Trebuchet MS" w:hAnsi="Trebuchet MS"/>
                <w:sz w:val="16"/>
                <w:szCs w:val="16"/>
              </w:rPr>
              <w:t>De asemenea, solicitantul trebuie să contribuie la valoarea totală eligibilă a proiectului propus cu un anumit procent, ce se constituie în contribuția solicitantului. Valoarea contribuţiei solicitantului și a partenerului, acolo unde este cazul, se stabileşte în funcţie de tipul organizaţiei care are calitatea de solicitant.</w:t>
            </w:r>
          </w:p>
          <w:p w:rsidR="00230F15" w:rsidRPr="009532B7" w:rsidRDefault="00230F15" w:rsidP="003606DB">
            <w:pPr>
              <w:spacing w:after="0" w:line="240" w:lineRule="auto"/>
              <w:jc w:val="both"/>
              <w:rPr>
                <w:rFonts w:ascii="Trebuchet MS" w:hAnsi="Trebuchet MS"/>
                <w:sz w:val="16"/>
                <w:szCs w:val="16"/>
              </w:rPr>
            </w:pPr>
            <w:r w:rsidRPr="009532B7">
              <w:rPr>
                <w:rFonts w:ascii="Trebuchet MS" w:hAnsi="Trebuchet MS"/>
                <w:sz w:val="16"/>
                <w:szCs w:val="16"/>
              </w:rPr>
              <w:t xml:space="preserve">Pentru a determina, din cheltuielile eligibile, care este asistența financiară nerambursabilă solicitată, precum și contribuția solicitantului, se vor utiliza formulele de calcul descrise în tabelele de mai jos, formule ce se regăsesc și în secțiunea privind bugetul proiectului din cererea de finanțare. </w:t>
            </w:r>
          </w:p>
          <w:p w:rsidR="00230F15" w:rsidRPr="009532B7" w:rsidRDefault="00230F15" w:rsidP="003606DB">
            <w:pPr>
              <w:spacing w:after="0" w:line="240" w:lineRule="auto"/>
              <w:jc w:val="both"/>
              <w:rPr>
                <w:rFonts w:ascii="Trebuchet MS" w:hAnsi="Trebuchet MS"/>
                <w:sz w:val="16"/>
                <w:szCs w:val="16"/>
              </w:rPr>
            </w:pPr>
            <w:r w:rsidRPr="009532B7">
              <w:rPr>
                <w:rFonts w:ascii="Trebuchet MS" w:hAnsi="Trebuchet MS"/>
                <w:sz w:val="16"/>
                <w:szCs w:val="16"/>
              </w:rPr>
              <w:t>Valoarea asistenței financiare nerambursabile se compune din valoarea finanțării din FSE la care se adaugă valoarea finanțării din bugetul național.</w:t>
            </w:r>
          </w:p>
          <w:p w:rsidR="00230F15" w:rsidRPr="009532B7" w:rsidRDefault="00230F15" w:rsidP="003606DB">
            <w:pPr>
              <w:spacing w:after="120" w:line="240" w:lineRule="auto"/>
              <w:jc w:val="both"/>
              <w:rPr>
                <w:rFonts w:ascii="Trebuchet MS" w:hAnsi="Trebuchet MS"/>
                <w:b/>
                <w:sz w:val="16"/>
                <w:szCs w:val="16"/>
              </w:rPr>
            </w:pPr>
            <w:r w:rsidRPr="009532B7">
              <w:rPr>
                <w:rFonts w:ascii="Trebuchet MS" w:hAnsi="Trebuchet MS"/>
                <w:sz w:val="16"/>
                <w:szCs w:val="16"/>
              </w:rPr>
              <w:t>Valoarea finanțării din FSE rezultă din însumarea valorilor calculate, pentru fiecare tip de regiune, prin aplicarea formulelor de mai jos:</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b/>
                <w:sz w:val="16"/>
                <w:szCs w:val="16"/>
              </w:rPr>
              <w:t>Valoarea finanțării din FSE</w:t>
            </w:r>
            <w:r w:rsidRPr="00665C1B">
              <w:rPr>
                <w:rFonts w:ascii="Trebuchet MS" w:hAnsi="Trebuchet MS"/>
                <w:sz w:val="16"/>
                <w:szCs w:val="16"/>
              </w:rPr>
              <w:t xml:space="preserve"> rezultă din însumarea valorilor calculate, pentru fiecare tip de regiune, prin aplicarea formulelor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19"/>
              <w:gridCol w:w="2663"/>
              <w:gridCol w:w="2287"/>
            </w:tblGrid>
            <w:tr w:rsidR="00230F15" w:rsidRPr="00665C1B" w:rsidTr="003606DB">
              <w:trPr>
                <w:trHeight w:val="541"/>
              </w:trPr>
              <w:tc>
                <w:tcPr>
                  <w:tcW w:w="783"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Regiune</w:t>
                  </w:r>
                </w:p>
              </w:tc>
              <w:tc>
                <w:tcPr>
                  <w:tcW w:w="2269"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Solicitanți eligibili</w:t>
                  </w:r>
                </w:p>
              </w:tc>
              <w:tc>
                <w:tcPr>
                  <w:tcW w:w="1948"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Valoarea finanţării din FSE</w:t>
                  </w:r>
                </w:p>
              </w:tc>
            </w:tr>
            <w:tr w:rsidR="00230F15" w:rsidRPr="00665C1B" w:rsidTr="003606DB">
              <w:trPr>
                <w:trHeight w:val="691"/>
              </w:trPr>
              <w:tc>
                <w:tcPr>
                  <w:tcW w:w="783"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dezvoltată</w:t>
                  </w:r>
                </w:p>
              </w:tc>
              <w:tc>
                <w:tcPr>
                  <w:tcW w:w="2269" w:type="pct"/>
                  <w:vMerge w:val="restar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Ministerul Justiției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Consiliul Superior al Magistraturii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Institutul Național al Magistraturii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Școala Națională de Grefieri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Ministerul Public</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Uniunea Națională a Barourilor din România</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Uniunea Naționala a Notarilor Publici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Uniunea Națională a Executorilor Judecătorești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Consiliul de Mediere</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Curtea de Arbitraj</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 xml:space="preserve">Asociații profesionale cu </w:t>
                  </w:r>
                  <w:r w:rsidRPr="00665C1B">
                    <w:rPr>
                      <w:rFonts w:ascii="Trebuchet MS" w:hAnsi="Trebuchet MS"/>
                      <w:sz w:val="16"/>
                      <w:szCs w:val="16"/>
                    </w:rPr>
                    <w:lastRenderedPageBreak/>
                    <w:t>activitate în domeniul justiției</w:t>
                  </w:r>
                </w:p>
                <w:p w:rsidR="00230F15" w:rsidRPr="00665C1B" w:rsidRDefault="00230F15" w:rsidP="003606DB">
                  <w:pPr>
                    <w:spacing w:after="120" w:line="240" w:lineRule="auto"/>
                    <w:jc w:val="both"/>
                    <w:rPr>
                      <w:rFonts w:ascii="Trebuchet MS" w:hAnsi="Trebuchet MS"/>
                      <w:sz w:val="16"/>
                      <w:szCs w:val="16"/>
                      <w:highlight w:val="yellow"/>
                    </w:rPr>
                  </w:pPr>
                  <w:r w:rsidRPr="00665C1B">
                    <w:rPr>
                      <w:rFonts w:ascii="Trebuchet MS" w:hAnsi="Trebuchet MS"/>
                      <w:sz w:val="16"/>
                      <w:szCs w:val="16"/>
                    </w:rPr>
                    <w:t>ONG-uri cu activitate în domeniul justiției.</w:t>
                  </w:r>
                </w:p>
              </w:tc>
              <w:tc>
                <w:tcPr>
                  <w:tcW w:w="194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lastRenderedPageBreak/>
                    <w:t>=valoarea eligibilă a proiectului *19,36% *80%</w:t>
                  </w:r>
                </w:p>
              </w:tc>
            </w:tr>
            <w:tr w:rsidR="00230F15" w:rsidRPr="00665C1B" w:rsidTr="003606DB">
              <w:trPr>
                <w:trHeight w:val="149"/>
              </w:trPr>
              <w:tc>
                <w:tcPr>
                  <w:tcW w:w="783"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puțin dezvoltată</w:t>
                  </w:r>
                </w:p>
              </w:tc>
              <w:tc>
                <w:tcPr>
                  <w:tcW w:w="2269" w:type="pct"/>
                  <w:vMerge/>
                  <w:vAlign w:val="center"/>
                  <w:hideMark/>
                </w:tcPr>
                <w:p w:rsidR="00230F15" w:rsidRPr="00665C1B" w:rsidRDefault="00230F15" w:rsidP="003606DB">
                  <w:pPr>
                    <w:spacing w:after="120" w:line="240" w:lineRule="auto"/>
                    <w:jc w:val="both"/>
                    <w:rPr>
                      <w:rFonts w:ascii="Trebuchet MS" w:hAnsi="Trebuchet MS"/>
                      <w:sz w:val="16"/>
                      <w:szCs w:val="16"/>
                    </w:rPr>
                  </w:pPr>
                </w:p>
              </w:tc>
              <w:tc>
                <w:tcPr>
                  <w:tcW w:w="194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=valoarea eligibilă a proiectului *80,64% * 85%</w:t>
                  </w:r>
                </w:p>
              </w:tc>
            </w:tr>
          </w:tbl>
          <w:p w:rsidR="00230F15" w:rsidRPr="00665C1B" w:rsidRDefault="00230F15" w:rsidP="003606DB">
            <w:pPr>
              <w:spacing w:after="120" w:line="240" w:lineRule="auto"/>
              <w:jc w:val="both"/>
              <w:rPr>
                <w:rFonts w:ascii="Trebuchet MS" w:hAnsi="Trebuchet MS"/>
                <w:b/>
                <w:sz w:val="16"/>
                <w:szCs w:val="16"/>
              </w:rPr>
            </w:pP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b/>
                <w:sz w:val="16"/>
                <w:szCs w:val="16"/>
              </w:rPr>
              <w:t>Valoarea contribuţiei suportată de la bugetul de stat</w:t>
            </w:r>
            <w:r w:rsidRPr="00665C1B">
              <w:rPr>
                <w:rFonts w:ascii="Trebuchet MS" w:hAnsi="Trebuchet MS"/>
                <w:sz w:val="16"/>
                <w:szCs w:val="16"/>
              </w:rPr>
              <w:t>, pentru anumite categorii de beneficiari, rezultă prin aplicarea formulei de calcul de mai jos:</w:t>
            </w:r>
          </w:p>
          <w:tbl>
            <w:tblPr>
              <w:tblW w:w="5000" w:type="pct"/>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760"/>
              <w:gridCol w:w="2249"/>
              <w:gridCol w:w="1855"/>
            </w:tblGrid>
            <w:tr w:rsidR="00230F15" w:rsidRPr="00665C1B" w:rsidTr="003606DB">
              <w:trPr>
                <w:trHeight w:val="544"/>
              </w:trPr>
              <w:tc>
                <w:tcPr>
                  <w:tcW w:w="1500"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Regiune</w:t>
                  </w:r>
                </w:p>
              </w:tc>
              <w:tc>
                <w:tcPr>
                  <w:tcW w:w="1918"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Solicitanți eligibili</w:t>
                  </w:r>
                </w:p>
              </w:tc>
              <w:tc>
                <w:tcPr>
                  <w:tcW w:w="1582"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Contribuție de la bugetul de stat</w:t>
                  </w:r>
                </w:p>
              </w:tc>
            </w:tr>
            <w:tr w:rsidR="00230F15" w:rsidRPr="00665C1B" w:rsidTr="003606DB">
              <w:trPr>
                <w:trHeight w:val="410"/>
              </w:trPr>
              <w:tc>
                <w:tcPr>
                  <w:tcW w:w="1500"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dezvoltată</w:t>
                  </w:r>
                </w:p>
              </w:tc>
              <w:tc>
                <w:tcPr>
                  <w:tcW w:w="1918" w:type="pct"/>
                  <w:vMerge w:val="restar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Uniunea Națională a Barourilor din România;</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Uniunea Naționala a Notarilor Publici;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Uniunea Națională a Executorilor Judecătorești;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Consiliul de Mediere;</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Curtea de Arbitraj;</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Asociații profesionale cu activitate în domeniul justiției;</w:t>
                  </w:r>
                </w:p>
                <w:p w:rsidR="00230F15" w:rsidRPr="00665C1B" w:rsidRDefault="00230F15" w:rsidP="003606DB">
                  <w:pPr>
                    <w:spacing w:after="120" w:line="240" w:lineRule="auto"/>
                    <w:jc w:val="both"/>
                    <w:rPr>
                      <w:rFonts w:ascii="Trebuchet MS" w:hAnsi="Trebuchet MS"/>
                      <w:sz w:val="16"/>
                      <w:szCs w:val="16"/>
                      <w:highlight w:val="yellow"/>
                    </w:rPr>
                  </w:pPr>
                  <w:r w:rsidRPr="00665C1B">
                    <w:rPr>
                      <w:rFonts w:ascii="Trebuchet MS" w:hAnsi="Trebuchet MS"/>
                      <w:sz w:val="16"/>
                      <w:szCs w:val="16"/>
                    </w:rPr>
                    <w:t>ONG-uri cu activitate în domeniul justiției</w:t>
                  </w:r>
                </w:p>
              </w:tc>
              <w:tc>
                <w:tcPr>
                  <w:tcW w:w="1582"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=valoarea eligibilă a proiectului *19,36% * 18%</w:t>
                  </w:r>
                </w:p>
              </w:tc>
            </w:tr>
            <w:tr w:rsidR="00230F15" w:rsidRPr="00665C1B" w:rsidTr="003606DB">
              <w:trPr>
                <w:trHeight w:val="2362"/>
              </w:trPr>
              <w:tc>
                <w:tcPr>
                  <w:tcW w:w="1500"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puțin dezvoltată</w:t>
                  </w:r>
                </w:p>
              </w:tc>
              <w:tc>
                <w:tcPr>
                  <w:tcW w:w="1918" w:type="pct"/>
                  <w:vMerge/>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p>
              </w:tc>
              <w:tc>
                <w:tcPr>
                  <w:tcW w:w="1582"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 xml:space="preserve">=valoarea eligibilă a proiectului * 80,64% * 13% </w:t>
                  </w:r>
                </w:p>
              </w:tc>
            </w:tr>
          </w:tbl>
          <w:p w:rsidR="00230F15" w:rsidRPr="00665C1B" w:rsidRDefault="00230F15" w:rsidP="003606DB">
            <w:pPr>
              <w:spacing w:after="120" w:line="240" w:lineRule="auto"/>
              <w:jc w:val="both"/>
              <w:rPr>
                <w:rFonts w:ascii="Trebuchet MS" w:hAnsi="Trebuchet MS"/>
                <w:sz w:val="16"/>
                <w:szCs w:val="16"/>
              </w:rPr>
            </w:pP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b/>
                <w:sz w:val="16"/>
                <w:szCs w:val="16"/>
              </w:rPr>
              <w:t>Valoarea contribuţiei minime suportată de către solicitant</w:t>
            </w:r>
            <w:r w:rsidRPr="00665C1B">
              <w:rPr>
                <w:rFonts w:ascii="Trebuchet MS" w:hAnsi="Trebuchet MS"/>
                <w:sz w:val="16"/>
                <w:szCs w:val="16"/>
              </w:rPr>
              <w:t xml:space="preserve"> rezultă din însumarea valorilor calculate, pentru fiecare tip de regiune, prin aplicarea formulelor de mai jos:</w:t>
            </w:r>
          </w:p>
          <w:tbl>
            <w:tblPr>
              <w:tblW w:w="5000" w:type="pct"/>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948"/>
              <w:gridCol w:w="2667"/>
              <w:gridCol w:w="2249"/>
            </w:tblGrid>
            <w:tr w:rsidR="00230F15" w:rsidRPr="00665C1B" w:rsidTr="003606DB">
              <w:trPr>
                <w:trHeight w:val="463"/>
              </w:trPr>
              <w:tc>
                <w:tcPr>
                  <w:tcW w:w="808"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Regiune</w:t>
                  </w:r>
                </w:p>
              </w:tc>
              <w:tc>
                <w:tcPr>
                  <w:tcW w:w="2274"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Solicitanți eligibili</w:t>
                  </w:r>
                </w:p>
              </w:tc>
              <w:tc>
                <w:tcPr>
                  <w:tcW w:w="1918" w:type="pct"/>
                  <w:shd w:val="clear" w:color="auto" w:fill="00B0F0"/>
                  <w:tcMar>
                    <w:top w:w="0" w:type="dxa"/>
                    <w:left w:w="108" w:type="dxa"/>
                    <w:bottom w:w="0" w:type="dxa"/>
                    <w:right w:w="108" w:type="dxa"/>
                  </w:tcMar>
                  <w:vAlign w:val="cente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Contribuție solicitant</w:t>
                  </w:r>
                </w:p>
              </w:tc>
            </w:tr>
            <w:tr w:rsidR="00230F15" w:rsidRPr="00665C1B" w:rsidTr="003606DB">
              <w:trPr>
                <w:trHeight w:val="696"/>
              </w:trPr>
              <w:tc>
                <w:tcPr>
                  <w:tcW w:w="80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dezvoltată</w:t>
                  </w:r>
                </w:p>
              </w:tc>
              <w:tc>
                <w:tcPr>
                  <w:tcW w:w="2274" w:type="pct"/>
                  <w:vMerge w:val="restar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Ministerul Justiției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Consiliul Superior al Magistraturii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Institutul Național al Magistraturii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Școala Națională de Grefieri</w:t>
                  </w:r>
                </w:p>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lastRenderedPageBreak/>
                    <w:t>Ministerul Public</w:t>
                  </w:r>
                </w:p>
              </w:tc>
              <w:tc>
                <w:tcPr>
                  <w:tcW w:w="191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lastRenderedPageBreak/>
                    <w:t>=valoarea eligibilă a proiectului *19,36% * 20%</w:t>
                  </w:r>
                </w:p>
              </w:tc>
            </w:tr>
            <w:tr w:rsidR="00230F15" w:rsidRPr="00665C1B" w:rsidTr="003606DB">
              <w:tc>
                <w:tcPr>
                  <w:tcW w:w="80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puțin dezvoltat</w:t>
                  </w:r>
                  <w:r w:rsidRPr="00665C1B">
                    <w:rPr>
                      <w:rFonts w:ascii="Trebuchet MS" w:hAnsi="Trebuchet MS"/>
                      <w:sz w:val="16"/>
                      <w:szCs w:val="16"/>
                    </w:rPr>
                    <w:lastRenderedPageBreak/>
                    <w:t>ă</w:t>
                  </w:r>
                </w:p>
              </w:tc>
              <w:tc>
                <w:tcPr>
                  <w:tcW w:w="2274" w:type="pct"/>
                  <w:vMerge/>
                  <w:vAlign w:val="center"/>
                  <w:hideMark/>
                </w:tcPr>
                <w:p w:rsidR="00230F15" w:rsidRPr="00665C1B" w:rsidRDefault="00230F15" w:rsidP="003606DB">
                  <w:pPr>
                    <w:spacing w:after="120" w:line="240" w:lineRule="auto"/>
                    <w:jc w:val="both"/>
                    <w:rPr>
                      <w:rFonts w:ascii="Trebuchet MS" w:hAnsi="Trebuchet MS"/>
                      <w:sz w:val="16"/>
                      <w:szCs w:val="16"/>
                    </w:rPr>
                  </w:pPr>
                </w:p>
              </w:tc>
              <w:tc>
                <w:tcPr>
                  <w:tcW w:w="191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=valoarea eligibilă a proiectului *80,64% * 15%</w:t>
                  </w:r>
                </w:p>
              </w:tc>
            </w:tr>
            <w:tr w:rsidR="00230F15" w:rsidRPr="00665C1B" w:rsidTr="003606DB">
              <w:tc>
                <w:tcPr>
                  <w:tcW w:w="80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lastRenderedPageBreak/>
                    <w:t>mai dezvoltată</w:t>
                  </w:r>
                </w:p>
              </w:tc>
              <w:tc>
                <w:tcPr>
                  <w:tcW w:w="2274" w:type="pct"/>
                  <w:vMerge w:val="restart"/>
                  <w:vAlign w:val="center"/>
                  <w:hideMark/>
                </w:tcPr>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Uniunea Națională a Barourilor din România;</w:t>
                  </w:r>
                </w:p>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Uniunea Naționala a Notarilor Publici</w:t>
                  </w:r>
                </w:p>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Uniunea Națională a Executorilor Judecătorești</w:t>
                  </w:r>
                </w:p>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Consiliul de Mediere</w:t>
                  </w:r>
                </w:p>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Curtea de Arbitraj</w:t>
                  </w:r>
                </w:p>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Asociații profesionale cu activitate în domeniul justiției</w:t>
                  </w:r>
                </w:p>
                <w:p w:rsidR="00230F15" w:rsidRPr="00665C1B" w:rsidRDefault="00230F15" w:rsidP="003606DB">
                  <w:pPr>
                    <w:spacing w:after="120" w:line="240" w:lineRule="auto"/>
                    <w:ind w:left="84"/>
                    <w:jc w:val="both"/>
                    <w:rPr>
                      <w:rFonts w:ascii="Trebuchet MS" w:hAnsi="Trebuchet MS"/>
                      <w:sz w:val="16"/>
                      <w:szCs w:val="16"/>
                    </w:rPr>
                  </w:pPr>
                  <w:r w:rsidRPr="00665C1B">
                    <w:rPr>
                      <w:rFonts w:ascii="Trebuchet MS" w:hAnsi="Trebuchet MS"/>
                      <w:sz w:val="16"/>
                      <w:szCs w:val="16"/>
                    </w:rPr>
                    <w:t>ONG-uri cu activitate în domeniul justiției</w:t>
                  </w:r>
                </w:p>
              </w:tc>
              <w:tc>
                <w:tcPr>
                  <w:tcW w:w="191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=valoarea eligibilă a proiectului *19,36% * 2%</w:t>
                  </w:r>
                </w:p>
              </w:tc>
            </w:tr>
            <w:tr w:rsidR="00230F15" w:rsidRPr="00665C1B" w:rsidTr="003606DB">
              <w:tc>
                <w:tcPr>
                  <w:tcW w:w="80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mai puțin dezvoltată</w:t>
                  </w:r>
                </w:p>
              </w:tc>
              <w:tc>
                <w:tcPr>
                  <w:tcW w:w="2274" w:type="pct"/>
                  <w:vMerge/>
                  <w:vAlign w:val="center"/>
                  <w:hideMark/>
                </w:tcPr>
                <w:p w:rsidR="00230F15" w:rsidRPr="00665C1B" w:rsidRDefault="00230F15" w:rsidP="003606DB">
                  <w:pPr>
                    <w:spacing w:after="120" w:line="240" w:lineRule="auto"/>
                    <w:jc w:val="both"/>
                    <w:rPr>
                      <w:rFonts w:ascii="Trebuchet MS" w:hAnsi="Trebuchet MS"/>
                      <w:sz w:val="16"/>
                      <w:szCs w:val="16"/>
                    </w:rPr>
                  </w:pPr>
                </w:p>
              </w:tc>
              <w:tc>
                <w:tcPr>
                  <w:tcW w:w="1918" w:type="pct"/>
                  <w:tcMar>
                    <w:top w:w="0" w:type="dxa"/>
                    <w:left w:w="108" w:type="dxa"/>
                    <w:bottom w:w="0" w:type="dxa"/>
                    <w:right w:w="108" w:type="dxa"/>
                  </w:tcMar>
                  <w:hideMark/>
                </w:tcPr>
                <w:p w:rsidR="00230F15" w:rsidRPr="00665C1B" w:rsidRDefault="00230F15" w:rsidP="003606DB">
                  <w:pPr>
                    <w:spacing w:after="120" w:line="240" w:lineRule="auto"/>
                    <w:jc w:val="both"/>
                    <w:rPr>
                      <w:rFonts w:ascii="Trebuchet MS" w:hAnsi="Trebuchet MS"/>
                      <w:sz w:val="16"/>
                      <w:szCs w:val="16"/>
                    </w:rPr>
                  </w:pPr>
                  <w:r w:rsidRPr="00665C1B">
                    <w:rPr>
                      <w:rFonts w:ascii="Trebuchet MS" w:hAnsi="Trebuchet MS"/>
                      <w:sz w:val="16"/>
                      <w:szCs w:val="16"/>
                    </w:rPr>
                    <w:t>=valoarea eligibilă a proiectului *80,64% * 2%</w:t>
                  </w:r>
                </w:p>
              </w:tc>
            </w:tr>
          </w:tbl>
          <w:p w:rsidR="00230F15" w:rsidRDefault="00230F15" w:rsidP="003606DB">
            <w:pPr>
              <w:spacing w:after="120" w:line="240" w:lineRule="auto"/>
              <w:jc w:val="both"/>
              <w:rPr>
                <w:rFonts w:ascii="Trebuchet MS" w:hAnsi="Trebuchet MS"/>
                <w:sz w:val="16"/>
                <w:szCs w:val="16"/>
              </w:rPr>
            </w:pPr>
          </w:p>
          <w:p w:rsidR="00230F15" w:rsidRPr="00B03B5E" w:rsidRDefault="00230F15" w:rsidP="003606DB">
            <w:pPr>
              <w:spacing w:before="100" w:beforeAutospacing="1" w:after="0" w:line="240" w:lineRule="auto"/>
              <w:jc w:val="both"/>
              <w:rPr>
                <w:rFonts w:ascii="Trebuchet MS" w:eastAsia="Times New Roman" w:hAnsi="Trebuchet M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tblPr>
            <w:tblGrid>
              <w:gridCol w:w="10139"/>
            </w:tblGrid>
            <w:tr w:rsidR="00230F15" w:rsidRPr="00B03B5E" w:rsidTr="003606DB">
              <w:tc>
                <w:tcPr>
                  <w:tcW w:w="10139" w:type="dxa"/>
                  <w:shd w:val="clear" w:color="auto" w:fill="00B0F0"/>
                </w:tcPr>
                <w:p w:rsidR="00230F15" w:rsidRPr="00B03B5E" w:rsidRDefault="00230F15" w:rsidP="003606DB">
                  <w:pPr>
                    <w:spacing w:before="100" w:beforeAutospacing="1" w:after="0" w:line="240" w:lineRule="auto"/>
                    <w:jc w:val="both"/>
                    <w:rPr>
                      <w:rFonts w:ascii="Trebuchet MS" w:eastAsia="Times New Roman" w:hAnsi="Trebuchet MS" w:cs="Arial"/>
                      <w:b/>
                      <w:sz w:val="16"/>
                      <w:szCs w:val="16"/>
                    </w:rPr>
                  </w:pPr>
                  <w:r w:rsidRPr="00B03B5E">
                    <w:rPr>
                      <w:rFonts w:ascii="Trebuchet MS" w:eastAsia="Times New Roman" w:hAnsi="Trebuchet MS" w:cs="Arial"/>
                      <w:b/>
                      <w:sz w:val="16"/>
                      <w:szCs w:val="16"/>
                    </w:rPr>
                    <w:t>ATENȚIE!</w:t>
                  </w:r>
                </w:p>
                <w:p w:rsidR="00230F15" w:rsidRPr="00B03B5E" w:rsidRDefault="00230F15" w:rsidP="003606DB">
                  <w:pPr>
                    <w:spacing w:before="100" w:beforeAutospacing="1" w:after="0" w:line="240" w:lineRule="auto"/>
                    <w:jc w:val="both"/>
                    <w:rPr>
                      <w:rFonts w:ascii="Trebuchet MS" w:eastAsia="Times New Roman" w:hAnsi="Trebuchet MS" w:cs="Arial"/>
                      <w:color w:val="000000"/>
                      <w:sz w:val="16"/>
                      <w:szCs w:val="16"/>
                    </w:rPr>
                  </w:pPr>
                  <w:r w:rsidRPr="00B03B5E">
                    <w:rPr>
                      <w:rFonts w:ascii="Trebuchet MS" w:eastAsia="Times New Roman" w:hAnsi="Trebuchet MS" w:cs="Arial"/>
                      <w:b/>
                      <w:sz w:val="16"/>
                      <w:szCs w:val="16"/>
                    </w:rPr>
                    <w:t>Cheltuielile din bugetul propus trebuie exprimate în lei, cu două zecimale.</w:t>
                  </w:r>
                </w:p>
              </w:tc>
            </w:tr>
          </w:tbl>
          <w:p w:rsidR="00230F15" w:rsidRPr="00B03B5E" w:rsidRDefault="00230F15" w:rsidP="003606DB">
            <w:pPr>
              <w:spacing w:after="0"/>
              <w:rPr>
                <w:rFonts w:ascii="Trebuchet MS" w:hAnsi="Trebuchet MS"/>
                <w:b/>
                <w:color w:val="000000"/>
                <w:sz w:val="16"/>
                <w:szCs w:val="16"/>
              </w:rPr>
            </w:pPr>
          </w:p>
          <w:p w:rsidR="00230F15" w:rsidRPr="00665C1B" w:rsidRDefault="00230F15" w:rsidP="003606DB">
            <w:pPr>
              <w:spacing w:after="120" w:line="240" w:lineRule="auto"/>
              <w:jc w:val="both"/>
              <w:rPr>
                <w:rFonts w:ascii="Trebuchet MS" w:hAnsi="Trebuchet MS"/>
                <w:sz w:val="16"/>
                <w:szCs w:val="16"/>
              </w:rPr>
            </w:pPr>
          </w:p>
        </w:tc>
        <w:tc>
          <w:tcPr>
            <w:tcW w:w="2935" w:type="pct"/>
          </w:tcPr>
          <w:p w:rsidR="00230F15" w:rsidRPr="00230F15" w:rsidRDefault="00230F15" w:rsidP="003606DB">
            <w:pPr>
              <w:spacing w:after="120"/>
              <w:jc w:val="both"/>
              <w:rPr>
                <w:rFonts w:ascii="Trebuchet MS" w:hAnsi="Trebuchet MS" w:cs="Arial"/>
                <w:bCs/>
                <w:color w:val="FF0000"/>
                <w:sz w:val="16"/>
                <w:szCs w:val="16"/>
              </w:rPr>
            </w:pPr>
            <w:r w:rsidRPr="009532B7">
              <w:rPr>
                <w:rFonts w:ascii="Trebuchet MS" w:hAnsi="Trebuchet MS" w:cs="Arial"/>
                <w:bCs/>
                <w:sz w:val="16"/>
                <w:szCs w:val="16"/>
              </w:rPr>
              <w:lastRenderedPageBreak/>
              <w:t xml:space="preserve">De asemenea, solicitantul trebuie să contribuie la valoarea totală eligibilă a proiectului propus cu un anumit procent, ce se constituie în contribuția solicitantului. </w:t>
            </w:r>
            <w:r w:rsidRPr="00230F15">
              <w:rPr>
                <w:rFonts w:ascii="Trebuchet MS" w:hAnsi="Trebuchet MS" w:cs="Arial"/>
                <w:bCs/>
                <w:sz w:val="16"/>
                <w:szCs w:val="16"/>
              </w:rPr>
              <w:t>Valoarea contribuţiei solicitantului și a partenerului, acolo unde este cazul</w:t>
            </w:r>
            <w:r w:rsidRPr="00230F15">
              <w:rPr>
                <w:rFonts w:ascii="Trebuchet MS" w:hAnsi="Trebuchet MS" w:cs="Arial"/>
                <w:bCs/>
                <w:color w:val="FF0000"/>
                <w:sz w:val="16"/>
                <w:szCs w:val="16"/>
              </w:rPr>
              <w:t>, este stabilită conform valorilor din tabelul de mai jos:</w:t>
            </w:r>
          </w:p>
          <w:tbl>
            <w:tblPr>
              <w:tblW w:w="4957" w:type="pct"/>
              <w:tblLayout w:type="fixed"/>
              <w:tblLook w:val="04A0"/>
            </w:tblPr>
            <w:tblGrid>
              <w:gridCol w:w="1267"/>
              <w:gridCol w:w="997"/>
              <w:gridCol w:w="845"/>
              <w:gridCol w:w="849"/>
              <w:gridCol w:w="834"/>
              <w:gridCol w:w="840"/>
              <w:gridCol w:w="917"/>
              <w:gridCol w:w="961"/>
              <w:gridCol w:w="844"/>
            </w:tblGrid>
            <w:tr w:rsidR="00230F15" w:rsidRPr="00230F15" w:rsidTr="00FB060C">
              <w:trPr>
                <w:trHeight w:val="825"/>
                <w:tblHeader/>
              </w:trPr>
              <w:tc>
                <w:tcPr>
                  <w:tcW w:w="75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Solicitant/lider de parteneriat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Partener</w:t>
                  </w:r>
                </w:p>
              </w:tc>
              <w:tc>
                <w:tcPr>
                  <w:tcW w:w="1014" w:type="pct"/>
                  <w:gridSpan w:val="2"/>
                  <w:tcBorders>
                    <w:top w:val="single" w:sz="8" w:space="0" w:color="auto"/>
                    <w:left w:val="nil"/>
                    <w:bottom w:val="single" w:sz="8" w:space="0" w:color="auto"/>
                    <w:right w:val="single" w:sz="8" w:space="0" w:color="000000"/>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solicitantului</w:t>
                  </w:r>
                </w:p>
              </w:tc>
              <w:tc>
                <w:tcPr>
                  <w:tcW w:w="1002" w:type="pct"/>
                  <w:gridSpan w:val="2"/>
                  <w:tcBorders>
                    <w:top w:val="single" w:sz="8" w:space="0" w:color="auto"/>
                    <w:left w:val="nil"/>
                    <w:bottom w:val="single" w:sz="8" w:space="0" w:color="auto"/>
                    <w:right w:val="single" w:sz="8" w:space="0" w:color="000000"/>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liderului de parteneriat</w:t>
                  </w:r>
                </w:p>
              </w:tc>
              <w:tc>
                <w:tcPr>
                  <w:tcW w:w="1124" w:type="pct"/>
                  <w:gridSpan w:val="2"/>
                  <w:tcBorders>
                    <w:top w:val="single" w:sz="8" w:space="0" w:color="auto"/>
                    <w:left w:val="nil"/>
                    <w:bottom w:val="single" w:sz="8" w:space="0" w:color="auto"/>
                    <w:right w:val="single" w:sz="8" w:space="0" w:color="000000"/>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partenerului</w:t>
                  </w:r>
                </w:p>
              </w:tc>
              <w:tc>
                <w:tcPr>
                  <w:tcW w:w="505" w:type="pct"/>
                  <w:tcBorders>
                    <w:top w:val="single" w:sz="8" w:space="0" w:color="auto"/>
                    <w:left w:val="nil"/>
                    <w:bottom w:val="single" w:sz="8" w:space="0" w:color="auto"/>
                    <w:right w:val="single" w:sz="8"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proiectului</w:t>
                  </w:r>
                </w:p>
              </w:tc>
            </w:tr>
            <w:tr w:rsidR="00230F15" w:rsidRPr="00230F15" w:rsidTr="00FB060C">
              <w:trPr>
                <w:trHeight w:val="1243"/>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Asistență financiară nerambursabilă</w:t>
                  </w:r>
                </w:p>
              </w:tc>
              <w:tc>
                <w:tcPr>
                  <w:tcW w:w="508"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Contribuție proprie</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Asistență financiară nerambursabilă</w:t>
                  </w:r>
                </w:p>
              </w:tc>
              <w:tc>
                <w:tcPr>
                  <w:tcW w:w="503"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Contribuție proprie</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Asistență financiară nerambursabilă</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Contribuție proprie</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p>
              </w:tc>
            </w:tr>
            <w:tr w:rsidR="00230F15" w:rsidRPr="00230F15" w:rsidTr="00FB060C">
              <w:trPr>
                <w:trHeight w:val="153"/>
              </w:trPr>
              <w:tc>
                <w:tcPr>
                  <w:tcW w:w="758" w:type="pct"/>
                  <w:tcBorders>
                    <w:top w:val="nil"/>
                    <w:left w:val="single" w:sz="4" w:space="0" w:color="auto"/>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1</w:t>
                  </w:r>
                </w:p>
              </w:tc>
              <w:tc>
                <w:tcPr>
                  <w:tcW w:w="597"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2</w:t>
                  </w:r>
                </w:p>
              </w:tc>
              <w:tc>
                <w:tcPr>
                  <w:tcW w:w="506"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3</w:t>
                  </w:r>
                </w:p>
              </w:tc>
              <w:tc>
                <w:tcPr>
                  <w:tcW w:w="508"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4</w:t>
                  </w:r>
                </w:p>
              </w:tc>
              <w:tc>
                <w:tcPr>
                  <w:tcW w:w="499"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5</w:t>
                  </w:r>
                </w:p>
              </w:tc>
              <w:tc>
                <w:tcPr>
                  <w:tcW w:w="503"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6</w:t>
                  </w:r>
                </w:p>
              </w:tc>
              <w:tc>
                <w:tcPr>
                  <w:tcW w:w="549"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7</w:t>
                  </w:r>
                </w:p>
              </w:tc>
              <w:tc>
                <w:tcPr>
                  <w:tcW w:w="575"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8</w:t>
                  </w:r>
                </w:p>
              </w:tc>
              <w:tc>
                <w:tcPr>
                  <w:tcW w:w="505" w:type="pct"/>
                  <w:tcBorders>
                    <w:top w:val="nil"/>
                    <w:left w:val="nil"/>
                    <w:bottom w:val="single" w:sz="4" w:space="0" w:color="auto"/>
                    <w:right w:val="single" w:sz="4" w:space="0" w:color="auto"/>
                  </w:tcBorders>
                  <w:shd w:val="clear" w:color="auto" w:fill="auto"/>
                  <w:vAlign w:val="center"/>
                  <w:hideMark/>
                </w:tcPr>
                <w:p w:rsidR="00230F15" w:rsidRPr="00230F15" w:rsidRDefault="00230F15" w:rsidP="003606DB">
                  <w:pPr>
                    <w:spacing w:after="0" w:line="240" w:lineRule="auto"/>
                    <w:jc w:val="center"/>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9</w:t>
                  </w:r>
                </w:p>
              </w:tc>
            </w:tr>
            <w:tr w:rsidR="00230F15" w:rsidRPr="00230F15" w:rsidTr="00FB060C">
              <w:trPr>
                <w:trHeight w:val="1245"/>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Ministerul Justiției, Consiliul Superior al Magistraturii, Institutul Național al Magistraturii, Școala Națională de Grefieri, Ministerul Public</w:t>
                  </w: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solicitantului x 83,98386251%</w:t>
                  </w:r>
                </w:p>
              </w:tc>
              <w:tc>
                <w:tcPr>
                  <w:tcW w:w="508"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solicitantului x 16,01613749%</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3"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=3+4</w:t>
                  </w:r>
                </w:p>
              </w:tc>
            </w:tr>
            <w:tr w:rsidR="00230F15" w:rsidRPr="00230F15" w:rsidTr="00FB060C">
              <w:trPr>
                <w:trHeight w:val="273"/>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Uniunea Națională a Barourilor din România; Uniunea Naționala a Notarilor Publici, Uniunea </w:t>
                  </w:r>
                  <w:r w:rsidRPr="00230F15">
                    <w:rPr>
                      <w:rFonts w:ascii="Trebuchet MS" w:eastAsia="Times New Roman" w:hAnsi="Trebuchet MS"/>
                      <w:color w:val="FF0000"/>
                      <w:sz w:val="16"/>
                      <w:szCs w:val="16"/>
                      <w:lang w:eastAsia="en-GB"/>
                    </w:rPr>
                    <w:lastRenderedPageBreak/>
                    <w:t>Națională a Executorilor Judecătorești,Consiliul de Mediere, Camera de Comerț și Industrie a României - Curtea de Arbitraj Comercial Internaţional, Asociații profesionale cu activitate în domeniul justiției, ONG-uri cu activitate în domeniul justiției</w:t>
                  </w: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Nu este cazul</w:t>
                  </w: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=Valoarea eligibilă a cheltuielilor din bugetul solicitantului x </w:t>
                  </w:r>
                  <w:r w:rsidRPr="00230F15">
                    <w:rPr>
                      <w:rFonts w:ascii="Trebuchet MS" w:eastAsia="Times New Roman" w:hAnsi="Trebuchet MS"/>
                      <w:color w:val="FF0000"/>
                      <w:sz w:val="16"/>
                      <w:szCs w:val="16"/>
                      <w:lang w:eastAsia="en-GB"/>
                    </w:rPr>
                    <w:lastRenderedPageBreak/>
                    <w:t>98%</w:t>
                  </w:r>
                </w:p>
              </w:tc>
              <w:tc>
                <w:tcPr>
                  <w:tcW w:w="508" w:type="pct"/>
                  <w:tcBorders>
                    <w:top w:val="nil"/>
                    <w:left w:val="nil"/>
                    <w:bottom w:val="nil"/>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 xml:space="preserve">=Valoarea eligibilă a cheltuielilor din bugetul solicitantului x </w:t>
                  </w:r>
                  <w:r w:rsidRPr="00230F15">
                    <w:rPr>
                      <w:rFonts w:ascii="Trebuchet MS" w:eastAsia="Times New Roman" w:hAnsi="Trebuchet MS"/>
                      <w:color w:val="FF0000"/>
                      <w:sz w:val="16"/>
                      <w:szCs w:val="16"/>
                      <w:lang w:eastAsia="en-GB"/>
                    </w:rPr>
                    <w:lastRenderedPageBreak/>
                    <w:t>2%</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Nu este cazul</w:t>
                  </w:r>
                </w:p>
              </w:tc>
              <w:tc>
                <w:tcPr>
                  <w:tcW w:w="503"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=3+4</w:t>
                  </w:r>
                </w:p>
              </w:tc>
            </w:tr>
            <w:tr w:rsidR="00230F15" w:rsidRPr="00230F15" w:rsidTr="00FB060C">
              <w:trPr>
                <w:trHeight w:val="1724"/>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Ministerul Justiției, Consiliul Superior al Magistraturii, Institutul Național al Magistraturii, Școala Națională de Grefieri, Ministerul Public</w:t>
                  </w: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Instituții din sistemul judiciar, Autorități ale administrației publice centrale. </w:t>
                  </w: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8" w:type="pct"/>
                  <w:tcBorders>
                    <w:top w:val="single" w:sz="4" w:space="0" w:color="auto"/>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liderului de parteneriat x 83,98386251%</w:t>
                  </w:r>
                </w:p>
              </w:tc>
              <w:tc>
                <w:tcPr>
                  <w:tcW w:w="503"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liderului de parteneriat x 16,01613749%</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partenerului x 83,98386251%</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partenerului x 16,01613749%</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=5+6+7+8</w:t>
                  </w:r>
                </w:p>
              </w:tc>
            </w:tr>
            <w:tr w:rsidR="00230F15" w:rsidRPr="00230F15" w:rsidTr="00FB060C">
              <w:trPr>
                <w:trHeight w:val="415"/>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Ministerul Justiției, Consiliul Superior al Magistraturii, Institutul Național al Magistraturii, Școala </w:t>
                  </w:r>
                  <w:r w:rsidRPr="00230F15">
                    <w:rPr>
                      <w:rFonts w:ascii="Trebuchet MS" w:eastAsia="Times New Roman" w:hAnsi="Trebuchet MS"/>
                      <w:color w:val="FF0000"/>
                      <w:sz w:val="16"/>
                      <w:szCs w:val="16"/>
                      <w:lang w:eastAsia="en-GB"/>
                    </w:rPr>
                    <w:lastRenderedPageBreak/>
                    <w:t>Națională de Grefieri, Ministerul Public</w:t>
                  </w: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ONG-uri; Instituții de învățământ superior acreditate, Academia Română.</w:t>
                  </w: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8"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=Valoarea eligibilă a cheltuielilor din bugetul liderului de </w:t>
                  </w:r>
                  <w:r w:rsidRPr="00230F15">
                    <w:rPr>
                      <w:rFonts w:ascii="Trebuchet MS" w:eastAsia="Times New Roman" w:hAnsi="Trebuchet MS"/>
                      <w:color w:val="FF0000"/>
                      <w:sz w:val="16"/>
                      <w:szCs w:val="16"/>
                      <w:lang w:eastAsia="en-GB"/>
                    </w:rPr>
                    <w:lastRenderedPageBreak/>
                    <w:t>parteneriat x 83,98386251%</w:t>
                  </w:r>
                </w:p>
              </w:tc>
              <w:tc>
                <w:tcPr>
                  <w:tcW w:w="503"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 xml:space="preserve">=Valoarea eligibilă a cheltuielilor din bugetul liderului de </w:t>
                  </w:r>
                  <w:r w:rsidRPr="00230F15">
                    <w:rPr>
                      <w:rFonts w:ascii="Trebuchet MS" w:eastAsia="Times New Roman" w:hAnsi="Trebuchet MS"/>
                      <w:color w:val="FF0000"/>
                      <w:sz w:val="16"/>
                      <w:szCs w:val="16"/>
                      <w:lang w:eastAsia="en-GB"/>
                    </w:rPr>
                    <w:lastRenderedPageBreak/>
                    <w:t>parteneriat x 16,01613749%</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 xml:space="preserve">=Valoarea eligibilă a cheltuielilor din bugetul partenerului x </w:t>
                  </w:r>
                  <w:r w:rsidRPr="00230F15">
                    <w:rPr>
                      <w:rFonts w:ascii="Trebuchet MS" w:eastAsia="Times New Roman" w:hAnsi="Trebuchet MS"/>
                      <w:color w:val="FF0000"/>
                      <w:sz w:val="16"/>
                      <w:szCs w:val="16"/>
                      <w:lang w:eastAsia="en-GB"/>
                    </w:rPr>
                    <w:lastRenderedPageBreak/>
                    <w:t>83,98386251%</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=Valoarea eligibilă a cheltuielilor din bugetul partenerului x 16,01613749%</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=5+6+7+8</w:t>
                  </w:r>
                </w:p>
              </w:tc>
            </w:tr>
            <w:tr w:rsidR="00230F15" w:rsidRPr="00230F15" w:rsidTr="00FB060C">
              <w:trPr>
                <w:trHeight w:val="273"/>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Uniunea Națională a Barourilor din România; Uniunea Naționala a Notarilor Publici, Uniunea Națională a Executorilor Judecătorești,Consiliul de Mediere, Camera de Comerț și Industrie a României - Curtea de Arbitraj Comercial Internaţional, Asociații profesionale cu activitate în domeniul justiției, ONG-uri cu activitate în domeniul justiției</w:t>
                  </w: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Instituții din sistemul judiciar, Autorități ale administrației publice centrale</w:t>
                  </w: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8"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liderului de parteneriat x 98%</w:t>
                  </w:r>
                </w:p>
              </w:tc>
              <w:tc>
                <w:tcPr>
                  <w:tcW w:w="503" w:type="pct"/>
                  <w:tcBorders>
                    <w:top w:val="nil"/>
                    <w:left w:val="nil"/>
                    <w:bottom w:val="nil"/>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liderului de parteneriat x 2%</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partenerului x 83,98386251%</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=Valoarea eligibilă a cheltuielilor din bugetul partenerului x 16,01613749%</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=5+6+7+8</w:t>
                  </w:r>
                </w:p>
              </w:tc>
            </w:tr>
            <w:tr w:rsidR="00230F15" w:rsidRPr="00230F15" w:rsidTr="00FB060C">
              <w:trPr>
                <w:trHeight w:val="50"/>
              </w:trPr>
              <w:tc>
                <w:tcPr>
                  <w:tcW w:w="758" w:type="pct"/>
                  <w:tcBorders>
                    <w:top w:val="nil"/>
                    <w:left w:val="single" w:sz="4" w:space="0" w:color="auto"/>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Uniunea Națională a Barourilor din România; Uniunea Naționala a Notarilor Publici, Uniunea </w:t>
                  </w:r>
                  <w:r w:rsidRPr="00230F15">
                    <w:rPr>
                      <w:rFonts w:ascii="Trebuchet MS" w:eastAsia="Times New Roman" w:hAnsi="Trebuchet MS"/>
                      <w:color w:val="FF0000"/>
                      <w:sz w:val="16"/>
                      <w:szCs w:val="16"/>
                      <w:lang w:eastAsia="en-GB"/>
                    </w:rPr>
                    <w:lastRenderedPageBreak/>
                    <w:t>Națională a Executorilor Judecătorești, Consiliul de Mediere, Camera de Comerț și Industrie a României - Curtea de Arbitraj Comercial Internaţional, Asociații profesionale cu activitate în domeniul justiției, ONG-uri cu activitate în domeniul justiției</w:t>
                  </w:r>
                </w:p>
              </w:tc>
              <w:tc>
                <w:tcPr>
                  <w:tcW w:w="597"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 xml:space="preserve">ONG-uri, Instituții de învățământ superior </w:t>
                  </w:r>
                  <w:proofErr w:type="spellStart"/>
                  <w:r w:rsidRPr="00230F15">
                    <w:rPr>
                      <w:rFonts w:ascii="Trebuchet MS" w:eastAsia="Times New Roman" w:hAnsi="Trebuchet MS"/>
                      <w:color w:val="FF0000"/>
                      <w:sz w:val="16"/>
                      <w:szCs w:val="16"/>
                      <w:lang w:eastAsia="en-GB"/>
                    </w:rPr>
                    <w:t>acreditateAcademia</w:t>
                  </w:r>
                  <w:proofErr w:type="spellEnd"/>
                  <w:r w:rsidRPr="00230F15">
                    <w:rPr>
                      <w:rFonts w:ascii="Trebuchet MS" w:eastAsia="Times New Roman" w:hAnsi="Trebuchet MS"/>
                      <w:color w:val="FF0000"/>
                      <w:sz w:val="16"/>
                      <w:szCs w:val="16"/>
                      <w:lang w:eastAsia="en-GB"/>
                    </w:rPr>
                    <w:t xml:space="preserve"> Română.</w:t>
                  </w:r>
                </w:p>
              </w:tc>
              <w:tc>
                <w:tcPr>
                  <w:tcW w:w="506"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508"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Nu este cazul</w:t>
                  </w:r>
                </w:p>
              </w:tc>
              <w:tc>
                <w:tcPr>
                  <w:tcW w:w="49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 xml:space="preserve">=Valoarea eligibilă a cheltuielilor din bugetul liderului de </w:t>
                  </w:r>
                  <w:r w:rsidRPr="00230F15">
                    <w:rPr>
                      <w:rFonts w:ascii="Trebuchet MS" w:eastAsia="Times New Roman" w:hAnsi="Trebuchet MS"/>
                      <w:color w:val="FF0000"/>
                      <w:sz w:val="16"/>
                      <w:szCs w:val="16"/>
                      <w:lang w:eastAsia="en-GB"/>
                    </w:rPr>
                    <w:lastRenderedPageBreak/>
                    <w:t>parteneriat x 98%</w:t>
                  </w:r>
                </w:p>
              </w:tc>
              <w:tc>
                <w:tcPr>
                  <w:tcW w:w="503" w:type="pct"/>
                  <w:tcBorders>
                    <w:top w:val="single" w:sz="4" w:space="0" w:color="auto"/>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 xml:space="preserve">=Valoarea eligibilă a cheltuielilor din bugetul liderului de </w:t>
                  </w:r>
                  <w:r w:rsidRPr="00230F15">
                    <w:rPr>
                      <w:rFonts w:ascii="Trebuchet MS" w:eastAsia="Times New Roman" w:hAnsi="Trebuchet MS"/>
                      <w:color w:val="FF0000"/>
                      <w:sz w:val="16"/>
                      <w:szCs w:val="16"/>
                      <w:lang w:eastAsia="en-GB"/>
                    </w:rPr>
                    <w:lastRenderedPageBreak/>
                    <w:t>parteneriat x 2%</w:t>
                  </w:r>
                </w:p>
              </w:tc>
              <w:tc>
                <w:tcPr>
                  <w:tcW w:w="549"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 xml:space="preserve">=Valoarea eligibilă a cheltuielilor din bugetul partenerului x </w:t>
                  </w:r>
                  <w:r w:rsidRPr="00230F15">
                    <w:rPr>
                      <w:rFonts w:ascii="Trebuchet MS" w:eastAsia="Times New Roman" w:hAnsi="Trebuchet MS"/>
                      <w:color w:val="FF0000"/>
                      <w:sz w:val="16"/>
                      <w:szCs w:val="16"/>
                      <w:lang w:eastAsia="en-GB"/>
                    </w:rPr>
                    <w:lastRenderedPageBreak/>
                    <w:t>98%</w:t>
                  </w:r>
                </w:p>
              </w:tc>
              <w:tc>
                <w:tcPr>
                  <w:tcW w:w="57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lastRenderedPageBreak/>
                    <w:t>=Valoarea eligibilă a cheltuielilor din bugetul partenerului x 2%</w:t>
                  </w:r>
                </w:p>
              </w:tc>
              <w:tc>
                <w:tcPr>
                  <w:tcW w:w="505" w:type="pct"/>
                  <w:tcBorders>
                    <w:top w:val="nil"/>
                    <w:left w:val="nil"/>
                    <w:bottom w:val="single" w:sz="4" w:space="0" w:color="auto"/>
                    <w:right w:val="single" w:sz="4" w:space="0" w:color="auto"/>
                  </w:tcBorders>
                  <w:shd w:val="clear" w:color="auto" w:fill="auto"/>
                  <w:hideMark/>
                </w:tcPr>
                <w:p w:rsidR="00230F15" w:rsidRPr="00230F15" w:rsidRDefault="00230F15" w:rsidP="003606DB">
                  <w:pPr>
                    <w:spacing w:after="0" w:line="240" w:lineRule="auto"/>
                    <w:rPr>
                      <w:rFonts w:ascii="Trebuchet MS" w:eastAsia="Times New Roman" w:hAnsi="Trebuchet MS"/>
                      <w:color w:val="FF0000"/>
                      <w:sz w:val="16"/>
                      <w:szCs w:val="16"/>
                      <w:lang w:eastAsia="en-GB"/>
                    </w:rPr>
                  </w:pPr>
                  <w:r w:rsidRPr="00230F15">
                    <w:rPr>
                      <w:rFonts w:ascii="Trebuchet MS" w:eastAsia="Times New Roman" w:hAnsi="Trebuchet MS"/>
                      <w:color w:val="FF0000"/>
                      <w:sz w:val="16"/>
                      <w:szCs w:val="16"/>
                      <w:lang w:eastAsia="en-GB"/>
                    </w:rPr>
                    <w:t>=5+6+7+8</w:t>
                  </w:r>
                </w:p>
              </w:tc>
            </w:tr>
          </w:tbl>
          <w:p w:rsidR="00230F15" w:rsidRPr="00900AB0" w:rsidRDefault="00230F15" w:rsidP="003606DB">
            <w:pPr>
              <w:spacing w:after="120" w:line="240" w:lineRule="auto"/>
              <w:jc w:val="both"/>
              <w:rPr>
                <w:rFonts w:ascii="Trebuchet MS" w:eastAsia="Times New Roman" w:hAnsi="Trebuchet MS" w:cs="Arial"/>
                <w:color w:val="FF0000"/>
                <w:sz w:val="16"/>
                <w:szCs w:val="16"/>
              </w:rPr>
            </w:pPr>
          </w:p>
        </w:tc>
      </w:tr>
      <w:tr w:rsidR="00230F15" w:rsidRPr="0082733F" w:rsidTr="003606DB">
        <w:tc>
          <w:tcPr>
            <w:tcW w:w="2065" w:type="pct"/>
          </w:tcPr>
          <w:p w:rsidR="00230F15" w:rsidRPr="00665C1B" w:rsidRDefault="00230F15" w:rsidP="003606DB">
            <w:pPr>
              <w:spacing w:after="120" w:line="240" w:lineRule="auto"/>
              <w:jc w:val="both"/>
              <w:rPr>
                <w:rFonts w:ascii="Trebuchet MS" w:hAnsi="Trebuchet MS"/>
                <w:b/>
                <w:sz w:val="16"/>
                <w:szCs w:val="16"/>
              </w:rPr>
            </w:pPr>
          </w:p>
        </w:tc>
        <w:tc>
          <w:tcPr>
            <w:tcW w:w="2935" w:type="pct"/>
          </w:tcPr>
          <w:p w:rsidR="00230F15" w:rsidRPr="00F11063" w:rsidRDefault="00230F15" w:rsidP="003606DB">
            <w:pPr>
              <w:spacing w:after="120"/>
              <w:jc w:val="both"/>
              <w:rPr>
                <w:rFonts w:ascii="Trebuchet MS" w:hAnsi="Trebuchet MS" w:cs="Arial"/>
                <w:bCs/>
                <w:sz w:val="20"/>
                <w:szCs w:val="20"/>
              </w:rPr>
            </w:pPr>
          </w:p>
        </w:tc>
      </w:tr>
    </w:tbl>
    <w:p w:rsidR="00FB060C" w:rsidRDefault="00FB060C" w:rsidP="00FB060C">
      <w:pPr>
        <w:spacing w:after="120" w:line="240" w:lineRule="auto"/>
        <w:jc w:val="both"/>
        <w:rPr>
          <w:rFonts w:ascii="Trebuchet MS" w:hAnsi="Trebuchet MS"/>
          <w:noProof/>
          <w:sz w:val="20"/>
          <w:szCs w:val="20"/>
        </w:rPr>
        <w:sectPr w:rsidR="00FB060C" w:rsidSect="00815599">
          <w:headerReference w:type="first" r:id="rId13"/>
          <w:pgSz w:w="16838" w:h="11906" w:orient="landscape" w:code="9"/>
          <w:pgMar w:top="1418" w:right="1100" w:bottom="1418" w:left="238" w:header="426" w:footer="354" w:gutter="0"/>
          <w:cols w:space="708"/>
          <w:titlePg/>
          <w:docGrid w:linePitch="360"/>
        </w:sectPr>
      </w:pPr>
    </w:p>
    <w:tbl>
      <w:tblPr>
        <w:tblStyle w:val="TableGrid"/>
        <w:tblW w:w="5000" w:type="pct"/>
        <w:tblLayout w:type="fixed"/>
        <w:tblLook w:val="04A0"/>
      </w:tblPr>
      <w:tblGrid>
        <w:gridCol w:w="4998"/>
        <w:gridCol w:w="4999"/>
      </w:tblGrid>
      <w:tr w:rsidR="00FB060C" w:rsidRPr="0082733F" w:rsidTr="00FB060C">
        <w:trPr>
          <w:trHeight w:val="4604"/>
        </w:trPr>
        <w:tc>
          <w:tcPr>
            <w:tcW w:w="2500" w:type="pct"/>
          </w:tcPr>
          <w:p w:rsidR="00FB060C" w:rsidRPr="0082733F" w:rsidRDefault="00FB060C" w:rsidP="003606DB">
            <w:pPr>
              <w:spacing w:after="120" w:line="240" w:lineRule="auto"/>
              <w:jc w:val="both"/>
              <w:rPr>
                <w:rFonts w:ascii="Trebuchet MS" w:hAnsi="Trebuchet MS"/>
                <w:noProof/>
                <w:sz w:val="20"/>
                <w:szCs w:val="20"/>
              </w:rPr>
            </w:pPr>
            <w:r w:rsidRPr="0082733F">
              <w:rPr>
                <w:rFonts w:ascii="Trebuchet MS" w:hAnsi="Trebuchet MS"/>
                <w:noProof/>
                <w:sz w:val="20"/>
                <w:szCs w:val="20"/>
              </w:rPr>
              <w:lastRenderedPageBreak/>
              <w:t>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w:t>
            </w:r>
          </w:p>
          <w:tbl>
            <w:tblPr>
              <w:tblW w:w="4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560"/>
              <w:gridCol w:w="2126"/>
            </w:tblGrid>
            <w:tr w:rsidR="00FB060C" w:rsidRPr="0082733F" w:rsidTr="00FB060C">
              <w:trPr>
                <w:trHeight w:val="300"/>
                <w:tblHeader/>
              </w:trPr>
              <w:tc>
                <w:tcPr>
                  <w:tcW w:w="454" w:type="dxa"/>
                  <w:shd w:val="clear" w:color="auto" w:fill="00B0F0"/>
                  <w:noWrap/>
                  <w:vAlign w:val="bottom"/>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b/>
                      <w:bCs/>
                      <w:noProof/>
                      <w:sz w:val="20"/>
                      <w:szCs w:val="20"/>
                      <w:lang w:eastAsia="ro-RO"/>
                    </w:rPr>
                    <w:t>Nr. crt</w:t>
                  </w:r>
                  <w:r w:rsidRPr="0082733F">
                    <w:rPr>
                      <w:rFonts w:ascii="Trebuchet MS" w:eastAsia="Times New Roman" w:hAnsi="Trebuchet MS"/>
                      <w:noProof/>
                      <w:sz w:val="20"/>
                      <w:szCs w:val="20"/>
                    </w:rPr>
                    <w:t xml:space="preserve"> </w:t>
                  </w:r>
                  <w:r w:rsidRPr="0082733F">
                    <w:rPr>
                      <w:rFonts w:ascii="Trebuchet MS" w:eastAsia="Times New Roman" w:hAnsi="Trebuchet MS"/>
                      <w:noProof/>
                      <w:sz w:val="20"/>
                      <w:szCs w:val="20"/>
                      <w:lang w:val="en-GB" w:eastAsia="en-GB"/>
                    </w:rPr>
                    <w:drawing>
                      <wp:anchor distT="0" distB="0" distL="114300" distR="114300" simplePos="0" relativeHeight="251669504" behindDoc="0" locked="0" layoutInCell="1" allowOverlap="1">
                        <wp:simplePos x="0" y="0"/>
                        <wp:positionH relativeFrom="column">
                          <wp:posOffset>600075</wp:posOffset>
                        </wp:positionH>
                        <wp:positionV relativeFrom="paragraph">
                          <wp:posOffset>180975</wp:posOffset>
                        </wp:positionV>
                        <wp:extent cx="28575" cy="28575"/>
                        <wp:effectExtent l="0" t="0" r="0" b="0"/>
                        <wp:wrapNone/>
                        <wp:docPr id="16" name="tab6Form:datatable:0: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0: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p>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shd w:val="clear" w:color="auto" w:fill="00B0F0"/>
                  <w:hideMark/>
                </w:tcPr>
                <w:p w:rsidR="00FB060C" w:rsidRPr="0082733F" w:rsidRDefault="00FB060C" w:rsidP="003606DB">
                  <w:pPr>
                    <w:spacing w:after="120" w:line="240" w:lineRule="auto"/>
                    <w:jc w:val="center"/>
                    <w:rPr>
                      <w:rFonts w:ascii="Trebuchet MS" w:eastAsia="Times New Roman" w:hAnsi="Trebuchet MS"/>
                      <w:b/>
                      <w:bCs/>
                      <w:noProof/>
                      <w:sz w:val="20"/>
                      <w:szCs w:val="20"/>
                      <w:lang w:eastAsia="ro-RO"/>
                    </w:rPr>
                  </w:pPr>
                  <w:r w:rsidRPr="0082733F">
                    <w:rPr>
                      <w:rFonts w:ascii="Trebuchet MS" w:eastAsia="Times New Roman" w:hAnsi="Trebuchet MS"/>
                      <w:b/>
                      <w:bCs/>
                      <w:noProof/>
                      <w:sz w:val="20"/>
                      <w:szCs w:val="20"/>
                      <w:lang w:eastAsia="ro-RO"/>
                    </w:rPr>
                    <w:t>Categorie de cheltuieli</w:t>
                  </w:r>
                </w:p>
              </w:tc>
              <w:tc>
                <w:tcPr>
                  <w:tcW w:w="2126" w:type="dxa"/>
                  <w:shd w:val="clear" w:color="auto" w:fill="00B0F0"/>
                  <w:hideMark/>
                </w:tcPr>
                <w:p w:rsidR="00FB060C" w:rsidRPr="0082733F" w:rsidRDefault="00FB060C" w:rsidP="003606DB">
                  <w:pPr>
                    <w:spacing w:after="120" w:line="240" w:lineRule="auto"/>
                    <w:jc w:val="center"/>
                    <w:rPr>
                      <w:rFonts w:ascii="Trebuchet MS" w:eastAsia="Times New Roman" w:hAnsi="Trebuchet MS"/>
                      <w:b/>
                      <w:bCs/>
                      <w:noProof/>
                      <w:sz w:val="20"/>
                      <w:szCs w:val="20"/>
                      <w:lang w:eastAsia="ro-RO"/>
                    </w:rPr>
                  </w:pPr>
                  <w:r w:rsidRPr="0082733F">
                    <w:rPr>
                      <w:rFonts w:ascii="Trebuchet MS" w:eastAsia="Times New Roman" w:hAnsi="Trebuchet MS"/>
                      <w:b/>
                      <w:bCs/>
                      <w:noProof/>
                      <w:sz w:val="20"/>
                      <w:szCs w:val="20"/>
                      <w:lang w:eastAsia="ro-RO"/>
                    </w:rPr>
                    <w:t>Subcategorie de cheltuieli</w:t>
                  </w:r>
                </w:p>
              </w:tc>
            </w:tr>
            <w:tr w:rsidR="00FB060C" w:rsidRPr="0082733F" w:rsidTr="00FB060C">
              <w:trPr>
                <w:trHeight w:val="300"/>
              </w:trPr>
              <w:tc>
                <w:tcPr>
                  <w:tcW w:w="454" w:type="dxa"/>
                  <w:vMerge w:val="restart"/>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1</w:t>
                  </w:r>
                </w:p>
              </w:tc>
              <w:tc>
                <w:tcPr>
                  <w:tcW w:w="1560"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leasing</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leasing fără achiziție</w:t>
                  </w:r>
                </w:p>
              </w:tc>
            </w:tr>
            <w:tr w:rsidR="00FB060C" w:rsidRPr="0082733F" w:rsidTr="00FB060C">
              <w:trPr>
                <w:trHeight w:val="300"/>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auto" w:fill="auto"/>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leasing cu achiziție</w:t>
                  </w:r>
                </w:p>
              </w:tc>
            </w:tr>
            <w:tr w:rsidR="00FB060C" w:rsidRPr="0082733F" w:rsidTr="00FB060C">
              <w:trPr>
                <w:trHeight w:val="899"/>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drawing>
                      <wp:anchor distT="0" distB="0" distL="114300" distR="114300" simplePos="0" relativeHeight="251668480"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15" name="tab6Form:datatable:2: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2: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2</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mijloace de transport</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mijloace de transport indispensabile pentru atingerea obiectivului operațiunii</w:t>
                  </w:r>
                </w:p>
              </w:tc>
            </w:tr>
            <w:tr w:rsidR="00FB060C" w:rsidRPr="0082733F" w:rsidTr="00FB060C">
              <w:trPr>
                <w:trHeight w:val="899"/>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drawing>
                      <wp:anchor distT="0" distB="0" distL="114300" distR="114300" simplePos="0" relativeHeight="251667456" behindDoc="0" locked="0" layoutInCell="1" allowOverlap="1">
                        <wp:simplePos x="0" y="0"/>
                        <wp:positionH relativeFrom="column">
                          <wp:posOffset>600075</wp:posOffset>
                        </wp:positionH>
                        <wp:positionV relativeFrom="paragraph">
                          <wp:posOffset>0</wp:posOffset>
                        </wp:positionV>
                        <wp:extent cx="28575" cy="19050"/>
                        <wp:effectExtent l="0" t="0" r="0" b="0"/>
                        <wp:wrapNone/>
                        <wp:docPr id="14" name="tab6Form:datatable:4: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4:j_idt381"/>
                                <pic:cNvPicPr>
                                  <a:picLocks noChangeAspect="1" noChangeArrowheads="1"/>
                                </pic:cNvPicPr>
                              </pic:nvPicPr>
                              <pic:blipFill>
                                <a:blip r:embed="rId14"/>
                                <a:srcRect/>
                                <a:stretch>
                                  <a:fillRect/>
                                </a:stretch>
                              </pic:blipFill>
                              <pic:spPr bwMode="auto">
                                <a:xfrm>
                                  <a:off x="0" y="0"/>
                                  <a:ext cx="28575" cy="19050"/>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val="en-GB" w:eastAsia="en-GB"/>
                    </w:rPr>
                    <w:drawing>
                      <wp:anchor distT="0" distB="0" distL="114300" distR="114300" simplePos="0" relativeHeight="251666432" behindDoc="0" locked="0" layoutInCell="1" allowOverlap="1">
                        <wp:simplePos x="0" y="0"/>
                        <wp:positionH relativeFrom="column">
                          <wp:posOffset>600075</wp:posOffset>
                        </wp:positionH>
                        <wp:positionV relativeFrom="paragraph">
                          <wp:posOffset>561975</wp:posOffset>
                        </wp:positionV>
                        <wp:extent cx="28575" cy="28575"/>
                        <wp:effectExtent l="0" t="0" r="0" b="0"/>
                        <wp:wrapNone/>
                        <wp:docPr id="13" name="tab6Form:datatable:5: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5: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3</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informare, comunicare și publicitate</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informare, comunicare și publicitate</w:t>
                  </w:r>
                </w:p>
              </w:tc>
            </w:tr>
            <w:tr w:rsidR="00FB060C" w:rsidRPr="0082733F" w:rsidTr="00FB060C">
              <w:trPr>
                <w:trHeight w:val="599"/>
              </w:trPr>
              <w:tc>
                <w:tcPr>
                  <w:tcW w:w="454" w:type="dxa"/>
                  <w:vMerge w:val="restart"/>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4</w:t>
                  </w:r>
                </w:p>
              </w:tc>
              <w:tc>
                <w:tcPr>
                  <w:tcW w:w="1560"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 xml:space="preserve">cheltuieli aferente managementului de proiect </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salariale cu echipa de management proiect</w:t>
                  </w:r>
                </w:p>
              </w:tc>
            </w:tr>
            <w:tr w:rsidR="00FB060C" w:rsidRPr="0082733F" w:rsidTr="00FB060C">
              <w:trPr>
                <w:trHeight w:val="599"/>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deplasare pentru personal propriu și transport de bunuri</w:t>
                  </w:r>
                </w:p>
              </w:tc>
            </w:tr>
            <w:tr w:rsidR="00FB060C" w:rsidRPr="0082733F" w:rsidTr="00FB060C">
              <w:trPr>
                <w:trHeight w:val="599"/>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mijloace fixe pentru echipa de management</w:t>
                  </w:r>
                </w:p>
              </w:tc>
            </w:tr>
            <w:tr w:rsidR="00FB060C" w:rsidRPr="0082733F" w:rsidTr="00FB060C">
              <w:trPr>
                <w:trHeight w:val="899"/>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obiecte de inventar, materiale consumabile pentru echipa de management</w:t>
                  </w:r>
                </w:p>
              </w:tc>
            </w:tr>
            <w:tr w:rsidR="00FB060C" w:rsidRPr="0082733F" w:rsidTr="00FB060C">
              <w:trPr>
                <w:trHeight w:val="599"/>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mijloace de transport pentru managementul operațiunii</w:t>
                  </w:r>
                </w:p>
              </w:tc>
            </w:tr>
            <w:tr w:rsidR="00FB060C" w:rsidRPr="0082733F" w:rsidTr="00FB060C">
              <w:trPr>
                <w:trHeight w:val="480"/>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lastRenderedPageBreak/>
                    <w:drawing>
                      <wp:anchor distT="0" distB="0" distL="114300" distR="114300" simplePos="0" relativeHeight="251665408" behindDoc="0" locked="0" layoutInCell="1" allowOverlap="1">
                        <wp:simplePos x="0" y="0"/>
                        <wp:positionH relativeFrom="column">
                          <wp:posOffset>600075</wp:posOffset>
                        </wp:positionH>
                        <wp:positionV relativeFrom="paragraph">
                          <wp:posOffset>0</wp:posOffset>
                        </wp:positionV>
                        <wp:extent cx="28575" cy="19050"/>
                        <wp:effectExtent l="0" t="0" r="0" b="0"/>
                        <wp:wrapNone/>
                        <wp:docPr id="12" name="tab6Form:datatable:7: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7:j_idt381"/>
                                <pic:cNvPicPr>
                                  <a:picLocks noChangeAspect="1" noChangeArrowheads="1"/>
                                </pic:cNvPicPr>
                              </pic:nvPicPr>
                              <pic:blipFill>
                                <a:blip r:embed="rId14"/>
                                <a:srcRect/>
                                <a:stretch>
                                  <a:fillRect/>
                                </a:stretch>
                              </pic:blipFill>
                              <pic:spPr bwMode="auto">
                                <a:xfrm>
                                  <a:off x="0" y="0"/>
                                  <a:ext cx="28575" cy="19050"/>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5</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generale de administrație</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generale de administrație</w:t>
                  </w:r>
                </w:p>
              </w:tc>
            </w:tr>
            <w:tr w:rsidR="00FB060C" w:rsidRPr="0082733F" w:rsidTr="00FB060C">
              <w:trPr>
                <w:trHeight w:val="1331"/>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28575" cy="19050"/>
                        <wp:effectExtent l="0" t="0" r="0" b="0"/>
                        <wp:wrapNone/>
                        <wp:docPr id="11" name="tab6Form:datatable:8: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8:j_idt381"/>
                                <pic:cNvPicPr>
                                  <a:picLocks noChangeAspect="1" noChangeArrowheads="1"/>
                                </pic:cNvPicPr>
                              </pic:nvPicPr>
                              <pic:blipFill>
                                <a:blip r:embed="rId14"/>
                                <a:srcRect/>
                                <a:stretch>
                                  <a:fillRect/>
                                </a:stretch>
                              </pic:blipFill>
                              <pic:spPr bwMode="auto">
                                <a:xfrm>
                                  <a:off x="0" y="0"/>
                                  <a:ext cx="28575" cy="19050"/>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val="en-GB" w:eastAsia="en-GB"/>
                    </w:rPr>
                    <w:drawing>
                      <wp:anchor distT="0" distB="0" distL="114300" distR="114300" simplePos="0" relativeHeight="251663360" behindDoc="0" locked="0" layoutInCell="1" allowOverlap="1">
                        <wp:simplePos x="0" y="0"/>
                        <wp:positionH relativeFrom="column">
                          <wp:posOffset>600075</wp:posOffset>
                        </wp:positionH>
                        <wp:positionV relativeFrom="paragraph">
                          <wp:posOffset>1323975</wp:posOffset>
                        </wp:positionV>
                        <wp:extent cx="28575" cy="28575"/>
                        <wp:effectExtent l="0" t="0" r="0" b="0"/>
                        <wp:wrapNone/>
                        <wp:docPr id="10" name="tab6Form:datatable:9: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9: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6</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active fixe corporale, altele decât terenuri și imobile, obiecte de inventar, furnituri de birou, materiale consumabile</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active fixe corporale, altele decât terenuri și imobile, obiecte de inventar, furnituri de birou, materiale consumabile</w:t>
                  </w:r>
                </w:p>
              </w:tc>
            </w:tr>
            <w:tr w:rsidR="00FB060C" w:rsidRPr="0082733F" w:rsidTr="00FB060C">
              <w:trPr>
                <w:trHeight w:val="599"/>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7</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active necorporale</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achiziția de active necorporale</w:t>
                  </w:r>
                </w:p>
              </w:tc>
            </w:tr>
            <w:tr w:rsidR="00FB060C" w:rsidRPr="0082733F" w:rsidTr="00FB060C">
              <w:trPr>
                <w:trHeight w:val="599"/>
              </w:trPr>
              <w:tc>
                <w:tcPr>
                  <w:tcW w:w="454" w:type="dxa"/>
                  <w:vMerge w:val="restart"/>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drawing>
                      <wp:anchor distT="0" distB="0" distL="114300" distR="114300" simplePos="0" relativeHeight="251662336"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9" name="tab6Form:datatable:10: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0: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8</w:t>
                  </w:r>
                </w:p>
              </w:tc>
              <w:tc>
                <w:tcPr>
                  <w:tcW w:w="1560"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salariale</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onorarii/venituri asimilate salariilor pentru experți proprii/cooptați</w:t>
                  </w:r>
                </w:p>
              </w:tc>
            </w:tr>
            <w:tr w:rsidR="00FB060C" w:rsidRPr="0082733F" w:rsidTr="00FB060C">
              <w:trPr>
                <w:trHeight w:val="599"/>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salariale cu personalul implicat în implementarea proiectului</w:t>
                  </w:r>
                </w:p>
              </w:tc>
            </w:tr>
            <w:tr w:rsidR="00FB060C" w:rsidRPr="0082733F" w:rsidTr="00FB060C">
              <w:trPr>
                <w:trHeight w:val="899"/>
              </w:trPr>
              <w:tc>
                <w:tcPr>
                  <w:tcW w:w="454" w:type="dxa"/>
                  <w:vMerge w:val="restart"/>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drawing>
                      <wp:anchor distT="0" distB="0" distL="114300" distR="114300" simplePos="0" relativeHeight="251661312"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8" name="tab6Form:datatable:12: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2: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9</w:t>
                  </w:r>
                </w:p>
              </w:tc>
              <w:tc>
                <w:tcPr>
                  <w:tcW w:w="1560"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deplasarea</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deplasarea pentru personal propriu și experți implicați în implementarea proiectului</w:t>
                  </w:r>
                </w:p>
              </w:tc>
            </w:tr>
            <w:tr w:rsidR="00FB060C" w:rsidRPr="0082733F" w:rsidTr="00FB060C">
              <w:trPr>
                <w:trHeight w:val="464"/>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deplasarea</w:t>
                  </w:r>
                </w:p>
              </w:tc>
            </w:tr>
            <w:tr w:rsidR="00FB060C" w:rsidRPr="0082733F" w:rsidTr="00FB060C">
              <w:trPr>
                <w:trHeight w:val="571"/>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val="en-GB" w:eastAsia="en-GB"/>
                    </w:rPr>
                    <w:drawing>
                      <wp:anchor distT="0" distB="0" distL="114300" distR="114300" simplePos="0" relativeHeight="251660288"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7" name="tab6Form:datatable:14: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4: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val="en-GB" w:eastAsia="en-GB"/>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180975</wp:posOffset>
                        </wp:positionV>
                        <wp:extent cx="28575" cy="28575"/>
                        <wp:effectExtent l="0" t="0" r="0" b="0"/>
                        <wp:wrapNone/>
                        <wp:docPr id="6" name="tab6Form:datatable:15: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5: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r w:rsidRPr="0082733F">
                    <w:rPr>
                      <w:rFonts w:ascii="Trebuchet MS" w:eastAsia="Times New Roman" w:hAnsi="Trebuchet MS"/>
                      <w:noProof/>
                      <w:sz w:val="20"/>
                      <w:szCs w:val="20"/>
                      <w:lang w:eastAsia="ro-RO"/>
                    </w:rPr>
                    <w:t>10</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tip FEDR</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de tip FEDR</w:t>
                  </w:r>
                </w:p>
              </w:tc>
            </w:tr>
            <w:tr w:rsidR="00FB060C" w:rsidRPr="0082733F" w:rsidTr="00FB060C">
              <w:trPr>
                <w:trHeight w:val="599"/>
              </w:trPr>
              <w:tc>
                <w:tcPr>
                  <w:tcW w:w="454" w:type="dxa"/>
                  <w:vMerge w:val="restart"/>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11</w:t>
                  </w:r>
                </w:p>
              </w:tc>
              <w:tc>
                <w:tcPr>
                  <w:tcW w:w="1560"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servicii</w:t>
                  </w: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pentru organizarea de evenimente</w:t>
                  </w:r>
                </w:p>
              </w:tc>
            </w:tr>
            <w:tr w:rsidR="00FB060C" w:rsidRPr="0082733F" w:rsidTr="00FB060C">
              <w:trPr>
                <w:trHeight w:val="599"/>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servicii pentru derularea activităților proiectului</w:t>
                  </w:r>
                </w:p>
              </w:tc>
            </w:tr>
            <w:tr w:rsidR="00FB060C" w:rsidRPr="0082733F" w:rsidTr="00FB060C">
              <w:trPr>
                <w:trHeight w:val="300"/>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pentru consultanță și expertiză</w:t>
                  </w:r>
                </w:p>
              </w:tc>
            </w:tr>
            <w:tr w:rsidR="00FB060C" w:rsidRPr="0082733F" w:rsidTr="00FB060C">
              <w:trPr>
                <w:trHeight w:val="884"/>
              </w:trPr>
              <w:tc>
                <w:tcPr>
                  <w:tcW w:w="454" w:type="dxa"/>
                  <w:vMerge/>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servicii IT, de dezvoltare/actualizare aplicații, configurare baze de date, migrare structuri de date etc.</w:t>
                  </w:r>
                </w:p>
              </w:tc>
            </w:tr>
            <w:tr w:rsidR="00FB060C" w:rsidRPr="0082733F" w:rsidTr="00FB060C">
              <w:trPr>
                <w:trHeight w:val="1199"/>
              </w:trPr>
              <w:tc>
                <w:tcPr>
                  <w:tcW w:w="454" w:type="dxa"/>
                  <w:shd w:val="clear" w:color="auto" w:fill="auto"/>
                  <w:noWrap/>
                  <w:vAlign w:val="center"/>
                  <w:hideMark/>
                </w:tcPr>
                <w:p w:rsidR="00FB060C" w:rsidRPr="0082733F" w:rsidRDefault="00FB060C" w:rsidP="003606DB">
                  <w:pPr>
                    <w:spacing w:after="120" w:line="240" w:lineRule="auto"/>
                    <w:jc w:val="center"/>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12</w:t>
                  </w:r>
                </w:p>
              </w:tc>
              <w:tc>
                <w:tcPr>
                  <w:tcW w:w="1560" w:type="dxa"/>
                  <w:shd w:val="clear" w:color="auto" w:fill="FFFFFF"/>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taxe/abonamente/cotizații/acorduri/ autorizații necesare pentru implementarea proiectului</w:t>
                  </w:r>
                </w:p>
              </w:tc>
              <w:tc>
                <w:tcPr>
                  <w:tcW w:w="2126" w:type="dxa"/>
                  <w:shd w:val="clear" w:color="auto" w:fill="auto"/>
                  <w:vAlign w:val="center"/>
                  <w:hideMark/>
                </w:tcPr>
                <w:p w:rsidR="00FB060C" w:rsidRPr="0082733F" w:rsidRDefault="00FB060C" w:rsidP="003606DB">
                  <w:pPr>
                    <w:spacing w:after="120" w:line="240" w:lineRule="auto"/>
                    <w:rPr>
                      <w:rFonts w:ascii="Trebuchet MS" w:eastAsia="Times New Roman" w:hAnsi="Trebuchet MS"/>
                      <w:noProof/>
                      <w:sz w:val="20"/>
                      <w:szCs w:val="20"/>
                      <w:lang w:eastAsia="ro-RO"/>
                    </w:rPr>
                  </w:pPr>
                  <w:r w:rsidRPr="0082733F">
                    <w:rPr>
                      <w:rFonts w:ascii="Trebuchet MS" w:eastAsia="Times New Roman" w:hAnsi="Trebuchet MS"/>
                      <w:noProof/>
                      <w:sz w:val="20"/>
                      <w:szCs w:val="20"/>
                      <w:lang w:eastAsia="ro-RO"/>
                    </w:rPr>
                    <w:t>cheltuieli cu taxe/abonamente/cotizații/acorduri/ autorizații necesare pentru implementarea proiectului</w:t>
                  </w:r>
                </w:p>
              </w:tc>
            </w:tr>
          </w:tbl>
          <w:p w:rsidR="00FB060C" w:rsidRPr="0082733F" w:rsidRDefault="00FB060C" w:rsidP="003606DB">
            <w:pPr>
              <w:spacing w:after="120" w:line="240" w:lineRule="auto"/>
              <w:jc w:val="both"/>
              <w:rPr>
                <w:rFonts w:ascii="Trebuchet MS" w:eastAsia="Times New Roman" w:hAnsi="Trebuchet MS" w:cs="Arial"/>
                <w:sz w:val="20"/>
                <w:szCs w:val="20"/>
              </w:rPr>
            </w:pPr>
          </w:p>
        </w:tc>
        <w:tc>
          <w:tcPr>
            <w:tcW w:w="2500" w:type="pct"/>
          </w:tcPr>
          <w:p w:rsidR="00FB060C" w:rsidRPr="0082733F" w:rsidRDefault="00FB060C" w:rsidP="003606DB">
            <w:pPr>
              <w:spacing w:after="120" w:line="240" w:lineRule="auto"/>
              <w:jc w:val="both"/>
              <w:rPr>
                <w:rFonts w:ascii="Trebuchet MS" w:hAnsi="Trebuchet MS"/>
                <w:sz w:val="20"/>
                <w:szCs w:val="20"/>
              </w:rPr>
            </w:pPr>
            <w:r w:rsidRPr="0082733F">
              <w:rPr>
                <w:rFonts w:ascii="Trebuchet MS" w:hAnsi="Trebuchet MS"/>
                <w:sz w:val="20"/>
                <w:szCs w:val="20"/>
              </w:rPr>
              <w:lastRenderedPageBreak/>
              <w:t xml:space="preserve">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 </w:t>
            </w:r>
            <w:r w:rsidRPr="00230F15">
              <w:rPr>
                <w:rFonts w:ascii="Trebuchet MS" w:hAnsi="Trebuchet MS"/>
                <w:color w:val="FF0000"/>
                <w:sz w:val="20"/>
                <w:szCs w:val="20"/>
              </w:rPr>
              <w:t>având următoarele coduri definite în MySMIS2014:</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2835"/>
            </w:tblGrid>
            <w:tr w:rsidR="00FB060C" w:rsidRPr="0082733F" w:rsidTr="00FB060C">
              <w:trPr>
                <w:trHeight w:val="300"/>
                <w:tblHeader/>
              </w:trPr>
              <w:tc>
                <w:tcPr>
                  <w:tcW w:w="1731"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FB060C" w:rsidRPr="0082733F" w:rsidRDefault="00FB060C" w:rsidP="003606DB">
                  <w:pPr>
                    <w:spacing w:after="120" w:line="240" w:lineRule="auto"/>
                    <w:jc w:val="center"/>
                    <w:rPr>
                      <w:rFonts w:ascii="Trebuchet MS" w:eastAsia="Times New Roman" w:hAnsi="Trebuchet MS"/>
                      <w:b/>
                      <w:bCs/>
                      <w:sz w:val="20"/>
                      <w:szCs w:val="20"/>
                      <w:lang w:eastAsia="ro-RO"/>
                    </w:rPr>
                  </w:pPr>
                  <w:r w:rsidRPr="0082733F">
                    <w:rPr>
                      <w:rFonts w:ascii="Trebuchet MS" w:eastAsia="Times New Roman" w:hAnsi="Trebuchet MS"/>
                      <w:b/>
                      <w:bCs/>
                      <w:sz w:val="20"/>
                      <w:szCs w:val="20"/>
                      <w:lang w:eastAsia="ro-RO"/>
                    </w:rPr>
                    <w:t>Categorie de cheltuieli</w:t>
                  </w:r>
                </w:p>
              </w:tc>
              <w:tc>
                <w:tcPr>
                  <w:tcW w:w="2835" w:type="dxa"/>
                  <w:tcBorders>
                    <w:top w:val="single" w:sz="4" w:space="0" w:color="auto"/>
                    <w:left w:val="single" w:sz="4" w:space="0" w:color="auto"/>
                    <w:bottom w:val="single" w:sz="4" w:space="0" w:color="auto"/>
                  </w:tcBorders>
                  <w:shd w:val="clear" w:color="auto" w:fill="00B0F0"/>
                  <w:vAlign w:val="center"/>
                  <w:hideMark/>
                </w:tcPr>
                <w:p w:rsidR="00FB060C" w:rsidRPr="0082733F" w:rsidRDefault="00FB060C" w:rsidP="003606DB">
                  <w:pPr>
                    <w:spacing w:after="120" w:line="240" w:lineRule="auto"/>
                    <w:jc w:val="both"/>
                    <w:rPr>
                      <w:rFonts w:ascii="Trebuchet MS" w:eastAsia="Times New Roman" w:hAnsi="Trebuchet MS"/>
                      <w:b/>
                      <w:bCs/>
                      <w:sz w:val="20"/>
                      <w:szCs w:val="20"/>
                      <w:lang w:eastAsia="ro-RO"/>
                    </w:rPr>
                  </w:pPr>
                  <w:r w:rsidRPr="0082733F">
                    <w:rPr>
                      <w:rFonts w:ascii="Trebuchet MS" w:eastAsia="Times New Roman" w:hAnsi="Trebuchet MS"/>
                      <w:b/>
                      <w:bCs/>
                      <w:sz w:val="20"/>
                      <w:szCs w:val="20"/>
                      <w:lang w:eastAsia="ro-RO"/>
                    </w:rPr>
                    <w:t>Subcategorie de cheltuieli</w:t>
                  </w:r>
                </w:p>
              </w:tc>
            </w:tr>
            <w:tr w:rsidR="00FB060C" w:rsidRPr="0082733F" w:rsidTr="00FB060C">
              <w:trPr>
                <w:trHeight w:val="300"/>
              </w:trPr>
              <w:tc>
                <w:tcPr>
                  <w:tcW w:w="1731" w:type="dxa"/>
                  <w:vMerge w:val="restart"/>
                  <w:tcBorders>
                    <w:top w:val="single" w:sz="4" w:space="0" w:color="auto"/>
                  </w:tcBorders>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4 - cheltuieli de leasing</w:t>
                  </w:r>
                </w:p>
              </w:tc>
              <w:tc>
                <w:tcPr>
                  <w:tcW w:w="2835" w:type="dxa"/>
                  <w:tcBorders>
                    <w:top w:val="single" w:sz="4" w:space="0" w:color="auto"/>
                  </w:tcBorders>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 xml:space="preserve">7 - cheltuieli de leasing cu achiziție </w:t>
                  </w:r>
                </w:p>
              </w:tc>
            </w:tr>
            <w:tr w:rsidR="00FB060C" w:rsidRPr="0082733F" w:rsidTr="00FB060C">
              <w:trPr>
                <w:trHeight w:val="300"/>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auto" w:fill="auto"/>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8 - cheltuieli de leasing fără achiziție</w:t>
                  </w:r>
                  <w:r w:rsidRPr="0082733F" w:rsidDel="003F7233">
                    <w:rPr>
                      <w:rFonts w:ascii="Trebuchet MS" w:eastAsia="Times New Roman" w:hAnsi="Trebuchet MS"/>
                      <w:sz w:val="20"/>
                      <w:szCs w:val="20"/>
                      <w:lang w:eastAsia="ro-RO"/>
                    </w:rPr>
                    <w:t xml:space="preserve"> </w:t>
                  </w:r>
                </w:p>
              </w:tc>
            </w:tr>
            <w:tr w:rsidR="00FB060C" w:rsidRPr="0082733F" w:rsidTr="00FB060C">
              <w:trPr>
                <w:trHeight w:val="899"/>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6 - cheltuieli cu achiziția de mijloace de transport</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14 - cheltuieli cu achiziția de mijloace de transport indispensabile pentru atingerea obiectivului operațiunii</w:t>
                  </w:r>
                </w:p>
              </w:tc>
            </w:tr>
            <w:tr w:rsidR="00FB060C" w:rsidRPr="0082733F" w:rsidTr="00FB060C">
              <w:trPr>
                <w:trHeight w:val="899"/>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8 - cheltuieli de informare, comunicare și publicitate</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16 - cheltuieli de informare, comunicare și publicitate</w:t>
                  </w:r>
                </w:p>
              </w:tc>
            </w:tr>
            <w:tr w:rsidR="00FB060C" w:rsidRPr="0082733F" w:rsidTr="00FB060C">
              <w:trPr>
                <w:trHeight w:val="599"/>
              </w:trPr>
              <w:tc>
                <w:tcPr>
                  <w:tcW w:w="1731"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9 - cheltuieli aferente managementului de proiect</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21 - cheltuieli salariale cu echipa de management proiect</w:t>
                  </w:r>
                </w:p>
              </w:tc>
            </w:tr>
            <w:tr w:rsidR="00FB060C" w:rsidRPr="0082733F" w:rsidTr="00FB060C">
              <w:trPr>
                <w:trHeight w:val="599"/>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auto" w:fill="auto"/>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24 - cheltuieli de deplasare pentru personal management proiect</w:t>
                  </w:r>
                </w:p>
              </w:tc>
            </w:tr>
            <w:tr w:rsidR="00FB060C" w:rsidRPr="0082733F" w:rsidTr="00FB060C">
              <w:trPr>
                <w:trHeight w:val="599"/>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26 - cheltuieli cu achiziția de mijloace fixe pentru echipa de management</w:t>
                  </w:r>
                </w:p>
              </w:tc>
            </w:tr>
            <w:tr w:rsidR="00FB060C" w:rsidRPr="0082733F" w:rsidTr="00FB060C">
              <w:trPr>
                <w:trHeight w:val="899"/>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27 - cheltuieli cu achiziția de obiecte de inventar, materiale consumabile pentru echipa de management</w:t>
                  </w:r>
                </w:p>
              </w:tc>
            </w:tr>
            <w:tr w:rsidR="00FB060C" w:rsidRPr="0082733F" w:rsidTr="00FB060C">
              <w:trPr>
                <w:trHeight w:val="599"/>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28 - cheltuieli cu achiziția de mijloace de transport pentru managementul operațiunii</w:t>
                  </w:r>
                </w:p>
              </w:tc>
            </w:tr>
            <w:tr w:rsidR="00FB060C" w:rsidRPr="0082733F" w:rsidTr="00FB060C">
              <w:trPr>
                <w:trHeight w:val="480"/>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10 - cheltuieli generale de administrație</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30 - cheltuieli generale de administrație (indirecte pe baza costurilor reale)</w:t>
                  </w:r>
                </w:p>
              </w:tc>
            </w:tr>
            <w:tr w:rsidR="00FB060C" w:rsidRPr="0082733F" w:rsidTr="00FB060C">
              <w:trPr>
                <w:trHeight w:val="492"/>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 xml:space="preserve">11 - Cheltuieli cu taxe/abonamente/cotizații/acorduri/ autorizații necesare pentru implementarea </w:t>
                  </w:r>
                  <w:r w:rsidRPr="0082733F">
                    <w:rPr>
                      <w:rFonts w:ascii="Trebuchet MS" w:eastAsia="Times New Roman" w:hAnsi="Trebuchet MS"/>
                      <w:sz w:val="20"/>
                      <w:szCs w:val="20"/>
                      <w:lang w:eastAsia="ro-RO"/>
                    </w:rPr>
                    <w:lastRenderedPageBreak/>
                    <w:t>proiectului</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lastRenderedPageBreak/>
                    <w:t>32 - cheltuieli cu taxe/abonamente/cotizații/acorduri/ autorizații necesare pentru implementarea proiectului</w:t>
                  </w:r>
                </w:p>
              </w:tc>
            </w:tr>
            <w:tr w:rsidR="00FB060C" w:rsidRPr="0082733F" w:rsidTr="00FB060C">
              <w:trPr>
                <w:trHeight w:val="1331"/>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lastRenderedPageBreak/>
                    <w:t>21 - cheltuieli cu achiziția de active fixe corporale ( altele decât terenuri și imobile), obiecte de inventar, materii prime și materiale, inclusiv materiale consumabile</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64 - cheltuieli cu achiziția de active fixe corporale (altele decât terenuri și imobile), obiecte de inventar, materiale consumabile</w:t>
                  </w:r>
                </w:p>
              </w:tc>
            </w:tr>
            <w:tr w:rsidR="00FB060C" w:rsidRPr="0082733F" w:rsidTr="00FB060C">
              <w:trPr>
                <w:trHeight w:val="599"/>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22 - cheltuieli cu achiziția de active necorporale</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76 - cheltuieli cu achiziția de active necorporale</w:t>
                  </w:r>
                </w:p>
              </w:tc>
            </w:tr>
            <w:tr w:rsidR="00FB060C" w:rsidRPr="0082733F" w:rsidTr="00FB060C">
              <w:trPr>
                <w:trHeight w:val="599"/>
              </w:trPr>
              <w:tc>
                <w:tcPr>
                  <w:tcW w:w="1731"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25 - cheltuieli salariale</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83 - cheltuieli salariale cu personalul implicat în implementarea proiectului (în derularea activităților, altele decât management de proiect)</w:t>
                  </w:r>
                </w:p>
              </w:tc>
            </w:tr>
            <w:tr w:rsidR="00FB060C" w:rsidRPr="0082733F" w:rsidTr="00FB060C">
              <w:trPr>
                <w:trHeight w:val="599"/>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87 - onorarii/venituri asimilate salariilor pentru experți proprii/cooptați</w:t>
                  </w:r>
                  <w:r w:rsidRPr="0082733F" w:rsidDel="00862F1B">
                    <w:rPr>
                      <w:rFonts w:ascii="Trebuchet MS" w:eastAsia="Times New Roman" w:hAnsi="Trebuchet MS"/>
                      <w:sz w:val="20"/>
                      <w:szCs w:val="20"/>
                      <w:lang w:eastAsia="ro-RO"/>
                    </w:rPr>
                    <w:t xml:space="preserve"> </w:t>
                  </w:r>
                </w:p>
              </w:tc>
            </w:tr>
            <w:tr w:rsidR="00FB060C" w:rsidRPr="0082733F" w:rsidTr="00FB060C">
              <w:trPr>
                <w:trHeight w:val="899"/>
              </w:trPr>
              <w:tc>
                <w:tcPr>
                  <w:tcW w:w="1731"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27 - cheltuieli cu deplasarea</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 xml:space="preserve">96 - cheltuieli cu deplasarea </w:t>
                  </w:r>
                </w:p>
              </w:tc>
            </w:tr>
            <w:tr w:rsidR="00FB060C" w:rsidRPr="0082733F" w:rsidTr="00FB060C">
              <w:trPr>
                <w:trHeight w:val="300"/>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98 - cheltuieli cu deplasarea pentru personal propriu și experți implicați în implementarea proiectului</w:t>
                  </w:r>
                  <w:r w:rsidRPr="0082733F" w:rsidDel="00091BA9">
                    <w:rPr>
                      <w:rFonts w:ascii="Trebuchet MS" w:eastAsia="Times New Roman" w:hAnsi="Trebuchet MS"/>
                      <w:sz w:val="20"/>
                      <w:szCs w:val="20"/>
                      <w:lang w:eastAsia="ro-RO"/>
                    </w:rPr>
                    <w:t xml:space="preserve"> </w:t>
                  </w:r>
                </w:p>
              </w:tc>
            </w:tr>
            <w:tr w:rsidR="00FB060C" w:rsidRPr="0082733F" w:rsidTr="00FB060C">
              <w:trPr>
                <w:trHeight w:val="300"/>
              </w:trPr>
              <w:tc>
                <w:tcPr>
                  <w:tcW w:w="1731" w:type="dxa"/>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28 - cheltuieli de tip FEDR</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99 - cheltuieli de tip FEDR</w:t>
                  </w:r>
                </w:p>
              </w:tc>
            </w:tr>
            <w:tr w:rsidR="00FB060C" w:rsidRPr="0082733F" w:rsidTr="00FB060C">
              <w:trPr>
                <w:trHeight w:val="599"/>
              </w:trPr>
              <w:tc>
                <w:tcPr>
                  <w:tcW w:w="1731" w:type="dxa"/>
                  <w:vMerge w:val="restart"/>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r w:rsidRPr="0082733F">
                    <w:rPr>
                      <w:rFonts w:ascii="Trebuchet MS" w:eastAsia="Times New Roman" w:hAnsi="Trebuchet MS"/>
                      <w:sz w:val="20"/>
                      <w:szCs w:val="20"/>
                      <w:lang w:eastAsia="ro-RO"/>
                    </w:rPr>
                    <w:t>29 - cheltuieli cu servicii</w:t>
                  </w: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 xml:space="preserve">100 - cheltuieli pentru consultanță și expertiză </w:t>
                  </w:r>
                </w:p>
              </w:tc>
            </w:tr>
            <w:tr w:rsidR="00FB060C" w:rsidRPr="0082733F" w:rsidTr="00FB060C">
              <w:trPr>
                <w:trHeight w:val="599"/>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104 - cheltuieli cu servicii pentru organizarea de evenimente</w:t>
                  </w:r>
                  <w:r w:rsidRPr="0082733F" w:rsidDel="00091BA9">
                    <w:rPr>
                      <w:rFonts w:ascii="Trebuchet MS" w:eastAsia="Times New Roman" w:hAnsi="Trebuchet MS"/>
                      <w:sz w:val="20"/>
                      <w:szCs w:val="20"/>
                      <w:lang w:eastAsia="ro-RO"/>
                    </w:rPr>
                    <w:t xml:space="preserve"> </w:t>
                  </w:r>
                  <w:r w:rsidRPr="0082733F">
                    <w:rPr>
                      <w:rFonts w:ascii="Trebuchet MS" w:eastAsia="Times New Roman" w:hAnsi="Trebuchet MS"/>
                      <w:sz w:val="20"/>
                      <w:szCs w:val="20"/>
                      <w:lang w:eastAsia="ro-RO"/>
                    </w:rPr>
                    <w:t xml:space="preserve">și cursuri de formare </w:t>
                  </w:r>
                </w:p>
              </w:tc>
            </w:tr>
            <w:tr w:rsidR="00FB060C" w:rsidRPr="0082733F" w:rsidTr="00FB060C">
              <w:trPr>
                <w:trHeight w:val="300"/>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105 - cheltuieli cu servicii pentru derularea activităților proiectului</w:t>
                  </w:r>
                  <w:r w:rsidRPr="0082733F" w:rsidDel="00091BA9">
                    <w:rPr>
                      <w:rFonts w:ascii="Trebuchet MS" w:eastAsia="Times New Roman" w:hAnsi="Trebuchet MS"/>
                      <w:sz w:val="20"/>
                      <w:szCs w:val="20"/>
                      <w:lang w:eastAsia="ro-RO"/>
                    </w:rPr>
                    <w:t xml:space="preserve"> </w:t>
                  </w:r>
                </w:p>
              </w:tc>
            </w:tr>
            <w:tr w:rsidR="00FB060C" w:rsidRPr="0082733F" w:rsidTr="00FB060C">
              <w:trPr>
                <w:trHeight w:val="884"/>
              </w:trPr>
              <w:tc>
                <w:tcPr>
                  <w:tcW w:w="1731" w:type="dxa"/>
                  <w:vMerge/>
                  <w:shd w:val="clear" w:color="auto" w:fill="FFFFFF"/>
                  <w:vAlign w:val="center"/>
                  <w:hideMark/>
                </w:tcPr>
                <w:p w:rsidR="00FB060C" w:rsidRPr="0082733F" w:rsidRDefault="00FB060C" w:rsidP="003606DB">
                  <w:pPr>
                    <w:spacing w:after="120" w:line="240" w:lineRule="auto"/>
                    <w:rPr>
                      <w:rFonts w:ascii="Trebuchet MS" w:eastAsia="Times New Roman" w:hAnsi="Trebuchet MS"/>
                      <w:sz w:val="20"/>
                      <w:szCs w:val="20"/>
                      <w:lang w:eastAsia="ro-RO"/>
                    </w:rPr>
                  </w:pPr>
                </w:p>
              </w:tc>
              <w:tc>
                <w:tcPr>
                  <w:tcW w:w="2835" w:type="dxa"/>
                  <w:shd w:val="clear" w:color="000000" w:fill="FFFFFF"/>
                  <w:vAlign w:val="center"/>
                  <w:hideMark/>
                </w:tcPr>
                <w:p w:rsidR="00FB060C" w:rsidRPr="0082733F" w:rsidRDefault="00FB060C" w:rsidP="003606DB">
                  <w:pPr>
                    <w:spacing w:after="120" w:line="240" w:lineRule="auto"/>
                    <w:jc w:val="both"/>
                    <w:rPr>
                      <w:rFonts w:ascii="Trebuchet MS" w:eastAsia="Times New Roman" w:hAnsi="Trebuchet MS"/>
                      <w:sz w:val="20"/>
                      <w:szCs w:val="20"/>
                      <w:lang w:eastAsia="ro-RO"/>
                    </w:rPr>
                  </w:pPr>
                  <w:r w:rsidRPr="0082733F">
                    <w:rPr>
                      <w:rFonts w:ascii="Trebuchet MS" w:eastAsia="Times New Roman" w:hAnsi="Trebuchet MS"/>
                      <w:sz w:val="20"/>
                      <w:szCs w:val="20"/>
                      <w:lang w:eastAsia="ro-RO"/>
                    </w:rPr>
                    <w:t xml:space="preserve">106 - cheltuieli cu servicii IT, de dezvoltare/actualizare aplicații, configurare baze </w:t>
                  </w:r>
                  <w:r w:rsidRPr="0082733F">
                    <w:rPr>
                      <w:rFonts w:ascii="Trebuchet MS" w:eastAsia="Times New Roman" w:hAnsi="Trebuchet MS"/>
                      <w:sz w:val="20"/>
                      <w:szCs w:val="20"/>
                      <w:lang w:eastAsia="ro-RO"/>
                    </w:rPr>
                    <w:lastRenderedPageBreak/>
                    <w:t>de date, migrare structuri de date etc.</w:t>
                  </w:r>
                </w:p>
              </w:tc>
            </w:tr>
          </w:tbl>
          <w:p w:rsidR="00FB060C" w:rsidRPr="0082733F" w:rsidRDefault="00FB060C" w:rsidP="003606DB">
            <w:pPr>
              <w:spacing w:after="120" w:line="240" w:lineRule="auto"/>
              <w:jc w:val="both"/>
              <w:rPr>
                <w:rFonts w:ascii="Trebuchet MS" w:eastAsia="Times New Roman" w:hAnsi="Trebuchet MS" w:cs="Arial"/>
                <w:b/>
                <w:bCs/>
                <w:sz w:val="20"/>
                <w:szCs w:val="20"/>
                <w:u w:val="single"/>
              </w:rPr>
            </w:pPr>
          </w:p>
        </w:tc>
      </w:tr>
      <w:tr w:rsidR="00FB060C" w:rsidRPr="00B1067F" w:rsidTr="00FB060C">
        <w:tc>
          <w:tcPr>
            <w:tcW w:w="2500" w:type="pct"/>
          </w:tcPr>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lastRenderedPageBreak/>
              <w:t>Următoarele cheltuieli trebuie să se încadreze în limitele de mai jos, astfel:</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w:t>
            </w:r>
            <w:r w:rsidRPr="00B1067F">
              <w:rPr>
                <w:rFonts w:ascii="Trebuchet MS" w:hAnsi="Trebuchet MS"/>
                <w:noProof/>
                <w:sz w:val="20"/>
                <w:szCs w:val="20"/>
              </w:rPr>
              <w:tab/>
              <w:t>Cheltuielile de tip FEDR nu vor depăși 7% din valoarea eligibilă a proiectului, la momentul contractării;</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 xml:space="preserve">Cheltuielile de tip FEDR se compun din următoarele categorii/subcategorii de cheltuieli: „cheltuieli de leasing cu achiziție”, „cheltuieli cu achiziționarea de mijloace de transport”, „cheltuieli cu mijloace fixe pentru echipa de management a proiectului”, precum și „cheltuieli de tip FEDR” (mijloace fixe, echipamente de calcul şi echipamente periferice de calcul, mobilier, aparatură birotică, necesare pentru implementarea proiectului). </w:t>
            </w:r>
          </w:p>
          <w:p w:rsidR="00FB060C" w:rsidRPr="00B1067F" w:rsidRDefault="00FB060C" w:rsidP="003606DB">
            <w:pPr>
              <w:spacing w:after="120" w:line="240" w:lineRule="auto"/>
              <w:ind w:left="284" w:hanging="284"/>
              <w:jc w:val="both"/>
              <w:rPr>
                <w:rFonts w:ascii="Trebuchet MS" w:hAnsi="Trebuchet MS"/>
                <w:b/>
                <w:noProof/>
                <w:sz w:val="20"/>
                <w:szCs w:val="20"/>
              </w:rPr>
            </w:pPr>
            <w:r w:rsidRPr="00B1067F">
              <w:rPr>
                <w:rFonts w:ascii="Trebuchet MS" w:hAnsi="Trebuchet MS"/>
                <w:b/>
                <w:noProof/>
                <w:sz w:val="20"/>
                <w:szCs w:val="20"/>
              </w:rPr>
              <w:t>Echipamentele ce urmează a fi achiziționate trebuie să fie justificate din punctul de vedere al caracteristicilor tehnice și al necesității acestora în vederea îndeplinirii activităților.</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w:t>
            </w:r>
            <w:r w:rsidRPr="00B1067F">
              <w:rPr>
                <w:rFonts w:ascii="Trebuchet MS" w:hAnsi="Trebuchet MS"/>
                <w:noProof/>
                <w:sz w:val="20"/>
                <w:szCs w:val="20"/>
              </w:rPr>
              <w:tab/>
              <w:t>Cheltuielile generale de administrație nu vor depăși 7% din valoarea eligibilă a proiectului, la momentul contractării;</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w:t>
            </w:r>
            <w:r w:rsidRPr="00B1067F">
              <w:rPr>
                <w:rFonts w:ascii="Trebuchet MS" w:hAnsi="Trebuchet MS"/>
                <w:noProof/>
                <w:sz w:val="20"/>
                <w:szCs w:val="20"/>
              </w:rPr>
              <w:tab/>
              <w:t xml:space="preserve">Plafonul maxim de referinţă al costurilor salariale cu personalul nu poate depăși 85 de lei/oră (inclusiv taxele și contribuțiile datorate de către angajat și angajator, cheltuieli eligibile prin POCA) cu excepția personalului din instituţiile publice locale cărora li se aplică prevederile art. 34 alin. 1 din Legea nr. 284/2010 și care beneficiază de o majorare de până la 25 de clase de salarizare suplimentare aplicată la salariul de bază lunar. </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 xml:space="preserve">Plafonul reprezintă valoarea maximă ce poate fi introdusă de către solicitanți în bugetul cererii de </w:t>
            </w:r>
            <w:r w:rsidRPr="00B1067F">
              <w:rPr>
                <w:rFonts w:ascii="Trebuchet MS" w:hAnsi="Trebuchet MS"/>
                <w:noProof/>
                <w:sz w:val="20"/>
                <w:szCs w:val="20"/>
              </w:rPr>
              <w:lastRenderedPageBreak/>
              <w:t>finanțare. La estimarea nivelului de salarizare a membrilor echipei de management se va ține cont exclusiv de specificul activităților ce urmează a fi prestate în cadrul proiectului și nu de experiența profesională a persoanelor selectate.</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w:t>
            </w:r>
            <w:r w:rsidRPr="00B1067F">
              <w:rPr>
                <w:rFonts w:ascii="Trebuchet MS" w:hAnsi="Trebuchet MS"/>
                <w:noProof/>
                <w:sz w:val="20"/>
                <w:szCs w:val="20"/>
              </w:rPr>
              <w:tab/>
              <w:t>Cheltuielile cu salariile echipei de management nu pot depăși 30 % din valoarea eligibilă a proiectului la momentul contractării, în funcție de specificul proiectului și de necesitatea justificată.</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w:t>
            </w:r>
            <w:r w:rsidRPr="00B1067F">
              <w:rPr>
                <w:rFonts w:ascii="Trebuchet MS" w:hAnsi="Trebuchet MS"/>
                <w:noProof/>
                <w:sz w:val="20"/>
                <w:szCs w:val="20"/>
              </w:rPr>
              <w:tab/>
              <w:t>Plafonul maxim de referință al costurilor orare cu experții naționali, proprii sau cooptați pentru derularea activităților aferente proiectului (alții decât cei care sunt implicați în activitatea de management de proiect), nu poate depăși 140 lei/oră (inclusiv taxele și contribuțiile datorate de către angajat și angajator, cheltuieli eligibile prin POCA).</w:t>
            </w:r>
          </w:p>
          <w:p w:rsidR="00FB060C" w:rsidRPr="00B1067F" w:rsidRDefault="00FB060C" w:rsidP="003606DB">
            <w:pPr>
              <w:spacing w:after="120" w:line="240" w:lineRule="auto"/>
              <w:ind w:left="284" w:hanging="284"/>
              <w:jc w:val="both"/>
              <w:rPr>
                <w:rFonts w:ascii="Trebuchet MS" w:hAnsi="Trebuchet MS"/>
                <w:noProof/>
                <w:sz w:val="20"/>
                <w:szCs w:val="20"/>
              </w:rPr>
            </w:pPr>
            <w:r w:rsidRPr="00B1067F">
              <w:rPr>
                <w:rFonts w:ascii="Trebuchet MS" w:hAnsi="Trebuchet MS"/>
                <w:noProof/>
                <w:sz w:val="20"/>
                <w:szCs w:val="20"/>
              </w:rPr>
              <w:t>Plafonul orar maximal prevăzut în prezentul ghid reprezintă limita maximă a costurilor orare!</w:t>
            </w:r>
          </w:p>
        </w:tc>
        <w:tc>
          <w:tcPr>
            <w:tcW w:w="2500" w:type="pct"/>
          </w:tcPr>
          <w:p w:rsidR="00FB060C" w:rsidRPr="00B1067F" w:rsidRDefault="00FB060C" w:rsidP="003606DB">
            <w:pPr>
              <w:spacing w:after="120" w:line="240" w:lineRule="auto"/>
              <w:ind w:left="177" w:hanging="142"/>
              <w:jc w:val="both"/>
              <w:rPr>
                <w:rFonts w:ascii="Trebuchet MS" w:hAnsi="Trebuchet MS"/>
                <w:bCs/>
                <w:sz w:val="20"/>
                <w:szCs w:val="20"/>
              </w:rPr>
            </w:pPr>
            <w:bookmarkStart w:id="0" w:name="_Toc450555514"/>
            <w:bookmarkStart w:id="1" w:name="_Toc450571051"/>
            <w:r w:rsidRPr="00B1067F">
              <w:rPr>
                <w:rFonts w:ascii="Trebuchet MS" w:hAnsi="Trebuchet MS"/>
                <w:bCs/>
                <w:sz w:val="20"/>
                <w:szCs w:val="20"/>
              </w:rPr>
              <w:lastRenderedPageBreak/>
              <w:t>Următoarele  cheltuieli trebuie să se încadreze în limitele de mai jos, astfel:</w:t>
            </w:r>
            <w:bookmarkEnd w:id="0"/>
            <w:bookmarkEnd w:id="1"/>
          </w:p>
          <w:p w:rsidR="00FB060C" w:rsidRPr="00230F15" w:rsidRDefault="00FB060C" w:rsidP="003606DB">
            <w:pPr>
              <w:numPr>
                <w:ilvl w:val="0"/>
                <w:numId w:val="28"/>
              </w:numPr>
              <w:spacing w:after="0" w:line="240" w:lineRule="auto"/>
              <w:ind w:left="176" w:hanging="142"/>
              <w:jc w:val="both"/>
              <w:rPr>
                <w:rFonts w:ascii="Trebuchet MS" w:hAnsi="Trebuchet MS"/>
                <w:b/>
                <w:color w:val="FF0000"/>
                <w:sz w:val="20"/>
                <w:szCs w:val="20"/>
              </w:rPr>
            </w:pPr>
            <w:r w:rsidRPr="00230F15">
              <w:rPr>
                <w:rFonts w:ascii="Trebuchet MS" w:hAnsi="Trebuchet MS"/>
                <w:b/>
                <w:color w:val="FF0000"/>
                <w:sz w:val="20"/>
                <w:szCs w:val="20"/>
              </w:rPr>
              <w:t>Suma cheltuielilor aferente următoarelor subcategorii:</w:t>
            </w:r>
          </w:p>
          <w:p w:rsidR="00FB060C" w:rsidRPr="00230F15" w:rsidRDefault="00FB060C" w:rsidP="003606DB">
            <w:pPr>
              <w:numPr>
                <w:ilvl w:val="0"/>
                <w:numId w:val="29"/>
              </w:numPr>
              <w:spacing w:after="0" w:line="240" w:lineRule="auto"/>
              <w:ind w:left="176" w:hanging="142"/>
              <w:jc w:val="both"/>
              <w:rPr>
                <w:rFonts w:ascii="Trebuchet MS" w:hAnsi="Trebuchet MS"/>
                <w:color w:val="FF0000"/>
                <w:sz w:val="20"/>
                <w:szCs w:val="20"/>
              </w:rPr>
            </w:pPr>
            <w:r w:rsidRPr="00230F15">
              <w:rPr>
                <w:rFonts w:ascii="Trebuchet MS" w:hAnsi="Trebuchet MS"/>
                <w:color w:val="FF0000"/>
                <w:sz w:val="20"/>
                <w:szCs w:val="20"/>
              </w:rPr>
              <w:t xml:space="preserve">7 - cheltuieli de leasing cu achiziție </w:t>
            </w:r>
          </w:p>
          <w:p w:rsidR="00FB060C" w:rsidRPr="00230F15" w:rsidRDefault="00FB060C" w:rsidP="003606DB">
            <w:pPr>
              <w:numPr>
                <w:ilvl w:val="0"/>
                <w:numId w:val="29"/>
              </w:numPr>
              <w:spacing w:after="0" w:line="240" w:lineRule="auto"/>
              <w:ind w:left="176" w:hanging="142"/>
              <w:jc w:val="both"/>
              <w:rPr>
                <w:rFonts w:ascii="Trebuchet MS" w:hAnsi="Trebuchet MS"/>
                <w:color w:val="FF0000"/>
                <w:sz w:val="20"/>
                <w:szCs w:val="20"/>
              </w:rPr>
            </w:pPr>
            <w:r w:rsidRPr="00230F15">
              <w:rPr>
                <w:rFonts w:ascii="Trebuchet MS" w:hAnsi="Trebuchet MS"/>
                <w:color w:val="FF0000"/>
                <w:sz w:val="20"/>
                <w:szCs w:val="20"/>
              </w:rPr>
              <w:t>14 - cheltuieli cu achiziția de mijloace de transport indispensabile pentru atingerea obiectivului operațiunii</w:t>
            </w:r>
          </w:p>
          <w:p w:rsidR="00FB060C" w:rsidRPr="00230F15" w:rsidRDefault="00FB060C" w:rsidP="003606DB">
            <w:pPr>
              <w:numPr>
                <w:ilvl w:val="0"/>
                <w:numId w:val="29"/>
              </w:numPr>
              <w:spacing w:after="0" w:line="240" w:lineRule="auto"/>
              <w:ind w:left="176" w:hanging="142"/>
              <w:jc w:val="both"/>
              <w:rPr>
                <w:rFonts w:ascii="Trebuchet MS" w:hAnsi="Trebuchet MS"/>
                <w:color w:val="FF0000"/>
                <w:sz w:val="20"/>
                <w:szCs w:val="20"/>
              </w:rPr>
            </w:pPr>
            <w:r w:rsidRPr="00230F15">
              <w:rPr>
                <w:rFonts w:ascii="Trebuchet MS" w:hAnsi="Trebuchet MS"/>
                <w:color w:val="FF0000"/>
                <w:sz w:val="20"/>
                <w:szCs w:val="20"/>
              </w:rPr>
              <w:t>26 - cheltuieli cu achiziția de mijloace fixe pentru echipa de management</w:t>
            </w:r>
          </w:p>
          <w:p w:rsidR="00FB060C" w:rsidRPr="00230F15" w:rsidRDefault="00FB060C" w:rsidP="003606DB">
            <w:pPr>
              <w:numPr>
                <w:ilvl w:val="0"/>
                <w:numId w:val="29"/>
              </w:numPr>
              <w:spacing w:after="0" w:line="240" w:lineRule="auto"/>
              <w:ind w:left="176" w:hanging="142"/>
              <w:jc w:val="both"/>
              <w:rPr>
                <w:rFonts w:ascii="Trebuchet MS" w:hAnsi="Trebuchet MS"/>
                <w:color w:val="FF0000"/>
                <w:sz w:val="20"/>
                <w:szCs w:val="20"/>
              </w:rPr>
            </w:pPr>
            <w:r w:rsidRPr="00230F15">
              <w:rPr>
                <w:rFonts w:ascii="Trebuchet MS" w:hAnsi="Trebuchet MS"/>
                <w:color w:val="FF0000"/>
                <w:sz w:val="20"/>
                <w:szCs w:val="20"/>
              </w:rPr>
              <w:t>28 - cheltuieli cu achiziția de mijloace de transport pentru managementul operațiunii</w:t>
            </w:r>
          </w:p>
          <w:p w:rsidR="00FB060C" w:rsidRPr="00230F15" w:rsidRDefault="00FB060C" w:rsidP="003606DB">
            <w:pPr>
              <w:numPr>
                <w:ilvl w:val="0"/>
                <w:numId w:val="29"/>
              </w:numPr>
              <w:spacing w:after="0" w:line="240" w:lineRule="auto"/>
              <w:ind w:left="176" w:hanging="142"/>
              <w:jc w:val="both"/>
              <w:rPr>
                <w:rFonts w:ascii="Trebuchet MS" w:hAnsi="Trebuchet MS"/>
                <w:color w:val="FF0000"/>
                <w:sz w:val="20"/>
                <w:szCs w:val="20"/>
              </w:rPr>
            </w:pPr>
            <w:r w:rsidRPr="00230F15">
              <w:rPr>
                <w:rFonts w:ascii="Trebuchet MS" w:hAnsi="Trebuchet MS"/>
                <w:color w:val="FF0000"/>
                <w:sz w:val="20"/>
                <w:szCs w:val="20"/>
              </w:rPr>
              <w:t>99 - cheltuieli de tip FEDR</w:t>
            </w:r>
          </w:p>
          <w:p w:rsidR="00FB060C" w:rsidRPr="00230F15" w:rsidRDefault="00FB060C" w:rsidP="003606DB">
            <w:pPr>
              <w:spacing w:after="0" w:line="240" w:lineRule="auto"/>
              <w:ind w:left="176" w:hanging="142"/>
              <w:jc w:val="both"/>
              <w:rPr>
                <w:rFonts w:ascii="Trebuchet MS" w:hAnsi="Trebuchet MS"/>
                <w:b/>
                <w:color w:val="FF0000"/>
                <w:sz w:val="20"/>
                <w:szCs w:val="20"/>
              </w:rPr>
            </w:pPr>
          </w:p>
          <w:p w:rsidR="00FB060C" w:rsidRPr="00230F15" w:rsidRDefault="00FB060C" w:rsidP="003606DB">
            <w:pPr>
              <w:spacing w:after="0" w:line="240" w:lineRule="auto"/>
              <w:ind w:left="176" w:hanging="142"/>
              <w:jc w:val="both"/>
              <w:rPr>
                <w:rFonts w:ascii="Trebuchet MS" w:hAnsi="Trebuchet MS"/>
                <w:color w:val="FF0000"/>
                <w:sz w:val="20"/>
                <w:szCs w:val="20"/>
              </w:rPr>
            </w:pPr>
            <w:r w:rsidRPr="00230F15">
              <w:rPr>
                <w:rFonts w:ascii="Trebuchet MS" w:hAnsi="Trebuchet MS"/>
                <w:b/>
                <w:color w:val="FF0000"/>
                <w:sz w:val="20"/>
                <w:szCs w:val="20"/>
              </w:rPr>
              <w:t xml:space="preserve">nu va depăși 7% din valoarea eligibilă a proiectului, la momentul contractării. </w:t>
            </w:r>
          </w:p>
          <w:p w:rsidR="00FB060C" w:rsidRPr="00B1067F" w:rsidRDefault="00FB060C" w:rsidP="003606DB">
            <w:pPr>
              <w:spacing w:after="120" w:line="240" w:lineRule="auto"/>
              <w:ind w:left="177" w:hanging="142"/>
              <w:jc w:val="both"/>
              <w:rPr>
                <w:rFonts w:ascii="Trebuchet MS" w:hAnsi="Trebuchet MS"/>
                <w:b/>
                <w:bCs/>
                <w:sz w:val="20"/>
                <w:szCs w:val="20"/>
              </w:rPr>
            </w:pPr>
            <w:r w:rsidRPr="00B1067F">
              <w:rPr>
                <w:rFonts w:ascii="Trebuchet MS" w:hAnsi="Trebuchet MS"/>
                <w:b/>
                <w:bCs/>
                <w:sz w:val="20"/>
                <w:szCs w:val="20"/>
              </w:rPr>
              <w:t>Echipamentele ce urmează a fi achiziționate trebuie să fie justificate din punctul de vedere al caracteristicilor tehnice și al necesității acestora în vederea îndeplinirii activităților.</w:t>
            </w:r>
          </w:p>
          <w:p w:rsidR="00FB060C" w:rsidRPr="00230F15" w:rsidRDefault="00FB060C" w:rsidP="003606DB">
            <w:pPr>
              <w:numPr>
                <w:ilvl w:val="0"/>
                <w:numId w:val="30"/>
              </w:numPr>
              <w:spacing w:after="120" w:line="240" w:lineRule="auto"/>
              <w:ind w:left="177" w:hanging="142"/>
              <w:jc w:val="both"/>
              <w:rPr>
                <w:rFonts w:ascii="Trebuchet MS" w:hAnsi="Trebuchet MS"/>
                <w:color w:val="FF0000"/>
                <w:sz w:val="20"/>
                <w:szCs w:val="20"/>
              </w:rPr>
            </w:pPr>
            <w:r w:rsidRPr="00230F15">
              <w:rPr>
                <w:rFonts w:ascii="Trebuchet MS" w:hAnsi="Trebuchet MS"/>
                <w:b/>
                <w:color w:val="FF0000"/>
                <w:sz w:val="20"/>
                <w:szCs w:val="20"/>
              </w:rPr>
              <w:t xml:space="preserve">suma cheltuielilor aferente subcategoriei 30 - </w:t>
            </w:r>
            <w:r w:rsidRPr="00230F15">
              <w:rPr>
                <w:rFonts w:ascii="Trebuchet MS" w:hAnsi="Trebuchet MS"/>
                <w:color w:val="FF0000"/>
                <w:sz w:val="20"/>
                <w:szCs w:val="20"/>
              </w:rPr>
              <w:t xml:space="preserve">cheltuieli generale de administrație (indirecte pe baza costurilor reale)  </w:t>
            </w:r>
            <w:r w:rsidRPr="00230F15">
              <w:rPr>
                <w:rFonts w:ascii="Trebuchet MS" w:hAnsi="Trebuchet MS"/>
                <w:b/>
                <w:color w:val="FF0000"/>
                <w:sz w:val="20"/>
                <w:szCs w:val="20"/>
              </w:rPr>
              <w:t>nu va depăși 7%</w:t>
            </w:r>
            <w:r w:rsidRPr="00230F15">
              <w:rPr>
                <w:rFonts w:ascii="Trebuchet MS" w:hAnsi="Trebuchet MS"/>
                <w:color w:val="FF0000"/>
                <w:sz w:val="20"/>
                <w:szCs w:val="20"/>
              </w:rPr>
              <w:t xml:space="preserve"> din valoarea eligibilă a proiectului, la momentul contractării;</w:t>
            </w:r>
          </w:p>
          <w:p w:rsidR="00FB060C" w:rsidRPr="00230F15" w:rsidRDefault="00FB060C" w:rsidP="003606DB">
            <w:pPr>
              <w:numPr>
                <w:ilvl w:val="0"/>
                <w:numId w:val="30"/>
              </w:numPr>
              <w:spacing w:after="120" w:line="240" w:lineRule="auto"/>
              <w:ind w:left="177" w:hanging="142"/>
              <w:jc w:val="both"/>
              <w:rPr>
                <w:rFonts w:ascii="Trebuchet MS" w:hAnsi="Trebuchet MS"/>
                <w:color w:val="FF0000"/>
                <w:sz w:val="20"/>
                <w:szCs w:val="20"/>
              </w:rPr>
            </w:pPr>
            <w:r w:rsidRPr="00230F15">
              <w:rPr>
                <w:rFonts w:ascii="Trebuchet MS" w:hAnsi="Trebuchet MS"/>
                <w:b/>
                <w:color w:val="FF0000"/>
                <w:sz w:val="20"/>
                <w:szCs w:val="20"/>
              </w:rPr>
              <w:t>suma cheltuielilor aferente subcategoriei 21</w:t>
            </w:r>
            <w:r w:rsidRPr="00230F15">
              <w:rPr>
                <w:rFonts w:ascii="Trebuchet MS" w:hAnsi="Trebuchet MS"/>
                <w:color w:val="FF0000"/>
                <w:sz w:val="20"/>
                <w:szCs w:val="20"/>
              </w:rPr>
              <w:t xml:space="preserve"> - cheltuieli salariale cu echipa de management proiect </w:t>
            </w:r>
            <w:r w:rsidRPr="00230F15">
              <w:rPr>
                <w:rFonts w:ascii="Trebuchet MS" w:hAnsi="Trebuchet MS"/>
                <w:b/>
                <w:color w:val="FF0000"/>
                <w:sz w:val="20"/>
                <w:szCs w:val="20"/>
              </w:rPr>
              <w:t>nu va depăși 30 %</w:t>
            </w:r>
            <w:r w:rsidRPr="00230F15">
              <w:rPr>
                <w:rFonts w:ascii="Trebuchet MS" w:hAnsi="Trebuchet MS"/>
                <w:color w:val="FF0000"/>
                <w:sz w:val="20"/>
                <w:szCs w:val="20"/>
              </w:rPr>
              <w:t xml:space="preserve"> din valoarea eligibilă a proiectului, la momentul contractării.</w:t>
            </w:r>
          </w:p>
          <w:p w:rsidR="00FB060C" w:rsidRPr="00230F15" w:rsidRDefault="00FB060C" w:rsidP="003606DB">
            <w:pPr>
              <w:spacing w:after="120" w:line="240" w:lineRule="auto"/>
              <w:ind w:left="177" w:hanging="142"/>
              <w:jc w:val="both"/>
              <w:rPr>
                <w:rFonts w:ascii="Trebuchet MS" w:hAnsi="Trebuchet MS"/>
                <w:b/>
                <w:bCs/>
                <w:color w:val="FF0000"/>
                <w:sz w:val="20"/>
                <w:szCs w:val="20"/>
              </w:rPr>
            </w:pPr>
            <w:r w:rsidRPr="00230F15">
              <w:rPr>
                <w:rFonts w:ascii="Trebuchet MS" w:hAnsi="Trebuchet MS"/>
                <w:color w:val="FF0000"/>
                <w:sz w:val="20"/>
                <w:szCs w:val="20"/>
              </w:rPr>
              <w:t>P</w:t>
            </w:r>
            <w:r w:rsidRPr="00230F15">
              <w:rPr>
                <w:rFonts w:ascii="Trebuchet MS" w:hAnsi="Trebuchet MS"/>
                <w:b/>
                <w:color w:val="FF0000"/>
                <w:sz w:val="20"/>
                <w:szCs w:val="20"/>
              </w:rPr>
              <w:t>lafonul maxim de referinţă al costurilor salariale cu personalul</w:t>
            </w:r>
            <w:r w:rsidRPr="00230F15">
              <w:rPr>
                <w:rFonts w:ascii="Trebuchet MS" w:hAnsi="Trebuchet MS"/>
                <w:color w:val="FF0000"/>
                <w:sz w:val="20"/>
                <w:szCs w:val="20"/>
              </w:rPr>
              <w:t xml:space="preserve"> </w:t>
            </w:r>
            <w:r w:rsidRPr="00230F15">
              <w:rPr>
                <w:rFonts w:ascii="Trebuchet MS" w:hAnsi="Trebuchet MS"/>
                <w:b/>
                <w:color w:val="FF0000"/>
                <w:sz w:val="20"/>
                <w:szCs w:val="20"/>
              </w:rPr>
              <w:t>nu poate depăși 85 de lei/oră</w:t>
            </w:r>
            <w:r w:rsidRPr="00230F15">
              <w:rPr>
                <w:rFonts w:ascii="Trebuchet MS" w:hAnsi="Trebuchet MS"/>
                <w:color w:val="FF0000"/>
                <w:sz w:val="20"/>
                <w:szCs w:val="20"/>
              </w:rPr>
              <w:t xml:space="preserve"> (inclusiv taxele și contribuțiile datorate de către angajat și angajator, cheltuieli eligibile prin POCA) cu excepția personalului din autorităţile administraţiei publice centrale, din structurile din</w:t>
            </w:r>
            <w:r w:rsidRPr="00B1067F">
              <w:rPr>
                <w:rFonts w:ascii="Trebuchet MS" w:hAnsi="Trebuchet MS"/>
                <w:sz w:val="20"/>
                <w:szCs w:val="20"/>
              </w:rPr>
              <w:t xml:space="preserve"> </w:t>
            </w:r>
            <w:r w:rsidRPr="00230F15">
              <w:rPr>
                <w:rFonts w:ascii="Trebuchet MS" w:hAnsi="Trebuchet MS"/>
                <w:color w:val="FF0000"/>
                <w:sz w:val="20"/>
                <w:szCs w:val="20"/>
              </w:rPr>
              <w:lastRenderedPageBreak/>
              <w:t xml:space="preserve">subordinea autorităţilor administraţiei publice centrale şi din instituţiile publice locale cărora li se aplică prevederile art. 34 alin. 1 din Legea nr. 284/2010 și care beneficiază de o majorare de până la 25 de clase de salarizare suplimentare aplicată la salariul de bază lunar. Plafonul de 85 de lei/oră reprezintă valoarea maximă ce poate fi introdusă de către solicitanți în bugetul cererii de finanțare. </w:t>
            </w:r>
          </w:p>
          <w:p w:rsidR="00FB060C" w:rsidRPr="00230F15" w:rsidRDefault="00FB060C" w:rsidP="003606DB">
            <w:pPr>
              <w:tabs>
                <w:tab w:val="left" w:pos="1134"/>
              </w:tabs>
              <w:spacing w:after="120" w:line="240" w:lineRule="auto"/>
              <w:ind w:left="177" w:hanging="142"/>
              <w:jc w:val="both"/>
              <w:outlineLvl w:val="0"/>
              <w:rPr>
                <w:rFonts w:ascii="Trebuchet MS" w:hAnsi="Trebuchet MS"/>
                <w:color w:val="FF0000"/>
                <w:sz w:val="20"/>
                <w:szCs w:val="20"/>
              </w:rPr>
            </w:pPr>
            <w:r w:rsidRPr="00230F15">
              <w:rPr>
                <w:rFonts w:ascii="Trebuchet MS" w:hAnsi="Trebuchet MS"/>
                <w:b/>
                <w:color w:val="FF0000"/>
                <w:sz w:val="20"/>
                <w:szCs w:val="20"/>
              </w:rPr>
              <w:t>Plafonul maxim de referință al costurilor orare cu experții proprii sau cooptați</w:t>
            </w:r>
            <w:r w:rsidRPr="00230F15">
              <w:rPr>
                <w:rFonts w:ascii="Trebuchet MS" w:hAnsi="Trebuchet MS"/>
                <w:color w:val="FF0000"/>
                <w:sz w:val="20"/>
                <w:szCs w:val="20"/>
              </w:rPr>
              <w:t xml:space="preserve"> pentru derularea activităților/</w:t>
            </w:r>
            <w:proofErr w:type="spellStart"/>
            <w:r w:rsidRPr="00230F15">
              <w:rPr>
                <w:rFonts w:ascii="Trebuchet MS" w:hAnsi="Trebuchet MS"/>
                <w:color w:val="FF0000"/>
                <w:sz w:val="20"/>
                <w:szCs w:val="20"/>
              </w:rPr>
              <w:t>subactivităților</w:t>
            </w:r>
            <w:proofErr w:type="spellEnd"/>
            <w:r w:rsidRPr="00230F15">
              <w:rPr>
                <w:rFonts w:ascii="Trebuchet MS" w:hAnsi="Trebuchet MS"/>
                <w:color w:val="FF0000"/>
                <w:sz w:val="20"/>
                <w:szCs w:val="20"/>
              </w:rPr>
              <w:t xml:space="preserve"> aferente rezultatelor proiectului (alții decât cei care sunt implicați în activitatea de management de proiect), </w:t>
            </w:r>
            <w:r w:rsidRPr="00230F15">
              <w:rPr>
                <w:rFonts w:ascii="Trebuchet MS" w:hAnsi="Trebuchet MS"/>
                <w:b/>
                <w:color w:val="FF0000"/>
                <w:sz w:val="20"/>
                <w:szCs w:val="20"/>
              </w:rPr>
              <w:t>nu poate depăși</w:t>
            </w:r>
            <w:r w:rsidRPr="00230F15">
              <w:rPr>
                <w:rFonts w:ascii="Trebuchet MS" w:hAnsi="Trebuchet MS"/>
                <w:color w:val="FF0000"/>
                <w:sz w:val="20"/>
                <w:szCs w:val="20"/>
              </w:rPr>
              <w:t xml:space="preserve"> </w:t>
            </w:r>
            <w:r w:rsidRPr="00230F15">
              <w:rPr>
                <w:rFonts w:ascii="Trebuchet MS" w:hAnsi="Trebuchet MS"/>
                <w:b/>
                <w:color w:val="FF0000"/>
                <w:sz w:val="20"/>
                <w:szCs w:val="20"/>
              </w:rPr>
              <w:t>140 lei/oră</w:t>
            </w:r>
            <w:r w:rsidRPr="00230F15">
              <w:rPr>
                <w:rFonts w:ascii="Trebuchet MS" w:hAnsi="Trebuchet MS"/>
                <w:color w:val="FF0000"/>
                <w:sz w:val="20"/>
                <w:szCs w:val="20"/>
              </w:rPr>
              <w:t xml:space="preserve"> (inclusiv taxele și contribuțiile datorate de către angajat și angajator, cheltuieli eligibile prin POCA). </w:t>
            </w:r>
          </w:p>
          <w:p w:rsidR="00FB060C" w:rsidRPr="00B1067F" w:rsidRDefault="00FB060C" w:rsidP="003606DB">
            <w:pPr>
              <w:tabs>
                <w:tab w:val="left" w:pos="1134"/>
              </w:tabs>
              <w:spacing w:after="120" w:line="240" w:lineRule="auto"/>
              <w:ind w:left="177" w:hanging="142"/>
              <w:jc w:val="both"/>
              <w:outlineLvl w:val="0"/>
              <w:rPr>
                <w:rFonts w:ascii="Trebuchet MS" w:hAnsi="Trebuchet MS"/>
                <w:sz w:val="20"/>
                <w:szCs w:val="20"/>
              </w:rPr>
            </w:pPr>
            <w:r w:rsidRPr="00230F15">
              <w:rPr>
                <w:rFonts w:ascii="Trebuchet MS" w:hAnsi="Trebuchet MS"/>
                <w:color w:val="FF0000"/>
                <w:sz w:val="20"/>
                <w:szCs w:val="20"/>
              </w:rPr>
              <w:t xml:space="preserve">Salariile pentru personalul propriu, salariile/ onorariile pentru experții proprii/cooptați pentru managementul proiectului sau pentru realizarea unor rezultate ale proiectului, implicați în activitățile/ </w:t>
            </w:r>
            <w:proofErr w:type="spellStart"/>
            <w:r w:rsidRPr="00230F15">
              <w:rPr>
                <w:rFonts w:ascii="Trebuchet MS" w:hAnsi="Trebuchet MS"/>
                <w:color w:val="FF0000"/>
                <w:sz w:val="20"/>
                <w:szCs w:val="20"/>
              </w:rPr>
              <w:t>subactivitățile</w:t>
            </w:r>
            <w:proofErr w:type="spellEnd"/>
            <w:r w:rsidRPr="00230F15">
              <w:rPr>
                <w:rFonts w:ascii="Trebuchet MS" w:hAnsi="Trebuchet MS"/>
                <w:color w:val="FF0000"/>
                <w:sz w:val="20"/>
                <w:szCs w:val="20"/>
              </w:rPr>
              <w:t xml:space="preserve"> aferente, se vor </w:t>
            </w:r>
            <w:proofErr w:type="spellStart"/>
            <w:r w:rsidRPr="00230F15">
              <w:rPr>
                <w:rFonts w:ascii="Trebuchet MS" w:hAnsi="Trebuchet MS"/>
                <w:color w:val="FF0000"/>
                <w:sz w:val="20"/>
                <w:szCs w:val="20"/>
              </w:rPr>
              <w:t>bugeta</w:t>
            </w:r>
            <w:proofErr w:type="spellEnd"/>
            <w:r w:rsidRPr="00230F15">
              <w:rPr>
                <w:rFonts w:ascii="Trebuchet MS" w:hAnsi="Trebuchet MS"/>
                <w:color w:val="FF0000"/>
                <w:sz w:val="20"/>
                <w:szCs w:val="20"/>
              </w:rPr>
              <w:t xml:space="preserve"> individual, ținând cont de </w:t>
            </w:r>
            <w:r w:rsidRPr="00230F15">
              <w:rPr>
                <w:rFonts w:ascii="Trebuchet MS" w:hAnsi="Trebuchet MS"/>
                <w:b/>
                <w:color w:val="FF0000"/>
                <w:sz w:val="20"/>
                <w:szCs w:val="20"/>
              </w:rPr>
              <w:t>rolul și timpul de lucru alocat fiecărei persoane</w:t>
            </w:r>
            <w:r w:rsidRPr="00230F15">
              <w:rPr>
                <w:rFonts w:ascii="Trebuchet MS" w:hAnsi="Trebuchet MS"/>
                <w:color w:val="FF0000"/>
                <w:sz w:val="20"/>
                <w:szCs w:val="20"/>
              </w:rPr>
              <w:t xml:space="preserve">, </w:t>
            </w:r>
            <w:r w:rsidRPr="00230F15">
              <w:rPr>
                <w:rFonts w:ascii="Trebuchet MS" w:hAnsi="Trebuchet MS"/>
                <w:b/>
                <w:color w:val="FF0000"/>
                <w:sz w:val="20"/>
                <w:szCs w:val="20"/>
              </w:rPr>
              <w:t>în funcție de atribuțiile ce îi revin în proiect</w:t>
            </w:r>
            <w:r w:rsidRPr="00230F15">
              <w:rPr>
                <w:rFonts w:ascii="Trebuchet MS" w:hAnsi="Trebuchet MS"/>
                <w:color w:val="FF0000"/>
                <w:sz w:val="20"/>
                <w:szCs w:val="20"/>
              </w:rPr>
              <w:t xml:space="preserve"> și nu de </w:t>
            </w:r>
            <w:r w:rsidRPr="00230F15">
              <w:rPr>
                <w:rFonts w:ascii="Trebuchet MS" w:hAnsi="Trebuchet MS"/>
                <w:bCs/>
                <w:color w:val="FF0000"/>
                <w:sz w:val="20"/>
                <w:szCs w:val="20"/>
              </w:rPr>
              <w:t>experiența profesională a persoanelor nominalizate/selectate.</w:t>
            </w:r>
          </w:p>
        </w:tc>
      </w:tr>
    </w:tbl>
    <w:p w:rsidR="00FB060C" w:rsidRPr="00FB060C" w:rsidRDefault="00FB060C" w:rsidP="00FB060C">
      <w:pPr>
        <w:spacing w:after="120" w:line="240" w:lineRule="auto"/>
        <w:jc w:val="both"/>
        <w:rPr>
          <w:rFonts w:ascii="Trebuchet MS" w:hAnsi="Trebuchet MS" w:cs="Arial"/>
          <w:bCs/>
          <w:sz w:val="20"/>
          <w:szCs w:val="20"/>
        </w:rPr>
      </w:pPr>
    </w:p>
    <w:p w:rsidR="00FB060C" w:rsidRPr="00B1067F" w:rsidRDefault="00FB060C" w:rsidP="00FB060C">
      <w:pPr>
        <w:pStyle w:val="ListParagraph"/>
        <w:numPr>
          <w:ilvl w:val="0"/>
          <w:numId w:val="26"/>
        </w:numPr>
        <w:tabs>
          <w:tab w:val="left" w:pos="284"/>
        </w:tabs>
        <w:autoSpaceDE w:val="0"/>
        <w:autoSpaceDN w:val="0"/>
        <w:spacing w:after="120"/>
        <w:ind w:left="142" w:hanging="142"/>
        <w:jc w:val="both"/>
        <w:rPr>
          <w:rFonts w:ascii="Trebuchet MS" w:hAnsi="Trebuchet MS" w:cs="Segoe UI"/>
          <w:b/>
          <w:color w:val="000000"/>
          <w:sz w:val="20"/>
          <w:szCs w:val="20"/>
        </w:rPr>
      </w:pPr>
      <w:bookmarkStart w:id="2" w:name="_Toc472593512"/>
      <w:bookmarkStart w:id="3" w:name="_Toc472593621"/>
      <w:r w:rsidRPr="00B1067F">
        <w:rPr>
          <w:rFonts w:ascii="Trebuchet MS" w:hAnsi="Trebuchet MS" w:cs="Arial"/>
          <w:bCs/>
          <w:sz w:val="20"/>
          <w:szCs w:val="20"/>
        </w:rPr>
        <w:t xml:space="preserve">modificarea unor paragrafe din </w:t>
      </w:r>
      <w:r w:rsidRPr="00B1067F">
        <w:rPr>
          <w:rFonts w:ascii="Trebuchet MS" w:hAnsi="Trebuchet MS" w:cs="Arial"/>
          <w:b/>
          <w:bCs/>
          <w:sz w:val="20"/>
          <w:szCs w:val="20"/>
        </w:rPr>
        <w:t xml:space="preserve">Subsecțiunea </w:t>
      </w:r>
      <w:r w:rsidRPr="004F144E">
        <w:rPr>
          <w:rFonts w:ascii="Trebuchet MS" w:hAnsi="Trebuchet MS" w:cs="Arial"/>
          <w:b/>
          <w:bCs/>
          <w:sz w:val="20"/>
          <w:szCs w:val="20"/>
        </w:rPr>
        <w:t>4.1: Cererea de finanțare</w:t>
      </w:r>
      <w:r>
        <w:rPr>
          <w:rFonts w:ascii="Trebuchet MS" w:hAnsi="Trebuchet MS" w:cs="Arial"/>
          <w:b/>
          <w:bCs/>
          <w:sz w:val="20"/>
          <w:szCs w:val="20"/>
        </w:rPr>
        <w:t xml:space="preserve"> </w:t>
      </w:r>
      <w:r w:rsidRPr="00B1067F">
        <w:rPr>
          <w:rFonts w:ascii="Trebuchet MS" w:hAnsi="Trebuchet MS" w:cs="Arial"/>
          <w:bCs/>
          <w:sz w:val="20"/>
          <w:szCs w:val="20"/>
        </w:rPr>
        <w:t>din Ghidului solicitantului</w:t>
      </w:r>
      <w:r w:rsidRPr="00B1067F">
        <w:rPr>
          <w:rFonts w:ascii="Trebuchet MS" w:hAnsi="Trebuchet MS" w:cs="Arial"/>
          <w:b/>
          <w:bCs/>
          <w:sz w:val="20"/>
          <w:szCs w:val="20"/>
        </w:rPr>
        <w:t xml:space="preserve"> </w:t>
      </w:r>
      <w:r w:rsidRPr="00B1067F">
        <w:rPr>
          <w:rFonts w:ascii="Trebuchet MS" w:hAnsi="Trebuchet MS"/>
          <w:sz w:val="20"/>
          <w:szCs w:val="20"/>
        </w:rPr>
        <w:t>astfel:</w:t>
      </w:r>
      <w:r w:rsidRPr="00B1067F">
        <w:rPr>
          <w:rFonts w:ascii="Trebuchet MS" w:hAnsi="Trebuchet MS" w:cs="Segoe UI"/>
          <w:b/>
          <w:color w:val="000000"/>
          <w:sz w:val="20"/>
          <w:szCs w:val="20"/>
        </w:rPr>
        <w:t xml:space="preserve"> </w:t>
      </w:r>
    </w:p>
    <w:tbl>
      <w:tblPr>
        <w:tblStyle w:val="TableGrid"/>
        <w:tblW w:w="5000" w:type="pct"/>
        <w:tblLook w:val="04A0"/>
      </w:tblPr>
      <w:tblGrid>
        <w:gridCol w:w="4998"/>
        <w:gridCol w:w="4999"/>
      </w:tblGrid>
      <w:tr w:rsidR="00FB060C" w:rsidRPr="0082733F" w:rsidTr="00B23EAD">
        <w:tc>
          <w:tcPr>
            <w:tcW w:w="2500" w:type="pct"/>
          </w:tcPr>
          <w:bookmarkEnd w:id="2"/>
          <w:bookmarkEnd w:id="3"/>
          <w:p w:rsidR="00FB060C" w:rsidRPr="00F11063" w:rsidRDefault="00FB060C" w:rsidP="00230F15">
            <w:pPr>
              <w:pStyle w:val="BodyText"/>
              <w:spacing w:line="240" w:lineRule="auto"/>
              <w:jc w:val="center"/>
              <w:rPr>
                <w:rFonts w:ascii="Trebuchet MS" w:hAnsi="Trebuchet MS" w:cs="Arial"/>
                <w:bCs/>
                <w:sz w:val="20"/>
                <w:szCs w:val="20"/>
              </w:rPr>
            </w:pPr>
            <w:r w:rsidRPr="00F11063">
              <w:rPr>
                <w:rFonts w:ascii="Trebuchet MS" w:hAnsi="Trebuchet MS"/>
                <w:b/>
                <w:bCs/>
                <w:sz w:val="20"/>
                <w:szCs w:val="20"/>
              </w:rPr>
              <w:t>Prevedere din Cererea de finanțare anexă la Ghidul solicitantului aferent cererii de proiecte nr. CP3/2017</w:t>
            </w:r>
          </w:p>
        </w:tc>
        <w:tc>
          <w:tcPr>
            <w:tcW w:w="2500" w:type="pct"/>
          </w:tcPr>
          <w:p w:rsidR="00FB060C" w:rsidRPr="00F11063" w:rsidRDefault="00C43A44" w:rsidP="00230F15">
            <w:pPr>
              <w:pStyle w:val="BodyText"/>
              <w:spacing w:line="240" w:lineRule="auto"/>
              <w:jc w:val="center"/>
              <w:rPr>
                <w:rFonts w:ascii="Trebuchet MS" w:hAnsi="Trebuchet MS" w:cs="Arial"/>
                <w:bCs/>
                <w:sz w:val="20"/>
                <w:szCs w:val="20"/>
              </w:rPr>
            </w:pPr>
            <w:r>
              <w:rPr>
                <w:rFonts w:ascii="Trebuchet MS" w:hAnsi="Trebuchet MS"/>
                <w:b/>
                <w:bCs/>
                <w:sz w:val="20"/>
                <w:szCs w:val="20"/>
              </w:rPr>
              <w:t>Modificare prin</w:t>
            </w:r>
            <w:r w:rsidRPr="00B1067F">
              <w:rPr>
                <w:rFonts w:ascii="Trebuchet MS" w:hAnsi="Trebuchet MS"/>
                <w:b/>
                <w:bCs/>
                <w:sz w:val="20"/>
                <w:szCs w:val="20"/>
              </w:rPr>
              <w:t xml:space="preserve">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w:t>
            </w:r>
            <w:r>
              <w:t xml:space="preserve"> </w:t>
            </w:r>
            <w:r w:rsidRPr="00C43A44">
              <w:rPr>
                <w:rFonts w:ascii="Trebuchet MS" w:hAnsi="Trebuchet MS"/>
                <w:b/>
                <w:bCs/>
                <w:sz w:val="20"/>
                <w:szCs w:val="20"/>
              </w:rPr>
              <w:t>aferent cererii de proiecte nr. CP3/2017</w:t>
            </w:r>
          </w:p>
        </w:tc>
      </w:tr>
      <w:tr w:rsidR="00FB060C" w:rsidRPr="0082733F" w:rsidTr="00B23EAD">
        <w:tc>
          <w:tcPr>
            <w:tcW w:w="2500" w:type="pct"/>
          </w:tcPr>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 PASUL 1 - TRANSMITEREA CERERII DE FINANȚARE</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 xml:space="preserve">Cererile de finanțare se vor depune până la data de închidere a cererii de proiecte respectiv, 30.03.2017, ora 17.00, cu mențiunea că cele depuse ulterior nu vor intra în etapa de verificare.  </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Este responsabilitatea solicitantului să transmită cererea de finanţare în termenul stabilit mai sus.</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Cererea de finanțare poate fi depusă:</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w:t>
            </w:r>
            <w:r w:rsidRPr="00F11063">
              <w:rPr>
                <w:rFonts w:ascii="Trebuchet MS" w:hAnsi="Trebuchet MS" w:cs="Arial"/>
                <w:bCs/>
                <w:sz w:val="20"/>
                <w:szCs w:val="20"/>
              </w:rPr>
              <w:tab/>
              <w:t>Prin poştă (inclusiv servicii de curierat), cu confirmare de primire, la adresa: Ministerul Dezvoltării Regionale, Administraţiei Publice și Fondurilor Europene, Autoritatea de management pentru Programul Operațional Capacitate Administrativă, Piaţa Revoluţiei nr.1A, intrarea D, sector 1 Bucureşti, cod poştal 010086, cu menționarea cererii de proiecte nr. CP3/2017. Cererile de finanţare transmise la alte adrese nu vor fi luate în considerare;</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lastRenderedPageBreak/>
              <w:t>•</w:t>
            </w:r>
            <w:r w:rsidRPr="00F11063">
              <w:rPr>
                <w:rFonts w:ascii="Trebuchet MS" w:hAnsi="Trebuchet MS" w:cs="Arial"/>
                <w:bCs/>
                <w:sz w:val="20"/>
                <w:szCs w:val="20"/>
              </w:rPr>
              <w:tab/>
              <w:t>Personal sau prin intermediul unei persoane desemnate la adresa menţionată mai sus;</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sau</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w:t>
            </w:r>
            <w:r w:rsidRPr="00F11063">
              <w:rPr>
                <w:rFonts w:ascii="Trebuchet MS" w:hAnsi="Trebuchet MS" w:cs="Arial"/>
                <w:bCs/>
                <w:sz w:val="20"/>
                <w:szCs w:val="20"/>
              </w:rPr>
              <w:tab/>
              <w:t>Prin sistemul electronic MySMIS2014, după caz, în funcție de opțiunea solicitanților.</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 xml:space="preserve">În situația în care se optează pentru depunerea cererii de finanțare prin utilizarea sistemului electronic MySMIS2014, 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Instrucțiuni cu privire la introducerea informațiilor în sistemul electronic se regăsesc la adresa </w:t>
            </w:r>
            <w:proofErr w:type="spellStart"/>
            <w:r w:rsidRPr="00F11063">
              <w:rPr>
                <w:rFonts w:ascii="Trebuchet MS" w:hAnsi="Trebuchet MS" w:cs="Arial"/>
                <w:bCs/>
                <w:sz w:val="20"/>
                <w:szCs w:val="20"/>
              </w:rPr>
              <w:t>www.fonduri-ue.ro</w:t>
            </w:r>
            <w:proofErr w:type="spellEnd"/>
            <w:r w:rsidRPr="00F11063">
              <w:rPr>
                <w:rFonts w:ascii="Trebuchet MS" w:hAnsi="Trebuchet MS" w:cs="Arial"/>
                <w:bCs/>
                <w:sz w:val="20"/>
                <w:szCs w:val="20"/>
              </w:rPr>
              <w:t>/</w:t>
            </w:r>
            <w:proofErr w:type="spellStart"/>
            <w:r w:rsidRPr="00F11063">
              <w:rPr>
                <w:rFonts w:ascii="Trebuchet MS" w:hAnsi="Trebuchet MS" w:cs="Arial"/>
                <w:bCs/>
                <w:sz w:val="20"/>
                <w:szCs w:val="20"/>
              </w:rPr>
              <w:t>mysmis</w:t>
            </w:r>
            <w:proofErr w:type="spellEnd"/>
            <w:r w:rsidRPr="00F11063">
              <w:rPr>
                <w:rFonts w:ascii="Trebuchet MS" w:hAnsi="Trebuchet MS" w:cs="Arial"/>
                <w:bCs/>
                <w:sz w:val="20"/>
                <w:szCs w:val="20"/>
              </w:rPr>
              <w:t>.</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Solicitanții trebuie să păstreze exemplarul original al anexelor și documentelor încărcate în sistem.</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Pentru solicitanții care optează pentru depunerea cererilor de finanțare prin sistemul electronic MySMIS2014, etapele de verificare/evaluare și contractare vor fi demarate de către AM la momentul operaționalizării modulelor și aprobării procedurilor operaționale aferente acestora, urmând ca solicitanții să fie informați despre fiecare etapă în parte.</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 xml:space="preserve">În situația în care se optează pentru depunerea cererii de finanțare în sistem </w:t>
            </w:r>
            <w:proofErr w:type="spellStart"/>
            <w:r w:rsidRPr="00F11063">
              <w:rPr>
                <w:rFonts w:ascii="Trebuchet MS" w:hAnsi="Trebuchet MS" w:cs="Arial"/>
                <w:bCs/>
                <w:sz w:val="20"/>
                <w:szCs w:val="20"/>
              </w:rPr>
              <w:t>letric</w:t>
            </w:r>
            <w:proofErr w:type="spellEnd"/>
            <w:r w:rsidRPr="00F11063">
              <w:rPr>
                <w:rFonts w:ascii="Trebuchet MS" w:hAnsi="Trebuchet MS" w:cs="Arial"/>
                <w:bCs/>
                <w:sz w:val="20"/>
                <w:szCs w:val="20"/>
              </w:rPr>
              <w:t xml:space="preserve">, aceasta se va transmite la AM POCA într-un exemplar original, precum și în format electronic. Documentele în format </w:t>
            </w:r>
            <w:proofErr w:type="spellStart"/>
            <w:r w:rsidRPr="00F11063">
              <w:rPr>
                <w:rFonts w:ascii="Trebuchet MS" w:hAnsi="Trebuchet MS" w:cs="Arial"/>
                <w:bCs/>
                <w:sz w:val="20"/>
                <w:szCs w:val="20"/>
              </w:rPr>
              <w:t>letric</w:t>
            </w:r>
            <w:proofErr w:type="spellEnd"/>
            <w:r w:rsidRPr="00F11063">
              <w:rPr>
                <w:rFonts w:ascii="Trebuchet MS" w:hAnsi="Trebuchet MS" w:cs="Arial"/>
                <w:bCs/>
                <w:sz w:val="20"/>
                <w:szCs w:val="20"/>
              </w:rPr>
              <w:t xml:space="preserve">, care constituie dosarul cererii de finanţare, se semnează și ștampilează de către reprezentantul legal în locurile indicate, se scanează și se introduc, împreună cu versiunea editabilă, pe un dispozitiv mobil de stocare a datelor (ex: CD, </w:t>
            </w:r>
            <w:proofErr w:type="spellStart"/>
            <w:r w:rsidRPr="00F11063">
              <w:rPr>
                <w:rFonts w:ascii="Trebuchet MS" w:hAnsi="Trebuchet MS" w:cs="Arial"/>
                <w:bCs/>
                <w:sz w:val="20"/>
                <w:szCs w:val="20"/>
              </w:rPr>
              <w:t>stick</w:t>
            </w:r>
            <w:proofErr w:type="spellEnd"/>
            <w:r w:rsidRPr="00F11063">
              <w:rPr>
                <w:rFonts w:ascii="Trebuchet MS" w:hAnsi="Trebuchet MS" w:cs="Arial"/>
                <w:bCs/>
                <w:sz w:val="20"/>
                <w:szCs w:val="20"/>
              </w:rPr>
              <w:t xml:space="preserve"> USB </w:t>
            </w:r>
            <w:proofErr w:type="spellStart"/>
            <w:r w:rsidRPr="00F11063">
              <w:rPr>
                <w:rFonts w:ascii="Trebuchet MS" w:hAnsi="Trebuchet MS" w:cs="Arial"/>
                <w:bCs/>
                <w:sz w:val="20"/>
                <w:szCs w:val="20"/>
              </w:rPr>
              <w:t>etc</w:t>
            </w:r>
            <w:proofErr w:type="spellEnd"/>
            <w:r w:rsidRPr="00F11063">
              <w:rPr>
                <w:rFonts w:ascii="Trebuchet MS" w:hAnsi="Trebuchet MS" w:cs="Arial"/>
                <w:bCs/>
                <w:sz w:val="20"/>
                <w:szCs w:val="20"/>
              </w:rPr>
              <w:t xml:space="preserve">), cu opțiunea de copiere a datelor înscrise. </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 xml:space="preserve">Autoritatea de management nu acceptă cereri de finanţare completate de mână și nici modificarea formatelor standard ale documentelor solicitate (înlocuirea, eliminarea, renumerotarea secţiunilor, folosirea altor formate de cereri de finanţare etc.), cu excepția celor indicate ca fiind orientative. </w:t>
            </w:r>
          </w:p>
          <w:p w:rsidR="00FB060C" w:rsidRPr="00F11063" w:rsidRDefault="00FB060C" w:rsidP="003606DB">
            <w:pPr>
              <w:pStyle w:val="BodyText"/>
              <w:spacing w:line="240" w:lineRule="auto"/>
              <w:jc w:val="both"/>
              <w:rPr>
                <w:rFonts w:ascii="Trebuchet MS" w:hAnsi="Trebuchet MS" w:cs="Arial"/>
                <w:bCs/>
                <w:sz w:val="20"/>
                <w:szCs w:val="20"/>
              </w:rPr>
            </w:pPr>
            <w:r w:rsidRPr="00F11063">
              <w:rPr>
                <w:rFonts w:ascii="Trebuchet MS" w:hAnsi="Trebuchet MS" w:cs="Arial"/>
                <w:bCs/>
                <w:sz w:val="20"/>
                <w:szCs w:val="20"/>
              </w:rPr>
              <w:t>Modificarea formatelor standard conduce la respingerea cererii de finanţare în etapa de verificare a conformităţii administrative.</w:t>
            </w:r>
          </w:p>
        </w:tc>
        <w:tc>
          <w:tcPr>
            <w:tcW w:w="2500" w:type="pct"/>
          </w:tcPr>
          <w:p w:rsidR="00FB060C" w:rsidRPr="00F11063" w:rsidRDefault="00FB060C" w:rsidP="00FB060C">
            <w:pPr>
              <w:pStyle w:val="BodyText"/>
              <w:numPr>
                <w:ilvl w:val="0"/>
                <w:numId w:val="41"/>
              </w:numPr>
              <w:spacing w:line="240" w:lineRule="auto"/>
              <w:ind w:left="160" w:hanging="160"/>
              <w:jc w:val="both"/>
              <w:rPr>
                <w:rFonts w:ascii="Trebuchet MS" w:hAnsi="Trebuchet MS" w:cs="Arial"/>
                <w:bCs/>
                <w:sz w:val="20"/>
                <w:szCs w:val="20"/>
              </w:rPr>
            </w:pPr>
            <w:r w:rsidRPr="00F11063">
              <w:rPr>
                <w:rFonts w:ascii="Trebuchet MS" w:hAnsi="Trebuchet MS" w:cs="Arial"/>
                <w:bCs/>
                <w:sz w:val="20"/>
                <w:szCs w:val="20"/>
              </w:rPr>
              <w:lastRenderedPageBreak/>
              <w:t>PASUL 1 - TRANSMITEREA CERERII DE FINANȚARE</w:t>
            </w:r>
          </w:p>
          <w:p w:rsidR="00FB060C" w:rsidRPr="00230F15" w:rsidRDefault="00FB060C" w:rsidP="003606DB">
            <w:pPr>
              <w:pStyle w:val="BodyText"/>
              <w:jc w:val="both"/>
              <w:rPr>
                <w:rFonts w:ascii="Trebuchet MS" w:hAnsi="Trebuchet MS" w:cs="Arial"/>
                <w:b/>
                <w:bCs/>
                <w:color w:val="FF0000"/>
                <w:sz w:val="20"/>
                <w:szCs w:val="20"/>
              </w:rPr>
            </w:pPr>
            <w:r w:rsidRPr="00230F15">
              <w:rPr>
                <w:rFonts w:ascii="Trebuchet MS" w:hAnsi="Trebuchet MS" w:cs="Arial"/>
                <w:b/>
                <w:bCs/>
                <w:color w:val="FF0000"/>
                <w:sz w:val="20"/>
                <w:szCs w:val="20"/>
              </w:rPr>
              <w:t xml:space="preserve">Cererea de finanțare se va depune exclusiv prin aplicația MySMIS2014 până la data de 21.04.2017, ora 14.30.  </w:t>
            </w:r>
          </w:p>
          <w:p w:rsidR="00FB060C" w:rsidRPr="005C4B48" w:rsidRDefault="00FB060C" w:rsidP="003606DB">
            <w:pPr>
              <w:pStyle w:val="BodyText"/>
              <w:jc w:val="both"/>
              <w:rPr>
                <w:rFonts w:ascii="Trebuchet MS" w:hAnsi="Trebuchet MS" w:cs="Arial"/>
                <w:bCs/>
                <w:sz w:val="20"/>
                <w:szCs w:val="20"/>
              </w:rPr>
            </w:pPr>
            <w:r w:rsidRPr="005C4B48">
              <w:rPr>
                <w:rFonts w:ascii="Trebuchet MS" w:hAnsi="Trebuchet MS" w:cs="Arial"/>
                <w:bCs/>
                <w:sz w:val="20"/>
                <w:szCs w:val="20"/>
              </w:rPr>
              <w:t xml:space="preserve">Este responsabilitatea solicitantului să transmită cererea de finanţare </w:t>
            </w:r>
            <w:r>
              <w:rPr>
                <w:rFonts w:ascii="Trebuchet MS" w:hAnsi="Trebuchet MS" w:cs="Arial"/>
                <w:bCs/>
                <w:sz w:val="20"/>
                <w:szCs w:val="20"/>
              </w:rPr>
              <w:t>până la termenul</w:t>
            </w:r>
            <w:r w:rsidRPr="005C4B48">
              <w:rPr>
                <w:rFonts w:ascii="Trebuchet MS" w:hAnsi="Trebuchet MS" w:cs="Arial"/>
                <w:bCs/>
                <w:sz w:val="20"/>
                <w:szCs w:val="20"/>
              </w:rPr>
              <w:t xml:space="preserve"> stabilit mai sus.</w:t>
            </w:r>
          </w:p>
          <w:p w:rsidR="00FB060C" w:rsidRPr="00230F15" w:rsidRDefault="00FB060C" w:rsidP="003606DB">
            <w:pPr>
              <w:pStyle w:val="BodyText"/>
              <w:jc w:val="both"/>
              <w:rPr>
                <w:rFonts w:ascii="Trebuchet MS" w:hAnsi="Trebuchet MS" w:cs="Arial"/>
                <w:bCs/>
                <w:color w:val="FF0000"/>
                <w:sz w:val="20"/>
                <w:szCs w:val="20"/>
              </w:rPr>
            </w:pPr>
            <w:r w:rsidRPr="00230F15">
              <w:rPr>
                <w:rFonts w:ascii="Trebuchet MS" w:hAnsi="Trebuchet MS" w:cs="Arial"/>
                <w:bCs/>
                <w:color w:val="FF0000"/>
                <w:sz w:val="20"/>
                <w:szCs w:val="20"/>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rsidR="00FB060C" w:rsidRPr="00F11063" w:rsidRDefault="00FB060C" w:rsidP="003606DB">
            <w:pPr>
              <w:pStyle w:val="BodyText"/>
              <w:spacing w:line="240" w:lineRule="auto"/>
              <w:jc w:val="both"/>
              <w:rPr>
                <w:rFonts w:ascii="Trebuchet MS" w:hAnsi="Trebuchet MS" w:cs="Arial"/>
                <w:bCs/>
                <w:sz w:val="20"/>
                <w:szCs w:val="20"/>
              </w:rPr>
            </w:pPr>
            <w:r w:rsidRPr="00230F15">
              <w:rPr>
                <w:rFonts w:ascii="Trebuchet MS" w:hAnsi="Trebuchet MS" w:cs="Arial"/>
                <w:bCs/>
                <w:color w:val="FF0000"/>
                <w:sz w:val="20"/>
                <w:szCs w:val="20"/>
              </w:rPr>
              <w:t xml:space="preserve">Instrucțiuni cu privire la introducerea informațiilor în sistemul informatic se regăsesc la adresa </w:t>
            </w:r>
            <w:hyperlink r:id="rId15" w:history="1">
              <w:r w:rsidRPr="00230F15">
                <w:rPr>
                  <w:rStyle w:val="Hyperlink"/>
                  <w:rFonts w:ascii="Trebuchet MS" w:hAnsi="Trebuchet MS" w:cs="Arial"/>
                  <w:color w:val="FF0000"/>
                  <w:sz w:val="20"/>
                  <w:szCs w:val="20"/>
                </w:rPr>
                <w:t>www.fonduri-ue.ro/mysmis</w:t>
              </w:r>
            </w:hyperlink>
            <w:r w:rsidRPr="00230F15">
              <w:rPr>
                <w:rFonts w:ascii="Trebuchet MS" w:hAnsi="Trebuchet MS" w:cs="Arial"/>
                <w:bCs/>
                <w:color w:val="FF0000"/>
                <w:sz w:val="20"/>
                <w:szCs w:val="20"/>
              </w:rPr>
              <w:t>.</w:t>
            </w:r>
          </w:p>
        </w:tc>
      </w:tr>
    </w:tbl>
    <w:p w:rsidR="00FB060C" w:rsidRDefault="00FB060C" w:rsidP="00230F15">
      <w:pPr>
        <w:pStyle w:val="BodyText"/>
        <w:pageBreakBefore/>
        <w:spacing w:line="240" w:lineRule="auto"/>
        <w:jc w:val="both"/>
        <w:rPr>
          <w:rFonts w:ascii="Trebuchet MS" w:hAnsi="Trebuchet MS" w:cs="Calibri"/>
          <w:sz w:val="20"/>
          <w:szCs w:val="20"/>
        </w:rPr>
      </w:pPr>
    </w:p>
    <w:p w:rsidR="00FB060C" w:rsidRDefault="00FB060C" w:rsidP="00C43A44">
      <w:pPr>
        <w:pStyle w:val="ListParagraph"/>
        <w:numPr>
          <w:ilvl w:val="0"/>
          <w:numId w:val="26"/>
        </w:numPr>
        <w:tabs>
          <w:tab w:val="left" w:pos="284"/>
        </w:tabs>
        <w:autoSpaceDE w:val="0"/>
        <w:autoSpaceDN w:val="0"/>
        <w:spacing w:after="120"/>
        <w:ind w:left="142" w:hanging="142"/>
        <w:jc w:val="both"/>
        <w:rPr>
          <w:rFonts w:ascii="Trebuchet MS" w:hAnsi="Trebuchet MS" w:cs="Calibri"/>
          <w:sz w:val="20"/>
          <w:szCs w:val="20"/>
        </w:rPr>
      </w:pPr>
      <w:r>
        <w:rPr>
          <w:rFonts w:ascii="Trebuchet MS" w:hAnsi="Trebuchet MS" w:cs="Calibri"/>
          <w:sz w:val="20"/>
          <w:szCs w:val="20"/>
        </w:rPr>
        <w:t xml:space="preserve">Modificarea secțiunii </w:t>
      </w:r>
      <w:r w:rsidRPr="00CE2578">
        <w:rPr>
          <w:rFonts w:ascii="Trebuchet MS" w:hAnsi="Trebuchet MS" w:cs="Calibri"/>
          <w:sz w:val="20"/>
          <w:szCs w:val="20"/>
        </w:rPr>
        <w:t>5: Formulare anexate</w:t>
      </w:r>
    </w:p>
    <w:tbl>
      <w:tblPr>
        <w:tblStyle w:val="TableGrid"/>
        <w:tblW w:w="5000" w:type="pct"/>
        <w:tblLook w:val="04A0"/>
      </w:tblPr>
      <w:tblGrid>
        <w:gridCol w:w="4998"/>
        <w:gridCol w:w="4999"/>
      </w:tblGrid>
      <w:tr w:rsidR="00FB060C" w:rsidRPr="00953F4C" w:rsidTr="00B23EAD">
        <w:tc>
          <w:tcPr>
            <w:tcW w:w="2500" w:type="pct"/>
          </w:tcPr>
          <w:p w:rsidR="00FB060C" w:rsidRPr="00F11063" w:rsidRDefault="00FB060C" w:rsidP="00230F15">
            <w:pPr>
              <w:pStyle w:val="BodyText"/>
              <w:spacing w:line="240" w:lineRule="auto"/>
              <w:jc w:val="center"/>
              <w:rPr>
                <w:rFonts w:ascii="Trebuchet MS" w:hAnsi="Trebuchet MS" w:cs="Arial"/>
                <w:bCs/>
                <w:sz w:val="20"/>
                <w:szCs w:val="20"/>
              </w:rPr>
            </w:pPr>
            <w:r w:rsidRPr="00F11063">
              <w:rPr>
                <w:rFonts w:ascii="Trebuchet MS" w:hAnsi="Trebuchet MS"/>
                <w:b/>
                <w:bCs/>
                <w:sz w:val="20"/>
                <w:szCs w:val="20"/>
              </w:rPr>
              <w:t>Prevedere din Cererea de finanțare anexă la Ghidul solicitantului aferent cererii de proiecte nr. CP3/2017</w:t>
            </w:r>
          </w:p>
        </w:tc>
        <w:tc>
          <w:tcPr>
            <w:tcW w:w="2500" w:type="pct"/>
          </w:tcPr>
          <w:p w:rsidR="00FB060C" w:rsidRPr="00F11063" w:rsidRDefault="00C43A44" w:rsidP="00230F15">
            <w:pPr>
              <w:pStyle w:val="BodyText"/>
              <w:spacing w:line="240" w:lineRule="auto"/>
              <w:jc w:val="center"/>
              <w:rPr>
                <w:rFonts w:ascii="Trebuchet MS" w:hAnsi="Trebuchet MS" w:cs="Arial"/>
                <w:bCs/>
                <w:sz w:val="20"/>
                <w:szCs w:val="20"/>
              </w:rPr>
            </w:pPr>
            <w:r>
              <w:rPr>
                <w:rFonts w:ascii="Trebuchet MS" w:hAnsi="Trebuchet MS"/>
                <w:b/>
                <w:bCs/>
                <w:sz w:val="20"/>
                <w:szCs w:val="20"/>
              </w:rPr>
              <w:t>Modificare prin</w:t>
            </w:r>
            <w:r w:rsidRPr="00B1067F">
              <w:rPr>
                <w:rFonts w:ascii="Trebuchet MS" w:hAnsi="Trebuchet MS"/>
                <w:b/>
                <w:bCs/>
                <w:sz w:val="20"/>
                <w:szCs w:val="20"/>
              </w:rPr>
              <w:t xml:space="preserve">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w:t>
            </w:r>
            <w:r>
              <w:t xml:space="preserve"> </w:t>
            </w:r>
            <w:r w:rsidRPr="00C43A44">
              <w:rPr>
                <w:rFonts w:ascii="Trebuchet MS" w:hAnsi="Trebuchet MS"/>
                <w:b/>
                <w:bCs/>
                <w:sz w:val="20"/>
                <w:szCs w:val="20"/>
              </w:rPr>
              <w:t>aferent cererii de proiecte nr. CP3/2017</w:t>
            </w:r>
          </w:p>
        </w:tc>
      </w:tr>
      <w:tr w:rsidR="00FB060C" w:rsidRPr="00953F4C" w:rsidTr="00B23EAD">
        <w:tc>
          <w:tcPr>
            <w:tcW w:w="2500" w:type="pct"/>
          </w:tcPr>
          <w:p w:rsidR="00FB060C" w:rsidRPr="00953F4C" w:rsidRDefault="00FB060C" w:rsidP="003606DB">
            <w:pPr>
              <w:spacing w:after="120" w:line="240" w:lineRule="auto"/>
              <w:jc w:val="both"/>
              <w:rPr>
                <w:rFonts w:ascii="Trebuchet MS" w:hAnsi="Trebuchet MS"/>
                <w:sz w:val="20"/>
                <w:szCs w:val="20"/>
              </w:rPr>
            </w:pPr>
            <w:r w:rsidRPr="00953F4C">
              <w:rPr>
                <w:rFonts w:ascii="Trebuchet MS" w:hAnsi="Trebuchet MS"/>
                <w:sz w:val="20"/>
                <w:szCs w:val="20"/>
              </w:rPr>
              <w:t xml:space="preserve">Modelul formularelor poate fi descărcat, în format editabil, și de pe site-ul AMPOCA - </w:t>
            </w:r>
            <w:hyperlink r:id="rId16" w:history="1">
              <w:r w:rsidRPr="00953F4C">
                <w:rPr>
                  <w:rStyle w:val="Hyperlink"/>
                  <w:rFonts w:ascii="Trebuchet MS" w:hAnsi="Trebuchet MS"/>
                  <w:sz w:val="20"/>
                  <w:szCs w:val="20"/>
                </w:rPr>
                <w:t>www.poca.ro</w:t>
              </w:r>
            </w:hyperlink>
            <w:r w:rsidRPr="00953F4C">
              <w:rPr>
                <w:rFonts w:ascii="Trebuchet MS" w:hAnsi="Trebuchet MS"/>
                <w:sz w:val="20"/>
                <w:szCs w:val="20"/>
              </w:rPr>
              <w:t>, pentru a fi completate și încărcate în sistemul electronic MySMIS2014, în cazul în care se optează pentru depunere electronică.</w:t>
            </w:r>
            <w:hyperlink w:history="1"/>
          </w:p>
          <w:p w:rsidR="00FB060C" w:rsidRPr="00953F4C" w:rsidRDefault="00FB060C" w:rsidP="003606DB">
            <w:pPr>
              <w:spacing w:after="120" w:line="240" w:lineRule="auto"/>
              <w:jc w:val="both"/>
              <w:rPr>
                <w:rFonts w:ascii="Trebuchet MS" w:hAnsi="Trebuchet MS"/>
                <w:sz w:val="20"/>
                <w:szCs w:val="20"/>
              </w:rPr>
            </w:pPr>
            <w:bookmarkStart w:id="4" w:name="_Toc450571061"/>
            <w:r w:rsidRPr="00953F4C">
              <w:rPr>
                <w:rFonts w:ascii="Trebuchet MS" w:hAnsi="Trebuchet MS"/>
                <w:b/>
                <w:sz w:val="20"/>
                <w:szCs w:val="20"/>
              </w:rPr>
              <w:t>Cererea de finanțare (CF)</w:t>
            </w:r>
            <w:r w:rsidRPr="00953F4C">
              <w:rPr>
                <w:rFonts w:ascii="Trebuchet MS" w:hAnsi="Trebuchet MS"/>
                <w:sz w:val="20"/>
                <w:szCs w:val="20"/>
              </w:rPr>
              <w:t>, însoțită de următoarele documente:</w:t>
            </w:r>
            <w:bookmarkEnd w:id="4"/>
          </w:p>
          <w:p w:rsidR="00FB060C" w:rsidRPr="00953F4C" w:rsidRDefault="00FB060C" w:rsidP="00FB060C">
            <w:pPr>
              <w:numPr>
                <w:ilvl w:val="0"/>
                <w:numId w:val="42"/>
              </w:numPr>
              <w:spacing w:after="120" w:line="240" w:lineRule="auto"/>
              <w:jc w:val="both"/>
              <w:rPr>
                <w:rFonts w:ascii="Trebuchet MS" w:hAnsi="Trebuchet MS"/>
                <w:sz w:val="20"/>
                <w:szCs w:val="20"/>
              </w:rPr>
            </w:pPr>
            <w:r w:rsidRPr="00953F4C">
              <w:rPr>
                <w:rFonts w:ascii="Trebuchet MS" w:hAnsi="Trebuchet MS"/>
                <w:sz w:val="20"/>
                <w:szCs w:val="20"/>
              </w:rPr>
              <w:t>Declaraţia de eligibilitate a solicitantului/partenerului (este asumată în baza Codului Penal și angajează răspunderea juridică în forma răspunderii penale individuale a persoanei care semnează, sens în care aceasta poate fi asumată exclusiv de către reprezentantul legal al instituției solicitante/partenere);</w:t>
            </w:r>
          </w:p>
          <w:p w:rsidR="00FB060C" w:rsidRPr="00953F4C" w:rsidRDefault="00FB060C" w:rsidP="00FB060C">
            <w:pPr>
              <w:numPr>
                <w:ilvl w:val="0"/>
                <w:numId w:val="42"/>
              </w:numPr>
              <w:spacing w:after="120" w:line="240" w:lineRule="auto"/>
              <w:jc w:val="both"/>
              <w:rPr>
                <w:rFonts w:ascii="Trebuchet MS" w:hAnsi="Trebuchet MS"/>
                <w:sz w:val="20"/>
                <w:szCs w:val="20"/>
              </w:rPr>
            </w:pPr>
            <w:r w:rsidRPr="00953F4C">
              <w:rPr>
                <w:rFonts w:ascii="Trebuchet MS" w:hAnsi="Trebuchet MS"/>
                <w:sz w:val="20"/>
                <w:szCs w:val="20"/>
              </w:rPr>
              <w:t>Declarația privind eligibilitatea TVA a solicitantului și a partenerului;</w:t>
            </w:r>
          </w:p>
          <w:p w:rsidR="00FB060C" w:rsidRPr="00953F4C" w:rsidRDefault="00FB060C" w:rsidP="00FB060C">
            <w:pPr>
              <w:numPr>
                <w:ilvl w:val="0"/>
                <w:numId w:val="42"/>
              </w:numPr>
              <w:spacing w:after="120" w:line="240" w:lineRule="auto"/>
              <w:jc w:val="both"/>
              <w:rPr>
                <w:rFonts w:ascii="Trebuchet MS" w:hAnsi="Trebuchet MS"/>
                <w:sz w:val="20"/>
                <w:szCs w:val="20"/>
              </w:rPr>
            </w:pPr>
            <w:r w:rsidRPr="00953F4C">
              <w:rPr>
                <w:rFonts w:ascii="Trebuchet MS" w:hAnsi="Trebuchet MS"/>
                <w:sz w:val="20"/>
                <w:szCs w:val="20"/>
              </w:rPr>
              <w:t xml:space="preserve">Declarație pe proprie răspundere a reprezentantului legal al solicitantului, cu privire la respectarea legislației europene și naționale incidente, pentru achizițiile publice demarate și/sau derulate (se depune exclusiv pentru proiectele demarate anterior depunerii cererii de finanțare la AM POCA în care au fost efectuate achiziții publice, exclusiv pentru solicitanții/partenerii care au calitatea de autorități contractante, potrivit legislației incidente); </w:t>
            </w:r>
          </w:p>
          <w:p w:rsidR="00FB060C" w:rsidRPr="00953F4C" w:rsidRDefault="00FB060C" w:rsidP="00FB060C">
            <w:pPr>
              <w:numPr>
                <w:ilvl w:val="0"/>
                <w:numId w:val="42"/>
              </w:numPr>
              <w:spacing w:after="120" w:line="240" w:lineRule="auto"/>
              <w:jc w:val="both"/>
              <w:rPr>
                <w:rFonts w:ascii="Trebuchet MS" w:hAnsi="Trebuchet MS"/>
                <w:sz w:val="20"/>
                <w:szCs w:val="20"/>
              </w:rPr>
            </w:pPr>
            <w:r w:rsidRPr="00953F4C">
              <w:rPr>
                <w:rFonts w:ascii="Trebuchet MS" w:hAnsi="Trebuchet MS"/>
                <w:sz w:val="20"/>
                <w:szCs w:val="20"/>
              </w:rPr>
              <w:t>Certificarea cererii de finanţare;</w:t>
            </w:r>
          </w:p>
          <w:p w:rsidR="00FB060C" w:rsidRPr="00953F4C" w:rsidRDefault="00FB060C" w:rsidP="00FB060C">
            <w:pPr>
              <w:numPr>
                <w:ilvl w:val="0"/>
                <w:numId w:val="42"/>
              </w:numPr>
              <w:spacing w:after="120" w:line="240" w:lineRule="auto"/>
              <w:jc w:val="both"/>
              <w:rPr>
                <w:rFonts w:ascii="Trebuchet MS" w:hAnsi="Trebuchet MS"/>
                <w:sz w:val="20"/>
                <w:szCs w:val="20"/>
              </w:rPr>
            </w:pPr>
            <w:r w:rsidRPr="00953F4C">
              <w:rPr>
                <w:rFonts w:ascii="Trebuchet MS" w:hAnsi="Trebuchet MS"/>
                <w:sz w:val="20"/>
                <w:szCs w:val="20"/>
              </w:rPr>
              <w:t>Alte documente justificative pentru care AM POCA nu impune utilizarea unui model standard, respectiv:</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t>Actul administrativ de delegare a dreptului de semnătură, în numele și pentru reprezentantul legal al instituției, în situația în care, documentele aferente cererii de finanțare și cererea de finanțare sunt semnate de către o altă persoană decât acesta (cu excepția declarației de eligibilitate și certificarea cererii de finanțare, care trebuie asumate, în nume propriu, de către reprezentantul legal al instituției), în funcție de tipul instituției solicitante;</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lastRenderedPageBreak/>
              <w:t>Documente suport pentru fundamentarea costurilor;</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t>Documente de constituire/înființare/organizare și funcționare atât pentru solicitant cât şi pentru partener/parteneri din care să reiasă că aceştia au competențe/atribuții necesare și dovedite în domeniul în care se încadrează obiectivele proiectului propus;</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t xml:space="preserve">Procedura de selecție a partenerului/partenerilor, </w:t>
            </w:r>
            <w:r w:rsidRPr="00953F4C">
              <w:rPr>
                <w:rFonts w:ascii="Trebuchet MS" w:hAnsi="Trebuchet MS" w:cs="Arial"/>
                <w:noProof/>
                <w:color w:val="000000"/>
                <w:sz w:val="20"/>
                <w:szCs w:val="20"/>
              </w:rPr>
              <w:t>alții decât autoritățile și instituțiile publice,</w:t>
            </w:r>
            <w:r w:rsidRPr="00953F4C">
              <w:rPr>
                <w:rFonts w:ascii="Trebuchet MS" w:hAnsi="Trebuchet MS"/>
                <w:sz w:val="20"/>
                <w:szCs w:val="20"/>
              </w:rPr>
              <w:t xml:space="preserve"> se va transmite în situaţia în care solicitantul este entitate finanţată din fonduri publice, cu respectarea prevederilor legale în vigoare la data selecției partenerului, </w:t>
            </w:r>
            <w:r w:rsidRPr="00953F4C">
              <w:rPr>
                <w:rFonts w:ascii="Trebuchet MS" w:eastAsia="Times New Roman" w:hAnsi="Trebuchet MS" w:cs="Arial"/>
                <w:noProof/>
                <w:color w:val="000000"/>
                <w:sz w:val="20"/>
                <w:szCs w:val="20"/>
              </w:rPr>
              <w:t>după caz.</w:t>
            </w:r>
          </w:p>
          <w:p w:rsidR="00FB060C" w:rsidRPr="00FB060C" w:rsidRDefault="00FB060C" w:rsidP="003606DB">
            <w:pPr>
              <w:spacing w:after="120" w:line="240" w:lineRule="auto"/>
              <w:jc w:val="both"/>
              <w:rPr>
                <w:rFonts w:ascii="Trebuchet MS" w:hAnsi="Trebuchet MS"/>
                <w:sz w:val="20"/>
                <w:szCs w:val="20"/>
              </w:rPr>
            </w:pPr>
            <w:bookmarkStart w:id="5" w:name="_Toc450571062"/>
            <w:r w:rsidRPr="00953F4C">
              <w:rPr>
                <w:rFonts w:ascii="Trebuchet MS" w:hAnsi="Trebuchet MS"/>
                <w:b/>
                <w:sz w:val="20"/>
                <w:szCs w:val="20"/>
              </w:rPr>
              <w:t>Documente pentru contractare</w:t>
            </w:r>
            <w:r w:rsidRPr="00953F4C">
              <w:rPr>
                <w:rFonts w:ascii="Trebuchet MS" w:hAnsi="Trebuchet MS"/>
                <w:sz w:val="20"/>
                <w:szCs w:val="20"/>
              </w:rPr>
              <w:t>:</w:t>
            </w:r>
            <w:bookmarkEnd w:id="5"/>
          </w:p>
        </w:tc>
        <w:tc>
          <w:tcPr>
            <w:tcW w:w="2500" w:type="pct"/>
          </w:tcPr>
          <w:p w:rsidR="00FB060C" w:rsidRPr="00230F15" w:rsidRDefault="00FB060C" w:rsidP="003606DB">
            <w:pPr>
              <w:spacing w:after="120"/>
              <w:jc w:val="both"/>
              <w:rPr>
                <w:rFonts w:ascii="Trebuchet MS" w:hAnsi="Trebuchet MS"/>
                <w:color w:val="FF0000"/>
                <w:sz w:val="20"/>
                <w:szCs w:val="20"/>
              </w:rPr>
            </w:pPr>
            <w:r w:rsidRPr="00230F15">
              <w:rPr>
                <w:rFonts w:ascii="Trebuchet MS" w:hAnsi="Trebuchet MS"/>
                <w:b/>
                <w:color w:val="FF0000"/>
                <w:sz w:val="20"/>
                <w:szCs w:val="20"/>
              </w:rPr>
              <w:lastRenderedPageBreak/>
              <w:t>La transmiterea cererii de finanțare trebuie anexate următoarele</w:t>
            </w:r>
            <w:r w:rsidRPr="00230F15">
              <w:rPr>
                <w:rFonts w:ascii="Trebuchet MS" w:hAnsi="Trebuchet MS"/>
                <w:color w:val="FF0000"/>
                <w:sz w:val="20"/>
                <w:szCs w:val="20"/>
              </w:rPr>
              <w:t xml:space="preserve"> documente:</w:t>
            </w:r>
          </w:p>
          <w:p w:rsidR="00FB060C" w:rsidRPr="00230F15" w:rsidRDefault="00FB060C" w:rsidP="00FB060C">
            <w:pPr>
              <w:numPr>
                <w:ilvl w:val="0"/>
                <w:numId w:val="42"/>
              </w:numPr>
              <w:spacing w:after="120" w:line="240" w:lineRule="auto"/>
              <w:jc w:val="both"/>
              <w:rPr>
                <w:rFonts w:ascii="Trebuchet MS" w:hAnsi="Trebuchet MS"/>
                <w:color w:val="FF0000"/>
                <w:sz w:val="20"/>
                <w:szCs w:val="20"/>
              </w:rPr>
            </w:pPr>
            <w:r w:rsidRPr="00230F15">
              <w:rPr>
                <w:rFonts w:ascii="Trebuchet MS" w:hAnsi="Trebuchet MS"/>
                <w:b/>
                <w:color w:val="FF0000"/>
                <w:sz w:val="20"/>
                <w:szCs w:val="20"/>
              </w:rPr>
              <w:t>Anexa I.1 -</w:t>
            </w:r>
            <w:r w:rsidRPr="00230F15">
              <w:rPr>
                <w:rFonts w:ascii="Trebuchet MS" w:hAnsi="Trebuchet MS"/>
                <w:color w:val="FF0000"/>
                <w:sz w:val="20"/>
                <w:szCs w:val="20"/>
              </w:rPr>
              <w:t xml:space="preserve"> Declaraţia de eligibilitate a solicitantului/partenerului (este asumată în baza Codului Penal și angajează răspunderea juridică în forma răspunderii penale individuale a persoanei care semnează, sens în care aceasta poate fi asumată exclusiv de către reprezentantul legal al instituției solicitante/partenere);</w:t>
            </w:r>
          </w:p>
          <w:p w:rsidR="00FB060C" w:rsidRPr="00230F15" w:rsidRDefault="00FB060C" w:rsidP="00FB060C">
            <w:pPr>
              <w:numPr>
                <w:ilvl w:val="0"/>
                <w:numId w:val="42"/>
              </w:numPr>
              <w:spacing w:after="120" w:line="240" w:lineRule="auto"/>
              <w:jc w:val="both"/>
              <w:rPr>
                <w:rFonts w:ascii="Trebuchet MS" w:hAnsi="Trebuchet MS"/>
                <w:color w:val="FF0000"/>
                <w:sz w:val="20"/>
                <w:szCs w:val="20"/>
              </w:rPr>
            </w:pPr>
            <w:r w:rsidRPr="00230F15">
              <w:rPr>
                <w:rFonts w:ascii="Trebuchet MS" w:hAnsi="Trebuchet MS"/>
                <w:b/>
                <w:color w:val="FF0000"/>
                <w:sz w:val="20"/>
                <w:szCs w:val="20"/>
              </w:rPr>
              <w:t xml:space="preserve">Anexa I.2 - </w:t>
            </w:r>
            <w:r w:rsidRPr="00230F15">
              <w:rPr>
                <w:rFonts w:ascii="Trebuchet MS" w:hAnsi="Trebuchet MS"/>
                <w:color w:val="FF0000"/>
                <w:sz w:val="20"/>
                <w:szCs w:val="20"/>
              </w:rPr>
              <w:t xml:space="preserve">Declarația privind eligibilitatea TVA a solicitantului și a partenerului semnată de reprezentantul legal al instituției </w:t>
            </w:r>
            <w:r w:rsidRPr="00230F15">
              <w:rPr>
                <w:rFonts w:ascii="Trebuchet MS" w:hAnsi="Trebuchet MS"/>
                <w:i/>
                <w:color w:val="FF0000"/>
                <w:sz w:val="20"/>
                <w:szCs w:val="20"/>
              </w:rPr>
              <w:t>(în situația în care această declarație nu este semnată de reprezentantul legal se va atașa actul administrativ de delegare a dreptului de semnătură, în numele și pentru reprezentantul legal al instituției)</w:t>
            </w:r>
            <w:r w:rsidRPr="00230F15">
              <w:rPr>
                <w:rFonts w:ascii="Trebuchet MS" w:hAnsi="Trebuchet MS"/>
                <w:color w:val="FF0000"/>
                <w:sz w:val="20"/>
                <w:szCs w:val="20"/>
              </w:rPr>
              <w:t>;</w:t>
            </w:r>
          </w:p>
          <w:p w:rsidR="00FB060C" w:rsidRPr="00230F15" w:rsidRDefault="00FB060C" w:rsidP="00FB060C">
            <w:pPr>
              <w:numPr>
                <w:ilvl w:val="0"/>
                <w:numId w:val="42"/>
              </w:numPr>
              <w:spacing w:after="120" w:line="240" w:lineRule="auto"/>
              <w:jc w:val="both"/>
              <w:rPr>
                <w:rFonts w:ascii="Trebuchet MS" w:hAnsi="Trebuchet MS"/>
                <w:color w:val="FF0000"/>
                <w:sz w:val="20"/>
                <w:szCs w:val="20"/>
              </w:rPr>
            </w:pPr>
            <w:r w:rsidRPr="00230F15">
              <w:rPr>
                <w:rFonts w:ascii="Trebuchet MS" w:hAnsi="Trebuchet MS"/>
                <w:b/>
                <w:color w:val="FF0000"/>
                <w:sz w:val="20"/>
                <w:szCs w:val="20"/>
              </w:rPr>
              <w:t xml:space="preserve">Anexa I.3 - </w:t>
            </w:r>
            <w:r w:rsidRPr="00230F15">
              <w:rPr>
                <w:rFonts w:ascii="Trebuchet MS" w:hAnsi="Trebuchet MS"/>
                <w:color w:val="FF0000"/>
                <w:sz w:val="20"/>
                <w:szCs w:val="20"/>
              </w:rPr>
              <w:t>Declarație pe proprie răspundere a reprezentantului legal al solicitantului, cu privire la respectarea legislației europene și naționale incidente, pentru achizițiile publice demarate și/sau derulate (se depune exclusiv pentru proiectele demarate anterior depunerii cererii de finanțare la AM POCA în care au fost efectuate achiziții publice, exclusiv pentru solicitanții/partenerii care au calitatea de autorități contractante, potrivit legislației incidente), semnată de reprezentantul legal al instituției;</w:t>
            </w:r>
          </w:p>
          <w:p w:rsidR="00FB060C" w:rsidRPr="00953F4C" w:rsidRDefault="00FB060C" w:rsidP="003606DB">
            <w:pPr>
              <w:spacing w:after="120"/>
              <w:ind w:left="360"/>
              <w:jc w:val="both"/>
              <w:rPr>
                <w:rFonts w:ascii="Trebuchet MS" w:hAnsi="Trebuchet MS"/>
                <w:sz w:val="20"/>
                <w:szCs w:val="20"/>
              </w:rPr>
            </w:pPr>
            <w:r w:rsidRPr="00953F4C">
              <w:rPr>
                <w:rFonts w:ascii="Trebuchet MS" w:hAnsi="Trebuchet MS"/>
                <w:sz w:val="20"/>
                <w:szCs w:val="20"/>
              </w:rPr>
              <w:t xml:space="preserve">Modelul formularelor </w:t>
            </w:r>
            <w:r>
              <w:rPr>
                <w:rFonts w:ascii="Trebuchet MS" w:hAnsi="Trebuchet MS"/>
                <w:sz w:val="20"/>
                <w:szCs w:val="20"/>
              </w:rPr>
              <w:t xml:space="preserve">standard enumerate mai sus se regăsește în anexa I a prezentului ghid și poate fi descărcat </w:t>
            </w:r>
            <w:r w:rsidRPr="00953F4C">
              <w:rPr>
                <w:rFonts w:ascii="Trebuchet MS" w:hAnsi="Trebuchet MS"/>
                <w:sz w:val="20"/>
                <w:szCs w:val="20"/>
              </w:rPr>
              <w:t>de pe site-ul AMPOCA</w:t>
            </w:r>
            <w:r>
              <w:rPr>
                <w:rFonts w:ascii="Trebuchet MS" w:hAnsi="Trebuchet MS"/>
                <w:sz w:val="20"/>
                <w:szCs w:val="20"/>
              </w:rPr>
              <w:t>,</w:t>
            </w:r>
            <w:r w:rsidRPr="00953F4C">
              <w:rPr>
                <w:rFonts w:ascii="Trebuchet MS" w:hAnsi="Trebuchet MS"/>
                <w:sz w:val="20"/>
                <w:szCs w:val="20"/>
              </w:rPr>
              <w:t xml:space="preserve"> </w:t>
            </w:r>
            <w:hyperlink r:id="rId17" w:history="1">
              <w:r w:rsidRPr="00953F4C">
                <w:rPr>
                  <w:rStyle w:val="Hyperlink"/>
                  <w:rFonts w:ascii="Trebuchet MS" w:hAnsi="Trebuchet MS"/>
                  <w:sz w:val="20"/>
                  <w:szCs w:val="20"/>
                </w:rPr>
                <w:t>www.poca.ro</w:t>
              </w:r>
            </w:hyperlink>
            <w:r>
              <w:rPr>
                <w:rFonts w:ascii="Trebuchet MS" w:hAnsi="Trebuchet MS"/>
                <w:sz w:val="20"/>
                <w:szCs w:val="20"/>
              </w:rPr>
              <w:t>,</w:t>
            </w:r>
            <w:r w:rsidRPr="00953F4C">
              <w:rPr>
                <w:rFonts w:ascii="Trebuchet MS" w:hAnsi="Trebuchet MS"/>
                <w:sz w:val="20"/>
                <w:szCs w:val="20"/>
              </w:rPr>
              <w:t xml:space="preserve"> pentru a fi completate și încărcate în sistemul electronic MySMIS2014.</w:t>
            </w:r>
          </w:p>
          <w:p w:rsidR="00FB060C" w:rsidRPr="00953F4C" w:rsidRDefault="00FB060C" w:rsidP="00FB060C">
            <w:pPr>
              <w:numPr>
                <w:ilvl w:val="0"/>
                <w:numId w:val="42"/>
              </w:numPr>
              <w:spacing w:after="120" w:line="240" w:lineRule="auto"/>
              <w:jc w:val="both"/>
              <w:rPr>
                <w:rFonts w:ascii="Trebuchet MS" w:hAnsi="Trebuchet MS"/>
                <w:sz w:val="20"/>
                <w:szCs w:val="20"/>
              </w:rPr>
            </w:pPr>
            <w:r w:rsidRPr="00953F4C">
              <w:rPr>
                <w:rFonts w:ascii="Trebuchet MS" w:hAnsi="Trebuchet MS"/>
                <w:sz w:val="20"/>
                <w:szCs w:val="20"/>
              </w:rPr>
              <w:t xml:space="preserve"> Alte documente justificative pentru care AM POCA nu impune utilizarea unui model standard, respectiv:</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t>Documente suport pentru fundamentarea costurilor;</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t xml:space="preserve">Documente de constituire/înființare/organizare și funcționare atât pentru solicitant cât şi pentru partener/parteneri din care </w:t>
            </w:r>
            <w:r w:rsidRPr="00953F4C">
              <w:rPr>
                <w:rFonts w:ascii="Trebuchet MS" w:hAnsi="Trebuchet MS"/>
                <w:sz w:val="20"/>
                <w:szCs w:val="20"/>
              </w:rPr>
              <w:lastRenderedPageBreak/>
              <w:t>să reiasă că aceştia au competențe/atribuții necesare și dovedite în domeniul în care se încadrează obiectivele proiectului propus;</w:t>
            </w:r>
          </w:p>
          <w:p w:rsidR="00FB060C" w:rsidRPr="00953F4C" w:rsidRDefault="00FB060C" w:rsidP="00FB060C">
            <w:pPr>
              <w:numPr>
                <w:ilvl w:val="0"/>
                <w:numId w:val="43"/>
              </w:numPr>
              <w:spacing w:after="120" w:line="240" w:lineRule="auto"/>
              <w:ind w:left="1418"/>
              <w:jc w:val="both"/>
              <w:rPr>
                <w:rFonts w:ascii="Trebuchet MS" w:hAnsi="Trebuchet MS"/>
                <w:sz w:val="20"/>
                <w:szCs w:val="20"/>
              </w:rPr>
            </w:pPr>
            <w:r w:rsidRPr="00953F4C">
              <w:rPr>
                <w:rFonts w:ascii="Trebuchet MS" w:hAnsi="Trebuchet MS"/>
                <w:sz w:val="20"/>
                <w:szCs w:val="20"/>
              </w:rPr>
              <w:t xml:space="preserve">Procedura de selecție a partenerului/partenerilor, </w:t>
            </w:r>
            <w:r w:rsidRPr="00953F4C">
              <w:rPr>
                <w:rFonts w:ascii="Trebuchet MS" w:hAnsi="Trebuchet MS" w:cs="Arial"/>
                <w:noProof/>
                <w:color w:val="000000"/>
                <w:sz w:val="20"/>
                <w:szCs w:val="20"/>
              </w:rPr>
              <w:t>alții decât autoritățile și instituțiile publice,</w:t>
            </w:r>
            <w:r w:rsidRPr="00953F4C">
              <w:rPr>
                <w:rFonts w:ascii="Trebuchet MS" w:hAnsi="Trebuchet MS"/>
                <w:sz w:val="20"/>
                <w:szCs w:val="20"/>
              </w:rPr>
              <w:t xml:space="preserve"> se va transmite în situaţia în care solicitantul este entitate finanţată din fonduri publice, cu respectarea prevederilor legale în vigoare la data selecției partenerului, </w:t>
            </w:r>
            <w:r w:rsidRPr="00953F4C">
              <w:rPr>
                <w:rFonts w:ascii="Trebuchet MS" w:hAnsi="Trebuchet MS" w:cs="Arial"/>
                <w:noProof/>
                <w:color w:val="000000"/>
                <w:sz w:val="20"/>
                <w:szCs w:val="20"/>
              </w:rPr>
              <w:t>după caz.</w:t>
            </w:r>
          </w:p>
          <w:p w:rsidR="00FB060C" w:rsidRPr="00230F15" w:rsidRDefault="00FB060C" w:rsidP="003606DB">
            <w:pPr>
              <w:spacing w:after="120"/>
              <w:jc w:val="both"/>
              <w:rPr>
                <w:rFonts w:ascii="Trebuchet MS" w:hAnsi="Trebuchet MS"/>
                <w:color w:val="FF0000"/>
                <w:sz w:val="20"/>
                <w:szCs w:val="20"/>
              </w:rPr>
            </w:pPr>
            <w:r w:rsidRPr="00230F15">
              <w:rPr>
                <w:rFonts w:ascii="Trebuchet MS" w:hAnsi="Trebuchet MS"/>
                <w:b/>
                <w:color w:val="FF0000"/>
                <w:sz w:val="20"/>
                <w:szCs w:val="20"/>
              </w:rPr>
              <w:t>În etapa de contractare, pentru proiectele selectate de către AM POCA, se vor solicita următoarele tipuri de documente</w:t>
            </w:r>
            <w:r w:rsidRPr="00230F15">
              <w:rPr>
                <w:rFonts w:ascii="Trebuchet MS" w:hAnsi="Trebuchet MS"/>
                <w:color w:val="FF0000"/>
                <w:sz w:val="20"/>
                <w:szCs w:val="20"/>
              </w:rPr>
              <w:t>:</w:t>
            </w:r>
          </w:p>
          <w:p w:rsidR="00FB060C" w:rsidRPr="00953F4C" w:rsidRDefault="00FB060C" w:rsidP="003606DB">
            <w:pPr>
              <w:spacing w:after="120" w:line="240" w:lineRule="auto"/>
              <w:jc w:val="both"/>
              <w:rPr>
                <w:rFonts w:ascii="Trebuchet MS" w:hAnsi="Trebuchet MS" w:cs="Calibri"/>
                <w:sz w:val="20"/>
                <w:szCs w:val="20"/>
              </w:rPr>
            </w:pPr>
          </w:p>
        </w:tc>
      </w:tr>
    </w:tbl>
    <w:p w:rsidR="00FB060C" w:rsidRPr="00B1067F" w:rsidRDefault="00FB060C" w:rsidP="00FB060C">
      <w:pPr>
        <w:pStyle w:val="BodyText"/>
        <w:spacing w:line="240" w:lineRule="auto"/>
        <w:jc w:val="both"/>
        <w:rPr>
          <w:rFonts w:ascii="Trebuchet MS" w:hAnsi="Trebuchet MS" w:cs="Calibri"/>
          <w:sz w:val="20"/>
          <w:szCs w:val="20"/>
        </w:rPr>
      </w:pPr>
    </w:p>
    <w:sectPr w:rsidR="00FB060C" w:rsidRPr="00B1067F" w:rsidSect="00D30E37">
      <w:headerReference w:type="default" r:id="rId18"/>
      <w:footerReference w:type="even" r:id="rId19"/>
      <w:footerReference w:type="default" r:id="rId20"/>
      <w:headerReference w:type="first" r:id="rId21"/>
      <w:footerReference w:type="first" r:id="rId22"/>
      <w:pgSz w:w="11906" w:h="16838" w:code="9"/>
      <w:pgMar w:top="851" w:right="707" w:bottom="0" w:left="1418" w:header="426" w:footer="3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3AA" w:rsidRDefault="006D73AA" w:rsidP="00DB4AA6">
      <w:pPr>
        <w:spacing w:after="0" w:line="240" w:lineRule="auto"/>
      </w:pPr>
      <w:r>
        <w:separator/>
      </w:r>
    </w:p>
  </w:endnote>
  <w:endnote w:type="continuationSeparator" w:id="0">
    <w:p w:rsidR="006D73AA" w:rsidRDefault="006D73AA" w:rsidP="00DB4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0C" w:rsidRDefault="00FB060C" w:rsidP="001B682A">
    <w:pPr>
      <w:pStyle w:val="Footer"/>
      <w:framePr w:wrap="around" w:vAnchor="text" w:hAnchor="margin" w:xAlign="center" w:y="1"/>
      <w:rPr>
        <w:rStyle w:val="PageNumber"/>
      </w:rPr>
    </w:pPr>
  </w:p>
  <w:p w:rsidR="00FB060C" w:rsidRDefault="00FB06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0C" w:rsidRPr="002C6CB6" w:rsidRDefault="00FB060C"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FB060C" w:rsidRPr="002C6CB6" w:rsidRDefault="00FB060C"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FB060C" w:rsidRPr="00B72F71" w:rsidRDefault="00FB060C" w:rsidP="00722984">
    <w:pPr>
      <w:tabs>
        <w:tab w:val="center" w:pos="4320"/>
        <w:tab w:val="right" w:pos="8640"/>
      </w:tabs>
      <w:spacing w:after="0" w:line="240" w:lineRule="auto"/>
      <w:ind w:left="-1417" w:right="-1368"/>
      <w:rPr>
        <w:rFonts w:ascii="Times New Roman" w:eastAsia="Times New Roman" w:hAnsi="Times New Roman"/>
        <w:sz w:val="20"/>
        <w:szCs w:val="20"/>
      </w:rPr>
    </w:pPr>
  </w:p>
  <w:p w:rsidR="00FB060C" w:rsidRPr="00722984" w:rsidRDefault="00FB060C" w:rsidP="007229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0C" w:rsidRPr="002C6CB6" w:rsidRDefault="00FB060C"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FB060C" w:rsidRPr="002C6CB6" w:rsidRDefault="00FB060C"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FB060C" w:rsidRPr="002C6CB6" w:rsidRDefault="00FB060C" w:rsidP="00722984">
    <w:pPr>
      <w:tabs>
        <w:tab w:val="center" w:pos="4320"/>
        <w:tab w:val="right" w:pos="8640"/>
      </w:tabs>
      <w:spacing w:after="0" w:line="240" w:lineRule="auto"/>
      <w:ind w:left="-1417" w:right="-1368"/>
      <w:rPr>
        <w:rFonts w:ascii="Trebuchet MS" w:eastAsia="Times New Roman" w:hAnsi="Trebuchet MS"/>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BE" w:rsidRDefault="00DB0ABE" w:rsidP="001B682A">
    <w:pPr>
      <w:pStyle w:val="Footer"/>
      <w:framePr w:wrap="around" w:vAnchor="text" w:hAnchor="margin" w:xAlign="center" w:y="1"/>
      <w:rPr>
        <w:rStyle w:val="PageNumber"/>
      </w:rPr>
    </w:pPr>
  </w:p>
  <w:p w:rsidR="00DB0ABE" w:rsidRDefault="00DB0AB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B6"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2C6CB6"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722984" w:rsidRPr="00B72F71" w:rsidRDefault="00722984" w:rsidP="00722984">
    <w:pPr>
      <w:tabs>
        <w:tab w:val="center" w:pos="4320"/>
        <w:tab w:val="right" w:pos="8640"/>
      </w:tabs>
      <w:spacing w:after="0" w:line="240" w:lineRule="auto"/>
      <w:ind w:left="-1417" w:right="-1368"/>
      <w:rPr>
        <w:rFonts w:ascii="Times New Roman" w:eastAsia="Times New Roman" w:hAnsi="Times New Roman"/>
        <w:sz w:val="20"/>
        <w:szCs w:val="20"/>
      </w:rPr>
    </w:pPr>
  </w:p>
  <w:p w:rsidR="00DB0ABE" w:rsidRPr="00722984" w:rsidRDefault="00DB0ABE" w:rsidP="0072298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B6"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722984"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722984" w:rsidRPr="002C6CB6" w:rsidRDefault="00722984" w:rsidP="00722984">
    <w:pPr>
      <w:tabs>
        <w:tab w:val="center" w:pos="4320"/>
        <w:tab w:val="right" w:pos="8640"/>
      </w:tabs>
      <w:spacing w:after="0" w:line="240" w:lineRule="auto"/>
      <w:ind w:left="-1417" w:right="-1368"/>
      <w:rPr>
        <w:rFonts w:ascii="Trebuchet MS" w:eastAsia="Times New Roman" w:hAnsi="Trebuchet M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3AA" w:rsidRDefault="006D73AA" w:rsidP="00DB4AA6">
      <w:pPr>
        <w:spacing w:after="0" w:line="240" w:lineRule="auto"/>
      </w:pPr>
      <w:r>
        <w:separator/>
      </w:r>
    </w:p>
  </w:footnote>
  <w:footnote w:type="continuationSeparator" w:id="0">
    <w:p w:rsidR="006D73AA" w:rsidRDefault="006D73AA" w:rsidP="00DB4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45" w:type="pct"/>
      <w:tblCellMar>
        <w:left w:w="0" w:type="dxa"/>
        <w:right w:w="0" w:type="dxa"/>
      </w:tblCellMar>
      <w:tblLook w:val="00A0"/>
    </w:tblPr>
    <w:tblGrid>
      <w:gridCol w:w="11946"/>
      <w:gridCol w:w="3694"/>
    </w:tblGrid>
    <w:tr w:rsidR="00FB060C" w:rsidTr="007161EE">
      <w:trPr>
        <w:trHeight w:val="1023"/>
      </w:trPr>
      <w:tc>
        <w:tcPr>
          <w:tcW w:w="3819" w:type="pct"/>
        </w:tcPr>
        <w:p w:rsidR="00FB060C" w:rsidRPr="00CD5B3B" w:rsidRDefault="00FB060C" w:rsidP="002F20F7">
          <w:pPr>
            <w:pStyle w:val="MediumGrid21"/>
            <w:rPr>
              <w:rFonts w:cs="Times New Roman"/>
            </w:rPr>
          </w:pPr>
          <w:r>
            <w:rPr>
              <w:noProof/>
              <w:lang w:val="en-GB" w:eastAsia="en-GB"/>
            </w:rPr>
            <w:drawing>
              <wp:anchor distT="0" distB="0" distL="114300" distR="114300" simplePos="0" relativeHeight="251664384" behindDoc="0" locked="0" layoutInCell="1" allowOverlap="0">
                <wp:simplePos x="0" y="0"/>
                <wp:positionH relativeFrom="column">
                  <wp:posOffset>1905</wp:posOffset>
                </wp:positionH>
                <wp:positionV relativeFrom="paragraph">
                  <wp:posOffset>14605</wp:posOffset>
                </wp:positionV>
                <wp:extent cx="4406265" cy="826135"/>
                <wp:effectExtent l="19050" t="0" r="0" b="0"/>
                <wp:wrapTopAndBottom/>
                <wp:docPr id="27"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6265" cy="826135"/>
                        </a:xfrm>
                        <a:prstGeom prst="rect">
                          <a:avLst/>
                        </a:prstGeom>
                        <a:noFill/>
                        <a:ln w="9525">
                          <a:noFill/>
                          <a:miter lim="800000"/>
                          <a:headEnd/>
                          <a:tailEnd/>
                        </a:ln>
                      </pic:spPr>
                    </pic:pic>
                  </a:graphicData>
                </a:graphic>
              </wp:anchor>
            </w:drawing>
          </w:r>
          <w:r w:rsidR="000B42D3" w:rsidRPr="000B42D3">
            <w:rPr>
              <w:noProof/>
            </w:rPr>
            <w:pict>
              <v:line id="_x0000_s2056" style="position:absolute;flip:y;z-index:251662336;visibility:visible;mso-position-horizontal-relative:text;mso-position-vertical-relative:text" from="85.3pt,62.7pt" to="534.2pt,62.7pt" strokecolor="#17365d" strokeweight="1pt"/>
            </w:pict>
          </w:r>
        </w:p>
      </w:tc>
      <w:tc>
        <w:tcPr>
          <w:tcW w:w="1181" w:type="pct"/>
          <w:vAlign w:val="center"/>
        </w:tcPr>
        <w:p w:rsidR="00FB060C" w:rsidRDefault="00FB060C" w:rsidP="00E7413D">
          <w:pPr>
            <w:pStyle w:val="MediumGrid21"/>
            <w:jc w:val="right"/>
            <w:rPr>
              <w:rFonts w:cs="Times New Roman"/>
            </w:rPr>
          </w:pPr>
        </w:p>
        <w:p w:rsidR="00FB060C" w:rsidRDefault="00FB060C" w:rsidP="00E7413D">
          <w:pPr>
            <w:pStyle w:val="MediumGrid21"/>
            <w:jc w:val="right"/>
            <w:rPr>
              <w:rFonts w:cs="Times New Roman"/>
            </w:rPr>
          </w:pPr>
        </w:p>
        <w:p w:rsidR="00FB060C" w:rsidRDefault="00FB060C" w:rsidP="00E7413D">
          <w:pPr>
            <w:pStyle w:val="MediumGrid21"/>
            <w:jc w:val="right"/>
            <w:rPr>
              <w:rFonts w:cs="Times New Roman"/>
            </w:rPr>
          </w:pPr>
        </w:p>
      </w:tc>
    </w:tr>
  </w:tbl>
  <w:p w:rsidR="00FB060C" w:rsidRPr="00A8249F" w:rsidRDefault="00FB060C">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850" w:type="dxa"/>
      <w:tblCellMar>
        <w:left w:w="0" w:type="dxa"/>
        <w:right w:w="0" w:type="dxa"/>
      </w:tblCellMar>
      <w:tblLook w:val="00A0"/>
    </w:tblPr>
    <w:tblGrid>
      <w:gridCol w:w="6994"/>
      <w:gridCol w:w="3779"/>
    </w:tblGrid>
    <w:tr w:rsidR="00FB060C" w:rsidTr="00A8224A">
      <w:tc>
        <w:tcPr>
          <w:tcW w:w="6994" w:type="dxa"/>
        </w:tcPr>
        <w:p w:rsidR="00FB060C" w:rsidRPr="00CD5B3B" w:rsidRDefault="00FB060C" w:rsidP="002F20F7">
          <w:pPr>
            <w:pStyle w:val="MediumGrid21"/>
            <w:rPr>
              <w:rFonts w:cs="Times New Roman"/>
            </w:rPr>
          </w:pPr>
          <w:r>
            <w:rPr>
              <w:noProof/>
              <w:lang w:val="en-GB" w:eastAsia="en-GB"/>
            </w:rPr>
            <w:drawing>
              <wp:anchor distT="0" distB="0" distL="114300" distR="114300" simplePos="0" relativeHeight="251663360" behindDoc="0" locked="0" layoutInCell="1" allowOverlap="0">
                <wp:simplePos x="0" y="0"/>
                <wp:positionH relativeFrom="column">
                  <wp:posOffset>20320</wp:posOffset>
                </wp:positionH>
                <wp:positionV relativeFrom="paragraph">
                  <wp:posOffset>8255</wp:posOffset>
                </wp:positionV>
                <wp:extent cx="4404360" cy="813435"/>
                <wp:effectExtent l="19050" t="0" r="0" b="0"/>
                <wp:wrapTopAndBottom/>
                <wp:docPr id="28"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4360" cy="813435"/>
                        </a:xfrm>
                        <a:prstGeom prst="rect">
                          <a:avLst/>
                        </a:prstGeom>
                        <a:noFill/>
                        <a:ln w="9525">
                          <a:noFill/>
                          <a:miter lim="800000"/>
                          <a:headEnd/>
                          <a:tailEnd/>
                        </a:ln>
                      </pic:spPr>
                    </pic:pic>
                  </a:graphicData>
                </a:graphic>
              </wp:anchor>
            </w:drawing>
          </w:r>
          <w:r w:rsidR="000B42D3" w:rsidRPr="000B42D3">
            <w:rPr>
              <w:noProof/>
            </w:rPr>
            <w:pict>
              <v:line id="_x0000_s2055" style="position:absolute;flip:y;z-index:251661312;visibility:visible;mso-position-horizontal-relative:text;mso-position-vertical-relative:text" from="83.95pt,59.7pt" to="532.85pt,59.7pt" strokecolor="#17365d" strokeweight="1pt"/>
            </w:pict>
          </w:r>
        </w:p>
      </w:tc>
      <w:tc>
        <w:tcPr>
          <w:tcW w:w="3779" w:type="dxa"/>
          <w:vAlign w:val="center"/>
        </w:tcPr>
        <w:p w:rsidR="00FB060C" w:rsidRDefault="00FB060C" w:rsidP="008B7F9D">
          <w:pPr>
            <w:pStyle w:val="MediumGrid21"/>
            <w:jc w:val="right"/>
            <w:rPr>
              <w:rFonts w:cs="Times New Roman"/>
            </w:rPr>
          </w:pPr>
        </w:p>
        <w:p w:rsidR="00FB060C" w:rsidRDefault="00FB060C" w:rsidP="008B7F9D">
          <w:pPr>
            <w:pStyle w:val="MediumGrid21"/>
            <w:jc w:val="right"/>
            <w:rPr>
              <w:rFonts w:cs="Times New Roman"/>
            </w:rPr>
          </w:pPr>
        </w:p>
        <w:p w:rsidR="00FB060C" w:rsidRDefault="00FB060C" w:rsidP="008B7F9D">
          <w:pPr>
            <w:pStyle w:val="MediumGrid21"/>
            <w:jc w:val="right"/>
            <w:rPr>
              <w:rFonts w:cs="Times New Roman"/>
            </w:rPr>
          </w:pPr>
        </w:p>
      </w:tc>
    </w:tr>
  </w:tbl>
  <w:p w:rsidR="00FB060C" w:rsidRPr="00A8249F" w:rsidRDefault="00FB060C" w:rsidP="00FB060C">
    <w:pPr>
      <w:pStyle w:val="Title"/>
      <w:tabs>
        <w:tab w:val="left" w:pos="6585"/>
      </w:tabs>
      <w:jc w:val="left"/>
      <w:rPr>
        <w:rFonts w:cs="Trebuchet MS"/>
        <w:b w:val="0"/>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A0"/>
    </w:tblPr>
    <w:tblGrid>
      <w:gridCol w:w="7211"/>
      <w:gridCol w:w="8289"/>
    </w:tblGrid>
    <w:tr w:rsidR="00FB060C" w:rsidTr="00DB0BB6">
      <w:tc>
        <w:tcPr>
          <w:tcW w:w="2326" w:type="pct"/>
        </w:tcPr>
        <w:p w:rsidR="00FB060C" w:rsidRPr="00CD5B3B" w:rsidRDefault="00FB060C" w:rsidP="002F20F7">
          <w:pPr>
            <w:pStyle w:val="MediumGrid21"/>
            <w:rPr>
              <w:rFonts w:cs="Times New Roman"/>
            </w:rPr>
          </w:pPr>
          <w:r>
            <w:rPr>
              <w:noProof/>
              <w:lang w:val="en-GB" w:eastAsia="en-GB"/>
            </w:rPr>
            <w:drawing>
              <wp:anchor distT="0" distB="0" distL="114300" distR="114300" simplePos="0" relativeHeight="251666432" behindDoc="0" locked="0" layoutInCell="1" allowOverlap="0">
                <wp:simplePos x="0" y="0"/>
                <wp:positionH relativeFrom="column">
                  <wp:posOffset>678180</wp:posOffset>
                </wp:positionH>
                <wp:positionV relativeFrom="paragraph">
                  <wp:posOffset>-43815</wp:posOffset>
                </wp:positionV>
                <wp:extent cx="4406265" cy="811530"/>
                <wp:effectExtent l="19050" t="0" r="0" b="0"/>
                <wp:wrapTopAndBottom/>
                <wp:docPr id="29"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6265" cy="811530"/>
                        </a:xfrm>
                        <a:prstGeom prst="rect">
                          <a:avLst/>
                        </a:prstGeom>
                        <a:noFill/>
                        <a:ln w="9525">
                          <a:noFill/>
                          <a:miter lim="800000"/>
                          <a:headEnd/>
                          <a:tailEnd/>
                        </a:ln>
                      </pic:spPr>
                    </pic:pic>
                  </a:graphicData>
                </a:graphic>
              </wp:anchor>
            </w:drawing>
          </w:r>
          <w:r w:rsidR="000B42D3" w:rsidRPr="000B42D3">
            <w:rPr>
              <w:noProof/>
            </w:rPr>
            <w:pict>
              <v:line id="_x0000_s2057" style="position:absolute;flip:y;z-index:251665408;visibility:visible;mso-position-horizontal-relative:text;mso-position-vertical-relative:text" from="83.95pt,59.7pt" to="532.85pt,59.7pt" strokecolor="#17365d" strokeweight="1pt"/>
            </w:pict>
          </w:r>
        </w:p>
      </w:tc>
      <w:tc>
        <w:tcPr>
          <w:tcW w:w="2674" w:type="pct"/>
          <w:vAlign w:val="center"/>
        </w:tcPr>
        <w:p w:rsidR="00FB060C" w:rsidRDefault="00FB060C" w:rsidP="008B7F9D">
          <w:pPr>
            <w:pStyle w:val="MediumGrid21"/>
            <w:jc w:val="right"/>
            <w:rPr>
              <w:rFonts w:cs="Times New Roman"/>
            </w:rPr>
          </w:pPr>
        </w:p>
        <w:p w:rsidR="00FB060C" w:rsidRDefault="00FB060C" w:rsidP="008B7F9D">
          <w:pPr>
            <w:pStyle w:val="MediumGrid21"/>
            <w:jc w:val="right"/>
            <w:rPr>
              <w:rFonts w:cs="Times New Roman"/>
            </w:rPr>
          </w:pPr>
        </w:p>
        <w:p w:rsidR="00FB060C" w:rsidRDefault="00FB060C" w:rsidP="008B7F9D">
          <w:pPr>
            <w:pStyle w:val="MediumGrid21"/>
            <w:jc w:val="right"/>
            <w:rPr>
              <w:rFonts w:cs="Times New Roman"/>
            </w:rPr>
          </w:pPr>
        </w:p>
      </w:tc>
    </w:tr>
  </w:tbl>
  <w:p w:rsidR="00FB060C" w:rsidRPr="00A8249F" w:rsidRDefault="00FB060C" w:rsidP="00A8249F">
    <w:pPr>
      <w:pStyle w:val="Title"/>
      <w:tabs>
        <w:tab w:val="left" w:pos="6585"/>
      </w:tabs>
      <w:jc w:val="left"/>
      <w:rPr>
        <w:rFonts w:cs="Trebuchet MS"/>
        <w:b w:val="0"/>
        <w:sz w:val="16"/>
        <w:szCs w:val="16"/>
        <w:lang w:val="pt-PT"/>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850" w:type="dxa"/>
      <w:tblCellMar>
        <w:left w:w="0" w:type="dxa"/>
        <w:right w:w="0" w:type="dxa"/>
      </w:tblCellMar>
      <w:tblLook w:val="00A0"/>
    </w:tblPr>
    <w:tblGrid>
      <w:gridCol w:w="6994"/>
      <w:gridCol w:w="3779"/>
    </w:tblGrid>
    <w:tr w:rsidR="00662EB7" w:rsidTr="009C0B7E">
      <w:trPr>
        <w:trHeight w:val="993"/>
      </w:trPr>
      <w:tc>
        <w:tcPr>
          <w:tcW w:w="6994" w:type="dxa"/>
        </w:tcPr>
        <w:p w:rsidR="00662EB7" w:rsidRPr="00CD5B3B" w:rsidRDefault="000B42D3" w:rsidP="002F20F7">
          <w:pPr>
            <w:pStyle w:val="MediumGrid21"/>
            <w:rPr>
              <w:rFonts w:cs="Times New Roman"/>
            </w:rPr>
          </w:pPr>
          <w:r w:rsidRPr="000B42D3">
            <w:rPr>
              <w:noProof/>
            </w:rPr>
            <w:pict>
              <v:line id="_x0000_s2050" style="position:absolute;flip:y;z-index:251657216;visibility:visible" from="85.3pt,62.7pt" to="534.2pt,62.7pt" strokecolor="#17365d" strokeweight="1pt"/>
            </w:pict>
          </w:r>
          <w:r w:rsidR="00341932">
            <w:rPr>
              <w:noProof/>
              <w:lang w:val="en-GB" w:eastAsia="en-GB"/>
            </w:rPr>
            <w:drawing>
              <wp:anchor distT="0" distB="0" distL="114300" distR="114300" simplePos="0" relativeHeight="251659264" behindDoc="0" locked="0" layoutInCell="1" allowOverlap="0">
                <wp:simplePos x="0" y="0"/>
                <wp:positionH relativeFrom="column">
                  <wp:posOffset>31750</wp:posOffset>
                </wp:positionH>
                <wp:positionV relativeFrom="paragraph">
                  <wp:posOffset>15240</wp:posOffset>
                </wp:positionV>
                <wp:extent cx="4408805" cy="828675"/>
                <wp:effectExtent l="19050" t="0" r="0" b="0"/>
                <wp:wrapTopAndBottom/>
                <wp:docPr id="4"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8805" cy="828675"/>
                        </a:xfrm>
                        <a:prstGeom prst="rect">
                          <a:avLst/>
                        </a:prstGeom>
                        <a:noFill/>
                        <a:ln w="9525">
                          <a:noFill/>
                          <a:miter lim="800000"/>
                          <a:headEnd/>
                          <a:tailEnd/>
                        </a:ln>
                      </pic:spPr>
                    </pic:pic>
                  </a:graphicData>
                </a:graphic>
              </wp:anchor>
            </w:drawing>
          </w:r>
        </w:p>
      </w:tc>
      <w:tc>
        <w:tcPr>
          <w:tcW w:w="3779" w:type="dxa"/>
          <w:vAlign w:val="center"/>
        </w:tcPr>
        <w:p w:rsidR="00662EB7" w:rsidRDefault="00662EB7" w:rsidP="00E7413D">
          <w:pPr>
            <w:pStyle w:val="MediumGrid21"/>
            <w:jc w:val="right"/>
            <w:rPr>
              <w:rFonts w:cs="Times New Roman"/>
            </w:rPr>
          </w:pPr>
        </w:p>
        <w:p w:rsidR="00662EB7" w:rsidRDefault="00662EB7" w:rsidP="00E7413D">
          <w:pPr>
            <w:pStyle w:val="MediumGrid21"/>
            <w:jc w:val="right"/>
            <w:rPr>
              <w:rFonts w:cs="Times New Roman"/>
            </w:rPr>
          </w:pPr>
        </w:p>
        <w:p w:rsidR="00662EB7" w:rsidRDefault="00662EB7" w:rsidP="00E7413D">
          <w:pPr>
            <w:pStyle w:val="MediumGrid21"/>
            <w:jc w:val="right"/>
            <w:rPr>
              <w:rFonts w:cs="Times New Roman"/>
            </w:rPr>
          </w:pPr>
        </w:p>
      </w:tc>
    </w:tr>
  </w:tbl>
  <w:p w:rsidR="00033F0F" w:rsidRPr="00A8249F" w:rsidRDefault="00033F0F">
    <w:pPr>
      <w:pStyle w:val="Header"/>
      <w:rPr>
        <w:sz w:val="16"/>
        <w:szCs w:val="1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49" w:type="dxa"/>
      <w:tblCellMar>
        <w:left w:w="0" w:type="dxa"/>
        <w:right w:w="0" w:type="dxa"/>
      </w:tblCellMar>
      <w:tblLook w:val="00A0"/>
    </w:tblPr>
    <w:tblGrid>
      <w:gridCol w:w="6994"/>
      <w:gridCol w:w="3779"/>
    </w:tblGrid>
    <w:tr w:rsidR="00ED0439" w:rsidTr="006933CD">
      <w:tc>
        <w:tcPr>
          <w:tcW w:w="6994" w:type="dxa"/>
        </w:tcPr>
        <w:p w:rsidR="00ED0439" w:rsidRPr="00CD5B3B" w:rsidRDefault="000B42D3" w:rsidP="002F20F7">
          <w:pPr>
            <w:pStyle w:val="MediumGrid21"/>
            <w:rPr>
              <w:rFonts w:cs="Times New Roman"/>
            </w:rPr>
          </w:pPr>
          <w:r w:rsidRPr="000B42D3">
            <w:rPr>
              <w:noProof/>
            </w:rPr>
            <w:pict>
              <v:line id="Straight Connector 16" o:spid="_x0000_s2049" style="position:absolute;flip:y;z-index:251656192;visibility:visible" from="83.95pt,59.7pt" to="532.85pt,59.7pt" strokecolor="#17365d" strokeweight="1pt"/>
            </w:pict>
          </w:r>
          <w:r w:rsidR="00341932">
            <w:rPr>
              <w:noProof/>
              <w:lang w:val="en-GB" w:eastAsia="en-GB"/>
            </w:rPr>
            <w:drawing>
              <wp:anchor distT="0" distB="0" distL="114300" distR="114300" simplePos="0" relativeHeight="251658240" behindDoc="0" locked="0" layoutInCell="1" allowOverlap="0">
                <wp:simplePos x="0" y="0"/>
                <wp:positionH relativeFrom="column">
                  <wp:posOffset>863600</wp:posOffset>
                </wp:positionH>
                <wp:positionV relativeFrom="paragraph">
                  <wp:posOffset>15240</wp:posOffset>
                </wp:positionV>
                <wp:extent cx="4408805" cy="809625"/>
                <wp:effectExtent l="19050" t="0" r="0" b="0"/>
                <wp:wrapTopAndBottom/>
                <wp:docPr id="3"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8805" cy="809625"/>
                        </a:xfrm>
                        <a:prstGeom prst="rect">
                          <a:avLst/>
                        </a:prstGeom>
                        <a:noFill/>
                        <a:ln w="9525">
                          <a:noFill/>
                          <a:miter lim="800000"/>
                          <a:headEnd/>
                          <a:tailEnd/>
                        </a:ln>
                      </pic:spPr>
                    </pic:pic>
                  </a:graphicData>
                </a:graphic>
              </wp:anchor>
            </w:drawing>
          </w:r>
        </w:p>
      </w:tc>
      <w:tc>
        <w:tcPr>
          <w:tcW w:w="3779" w:type="dxa"/>
          <w:vAlign w:val="center"/>
        </w:tcPr>
        <w:p w:rsidR="00ED0439" w:rsidRDefault="00ED0439" w:rsidP="008B7F9D">
          <w:pPr>
            <w:pStyle w:val="MediumGrid21"/>
            <w:jc w:val="right"/>
            <w:rPr>
              <w:rFonts w:cs="Times New Roman"/>
            </w:rPr>
          </w:pPr>
        </w:p>
        <w:p w:rsidR="00ED0439" w:rsidRDefault="00ED0439" w:rsidP="008B7F9D">
          <w:pPr>
            <w:pStyle w:val="MediumGrid21"/>
            <w:jc w:val="right"/>
            <w:rPr>
              <w:rFonts w:cs="Times New Roman"/>
            </w:rPr>
          </w:pPr>
        </w:p>
        <w:p w:rsidR="00ED0439" w:rsidRDefault="00ED0439" w:rsidP="008B7F9D">
          <w:pPr>
            <w:pStyle w:val="MediumGrid21"/>
            <w:jc w:val="right"/>
            <w:rPr>
              <w:rFonts w:cs="Times New Roman"/>
            </w:rPr>
          </w:pPr>
        </w:p>
      </w:tc>
    </w:tr>
  </w:tbl>
  <w:p w:rsidR="00ED0439" w:rsidRPr="006933CD" w:rsidRDefault="00ED0439" w:rsidP="00FB060C">
    <w:pPr>
      <w:pStyle w:val="Footer"/>
      <w:jc w:val="right"/>
      <w:rPr>
        <w:rFonts w:ascii="Trebuchet MS" w:hAnsi="Trebuchet MS" w:cs="Trebuchet MS"/>
        <w:b/>
        <w:bCs/>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3EF0"/>
      </v:shape>
    </w:pict>
  </w:numPicBullet>
  <w:abstractNum w:abstractNumId="0">
    <w:nsid w:val="037548D8"/>
    <w:multiLevelType w:val="hybridMultilevel"/>
    <w:tmpl w:val="955EE5AE"/>
    <w:lvl w:ilvl="0" w:tplc="08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ADF36FE"/>
    <w:multiLevelType w:val="hybridMultilevel"/>
    <w:tmpl w:val="E95E7070"/>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FE5698D"/>
    <w:multiLevelType w:val="hybridMultilevel"/>
    <w:tmpl w:val="2C2AB3D8"/>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1C2270"/>
    <w:multiLevelType w:val="hybridMultilevel"/>
    <w:tmpl w:val="AE904DE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19649B"/>
    <w:multiLevelType w:val="hybridMultilevel"/>
    <w:tmpl w:val="9F1C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360DD4"/>
    <w:multiLevelType w:val="multilevel"/>
    <w:tmpl w:val="000AC758"/>
    <w:lvl w:ilvl="0">
      <w:start w:val="1"/>
      <w:numFmt w:val="bullet"/>
      <w:lvlText w:val=""/>
      <w:lvlJc w:val="left"/>
      <w:pPr>
        <w:tabs>
          <w:tab w:val="num" w:pos="1260"/>
        </w:tabs>
        <w:ind w:left="1260" w:hanging="360"/>
      </w:pPr>
      <w:rPr>
        <w:rFonts w:ascii="Wingdings" w:hAnsi="Wingdings" w:hint="default"/>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6">
    <w:nsid w:val="151F7A80"/>
    <w:multiLevelType w:val="hybridMultilevel"/>
    <w:tmpl w:val="A5E48A62"/>
    <w:lvl w:ilvl="0" w:tplc="306E344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52F53B1"/>
    <w:multiLevelType w:val="hybridMultilevel"/>
    <w:tmpl w:val="C2F4C29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462A6"/>
    <w:multiLevelType w:val="hybridMultilevel"/>
    <w:tmpl w:val="84AA0F5C"/>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nsid w:val="21532248"/>
    <w:multiLevelType w:val="hybridMultilevel"/>
    <w:tmpl w:val="BEB80C0E"/>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A00D5F"/>
    <w:multiLevelType w:val="hybridMultilevel"/>
    <w:tmpl w:val="53507A00"/>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3C74E01"/>
    <w:multiLevelType w:val="hybridMultilevel"/>
    <w:tmpl w:val="46B2A324"/>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B593F60"/>
    <w:multiLevelType w:val="hybridMultilevel"/>
    <w:tmpl w:val="2C0E97B8"/>
    <w:lvl w:ilvl="0" w:tplc="04090007">
      <w:start w:val="1"/>
      <w:numFmt w:val="bullet"/>
      <w:lvlText w:val=""/>
      <w:lvlPicBulletId w:val="0"/>
      <w:lvlJc w:val="left"/>
      <w:pPr>
        <w:ind w:left="360" w:hanging="360"/>
      </w:pPr>
      <w:rPr>
        <w:rFonts w:ascii="Symbol" w:hAnsi="Symbol" w:hint="default"/>
      </w:rPr>
    </w:lvl>
    <w:lvl w:ilvl="1" w:tplc="A5345D08">
      <w:numFmt w:val="bullet"/>
      <w:lvlText w:val="·"/>
      <w:lvlJc w:val="left"/>
      <w:pPr>
        <w:ind w:left="1080" w:hanging="360"/>
      </w:pPr>
      <w:rPr>
        <w:rFonts w:ascii="Trebuchet MS" w:eastAsia="Times New Roman" w:hAnsi="Trebuchet MS"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5F0D64"/>
    <w:multiLevelType w:val="hybridMultilevel"/>
    <w:tmpl w:val="85C66E5A"/>
    <w:lvl w:ilvl="0" w:tplc="26389708">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D0697"/>
    <w:multiLevelType w:val="hybridMultilevel"/>
    <w:tmpl w:val="02247A4E"/>
    <w:lvl w:ilvl="0" w:tplc="0409000D">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A477F33"/>
    <w:multiLevelType w:val="hybridMultilevel"/>
    <w:tmpl w:val="1338B8B4"/>
    <w:lvl w:ilvl="0" w:tplc="306E34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E6A31E6"/>
    <w:multiLevelType w:val="hybridMultilevel"/>
    <w:tmpl w:val="70D4E43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8E3ACD"/>
    <w:multiLevelType w:val="hybridMultilevel"/>
    <w:tmpl w:val="33E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355B43"/>
    <w:multiLevelType w:val="hybridMultilevel"/>
    <w:tmpl w:val="D4F2C50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34276D2"/>
    <w:multiLevelType w:val="hybridMultilevel"/>
    <w:tmpl w:val="30EE9372"/>
    <w:lvl w:ilvl="0" w:tplc="F8A44498">
      <w:start w:val="1"/>
      <w:numFmt w:val="bullet"/>
      <w:lvlText w:val="•"/>
      <w:lvlJc w:val="left"/>
      <w:pPr>
        <w:tabs>
          <w:tab w:val="num" w:pos="720"/>
        </w:tabs>
        <w:ind w:left="720" w:hanging="360"/>
      </w:pPr>
      <w:rPr>
        <w:rFonts w:ascii="Times New Roman" w:hAnsi="Times New Roman" w:hint="default"/>
      </w:rPr>
    </w:lvl>
    <w:lvl w:ilvl="1" w:tplc="FC667286" w:tentative="1">
      <w:start w:val="1"/>
      <w:numFmt w:val="bullet"/>
      <w:lvlText w:val="•"/>
      <w:lvlJc w:val="left"/>
      <w:pPr>
        <w:tabs>
          <w:tab w:val="num" w:pos="1440"/>
        </w:tabs>
        <w:ind w:left="1440" w:hanging="360"/>
      </w:pPr>
      <w:rPr>
        <w:rFonts w:ascii="Times New Roman" w:hAnsi="Times New Roman" w:hint="default"/>
      </w:rPr>
    </w:lvl>
    <w:lvl w:ilvl="2" w:tplc="1292B316" w:tentative="1">
      <w:start w:val="1"/>
      <w:numFmt w:val="bullet"/>
      <w:lvlText w:val="•"/>
      <w:lvlJc w:val="left"/>
      <w:pPr>
        <w:tabs>
          <w:tab w:val="num" w:pos="2160"/>
        </w:tabs>
        <w:ind w:left="2160" w:hanging="360"/>
      </w:pPr>
      <w:rPr>
        <w:rFonts w:ascii="Times New Roman" w:hAnsi="Times New Roman" w:hint="default"/>
      </w:rPr>
    </w:lvl>
    <w:lvl w:ilvl="3" w:tplc="E0302118" w:tentative="1">
      <w:start w:val="1"/>
      <w:numFmt w:val="bullet"/>
      <w:lvlText w:val="•"/>
      <w:lvlJc w:val="left"/>
      <w:pPr>
        <w:tabs>
          <w:tab w:val="num" w:pos="2880"/>
        </w:tabs>
        <w:ind w:left="2880" w:hanging="360"/>
      </w:pPr>
      <w:rPr>
        <w:rFonts w:ascii="Times New Roman" w:hAnsi="Times New Roman" w:hint="default"/>
      </w:rPr>
    </w:lvl>
    <w:lvl w:ilvl="4" w:tplc="EE863D46" w:tentative="1">
      <w:start w:val="1"/>
      <w:numFmt w:val="bullet"/>
      <w:lvlText w:val="•"/>
      <w:lvlJc w:val="left"/>
      <w:pPr>
        <w:tabs>
          <w:tab w:val="num" w:pos="3600"/>
        </w:tabs>
        <w:ind w:left="3600" w:hanging="360"/>
      </w:pPr>
      <w:rPr>
        <w:rFonts w:ascii="Times New Roman" w:hAnsi="Times New Roman" w:hint="default"/>
      </w:rPr>
    </w:lvl>
    <w:lvl w:ilvl="5" w:tplc="24BA6D1A" w:tentative="1">
      <w:start w:val="1"/>
      <w:numFmt w:val="bullet"/>
      <w:lvlText w:val="•"/>
      <w:lvlJc w:val="left"/>
      <w:pPr>
        <w:tabs>
          <w:tab w:val="num" w:pos="4320"/>
        </w:tabs>
        <w:ind w:left="4320" w:hanging="360"/>
      </w:pPr>
      <w:rPr>
        <w:rFonts w:ascii="Times New Roman" w:hAnsi="Times New Roman" w:hint="default"/>
      </w:rPr>
    </w:lvl>
    <w:lvl w:ilvl="6" w:tplc="E830236C" w:tentative="1">
      <w:start w:val="1"/>
      <w:numFmt w:val="bullet"/>
      <w:lvlText w:val="•"/>
      <w:lvlJc w:val="left"/>
      <w:pPr>
        <w:tabs>
          <w:tab w:val="num" w:pos="5040"/>
        </w:tabs>
        <w:ind w:left="5040" w:hanging="360"/>
      </w:pPr>
      <w:rPr>
        <w:rFonts w:ascii="Times New Roman" w:hAnsi="Times New Roman" w:hint="default"/>
      </w:rPr>
    </w:lvl>
    <w:lvl w:ilvl="7" w:tplc="3D16FC9A" w:tentative="1">
      <w:start w:val="1"/>
      <w:numFmt w:val="bullet"/>
      <w:lvlText w:val="•"/>
      <w:lvlJc w:val="left"/>
      <w:pPr>
        <w:tabs>
          <w:tab w:val="num" w:pos="5760"/>
        </w:tabs>
        <w:ind w:left="5760" w:hanging="360"/>
      </w:pPr>
      <w:rPr>
        <w:rFonts w:ascii="Times New Roman" w:hAnsi="Times New Roman" w:hint="default"/>
      </w:rPr>
    </w:lvl>
    <w:lvl w:ilvl="8" w:tplc="41FA705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3A377BC"/>
    <w:multiLevelType w:val="hybridMultilevel"/>
    <w:tmpl w:val="59382E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F4E26"/>
    <w:multiLevelType w:val="hybridMultilevel"/>
    <w:tmpl w:val="9AA88BFE"/>
    <w:lvl w:ilvl="0" w:tplc="306E34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9C1725"/>
    <w:multiLevelType w:val="hybridMultilevel"/>
    <w:tmpl w:val="15A2698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19D2EA1"/>
    <w:multiLevelType w:val="hybridMultilevel"/>
    <w:tmpl w:val="1F0A3AC2"/>
    <w:lvl w:ilvl="0" w:tplc="53CE78AE">
      <w:numFmt w:val="bullet"/>
      <w:lvlText w:val="-"/>
      <w:lvlJc w:val="left"/>
      <w:pPr>
        <w:ind w:left="420" w:hanging="360"/>
      </w:pPr>
      <w:rPr>
        <w:rFonts w:ascii="Trebuchet MS" w:eastAsia="Calibri"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nsid w:val="519D3660"/>
    <w:multiLevelType w:val="hybridMultilevel"/>
    <w:tmpl w:val="2B02392C"/>
    <w:lvl w:ilvl="0" w:tplc="9300F164">
      <w:numFmt w:val="bullet"/>
      <w:lvlText w:val="•"/>
      <w:lvlJc w:val="left"/>
      <w:pPr>
        <w:ind w:left="705" w:hanging="645"/>
      </w:pPr>
      <w:rPr>
        <w:rFonts w:ascii="Trebuchet MS" w:eastAsia="Calibri" w:hAnsi="Trebuchet MS"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6">
    <w:nsid w:val="53F2295A"/>
    <w:multiLevelType w:val="hybridMultilevel"/>
    <w:tmpl w:val="40A2F44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BB3C96"/>
    <w:multiLevelType w:val="multilevel"/>
    <w:tmpl w:val="ED1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93E28"/>
    <w:multiLevelType w:val="hybridMultilevel"/>
    <w:tmpl w:val="62CA4962"/>
    <w:lvl w:ilvl="0" w:tplc="C35ACF9E">
      <w:numFmt w:val="bullet"/>
      <w:lvlText w:val="-"/>
      <w:lvlJc w:val="left"/>
      <w:pPr>
        <w:ind w:left="720" w:hanging="360"/>
      </w:pPr>
      <w:rPr>
        <w:rFonts w:ascii="Trebuchet MS" w:eastAsia="Calibri" w:hAnsi="Trebuchet M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ED1D4B"/>
    <w:multiLevelType w:val="hybridMultilevel"/>
    <w:tmpl w:val="EEA60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E3DBB"/>
    <w:multiLevelType w:val="hybridMultilevel"/>
    <w:tmpl w:val="DED402C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301B01"/>
    <w:multiLevelType w:val="hybridMultilevel"/>
    <w:tmpl w:val="9634F45C"/>
    <w:lvl w:ilvl="0" w:tplc="3438971C">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CD16ADE"/>
    <w:multiLevelType w:val="hybridMultilevel"/>
    <w:tmpl w:val="3FB6BD64"/>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D676357"/>
    <w:multiLevelType w:val="hybridMultilevel"/>
    <w:tmpl w:val="9E7ED672"/>
    <w:lvl w:ilvl="0" w:tplc="9470F988">
      <w:start w:val="1"/>
      <w:numFmt w:val="decimal"/>
      <w:lvlText w:val="%1."/>
      <w:lvlJc w:val="left"/>
      <w:pPr>
        <w:ind w:left="1440" w:hanging="360"/>
      </w:pPr>
      <w:rPr>
        <w:rFonts w:cs="Arial" w:hint="default"/>
        <w:b w:val="0"/>
        <w:color w:val="auto"/>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E590A0E"/>
    <w:multiLevelType w:val="hybridMultilevel"/>
    <w:tmpl w:val="2C3C3ECC"/>
    <w:lvl w:ilvl="0" w:tplc="069CF192">
      <w:numFmt w:val="bullet"/>
      <w:lvlText w:val="-"/>
      <w:lvlJc w:val="left"/>
      <w:pPr>
        <w:ind w:left="1065" w:hanging="705"/>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3AD13B3"/>
    <w:multiLevelType w:val="hybridMultilevel"/>
    <w:tmpl w:val="D8FCE318"/>
    <w:lvl w:ilvl="0" w:tplc="04090007">
      <w:start w:val="1"/>
      <w:numFmt w:val="bullet"/>
      <w:lvlText w:val=""/>
      <w:lvlPicBulletId w:val="0"/>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nsid w:val="74C161A4"/>
    <w:multiLevelType w:val="hybridMultilevel"/>
    <w:tmpl w:val="D1320C38"/>
    <w:lvl w:ilvl="0" w:tplc="3A26385E">
      <w:numFmt w:val="bullet"/>
      <w:lvlText w:val="-"/>
      <w:lvlJc w:val="left"/>
      <w:pPr>
        <w:ind w:left="780" w:hanging="360"/>
      </w:pPr>
      <w:rPr>
        <w:rFonts w:ascii="Trebuchet MS" w:eastAsia="Times New Roman" w:hAnsi="Trebuchet MS" w:cs="Arial" w:hint="default"/>
        <w: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756332FA"/>
    <w:multiLevelType w:val="hybridMultilevel"/>
    <w:tmpl w:val="DC2E6AAA"/>
    <w:lvl w:ilvl="0" w:tplc="08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63802F0"/>
    <w:multiLevelType w:val="hybridMultilevel"/>
    <w:tmpl w:val="6E902AF2"/>
    <w:lvl w:ilvl="0" w:tplc="271CBF18">
      <w:start w:val="9"/>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0">
    <w:nsid w:val="7A932419"/>
    <w:multiLevelType w:val="hybridMultilevel"/>
    <w:tmpl w:val="550AD876"/>
    <w:lvl w:ilvl="0" w:tplc="B6AC57D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AEA2C6C"/>
    <w:multiLevelType w:val="hybridMultilevel"/>
    <w:tmpl w:val="E33E4B26"/>
    <w:lvl w:ilvl="0" w:tplc="1F567870">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066F8B"/>
    <w:multiLevelType w:val="hybridMultilevel"/>
    <w:tmpl w:val="F560F298"/>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40"/>
  </w:num>
  <w:num w:numId="4">
    <w:abstractNumId w:val="6"/>
  </w:num>
  <w:num w:numId="5">
    <w:abstractNumId w:val="20"/>
  </w:num>
  <w:num w:numId="6">
    <w:abstractNumId w:val="30"/>
  </w:num>
  <w:num w:numId="7">
    <w:abstractNumId w:val="7"/>
  </w:num>
  <w:num w:numId="8">
    <w:abstractNumId w:val="10"/>
  </w:num>
  <w:num w:numId="9">
    <w:abstractNumId w:val="35"/>
  </w:num>
  <w:num w:numId="10">
    <w:abstractNumId w:val="2"/>
  </w:num>
  <w:num w:numId="11">
    <w:abstractNumId w:val="1"/>
  </w:num>
  <w:num w:numId="12">
    <w:abstractNumId w:val="21"/>
  </w:num>
  <w:num w:numId="13">
    <w:abstractNumId w:val="9"/>
  </w:num>
  <w:num w:numId="14">
    <w:abstractNumId w:val="11"/>
  </w:num>
  <w:num w:numId="15">
    <w:abstractNumId w:val="25"/>
  </w:num>
  <w:num w:numId="16">
    <w:abstractNumId w:val="42"/>
  </w:num>
  <w:num w:numId="17">
    <w:abstractNumId w:val="18"/>
  </w:num>
  <w:num w:numId="18">
    <w:abstractNumId w:val="33"/>
  </w:num>
  <w:num w:numId="19">
    <w:abstractNumId w:val="38"/>
  </w:num>
  <w:num w:numId="20">
    <w:abstractNumId w:val="8"/>
  </w:num>
  <w:num w:numId="21">
    <w:abstractNumId w:val="26"/>
  </w:num>
  <w:num w:numId="22">
    <w:abstractNumId w:val="24"/>
  </w:num>
  <w:num w:numId="23">
    <w:abstractNumId w:val="37"/>
  </w:num>
  <w:num w:numId="24">
    <w:abstractNumId w:val="13"/>
  </w:num>
  <w:num w:numId="25">
    <w:abstractNumId w:val="28"/>
  </w:num>
  <w:num w:numId="26">
    <w:abstractNumId w:val="34"/>
  </w:num>
  <w:num w:numId="27">
    <w:abstractNumId w:val="12"/>
  </w:num>
  <w:num w:numId="28">
    <w:abstractNumId w:val="23"/>
  </w:num>
  <w:num w:numId="29">
    <w:abstractNumId w:val="0"/>
  </w:num>
  <w:num w:numId="30">
    <w:abstractNumId w:val="29"/>
  </w:num>
  <w:num w:numId="31">
    <w:abstractNumId w:val="3"/>
  </w:num>
  <w:num w:numId="32">
    <w:abstractNumId w:val="36"/>
  </w:num>
  <w:num w:numId="33">
    <w:abstractNumId w:val="27"/>
  </w:num>
  <w:num w:numId="34">
    <w:abstractNumId w:val="5"/>
  </w:num>
  <w:num w:numId="35">
    <w:abstractNumId w:val="22"/>
  </w:num>
  <w:num w:numId="36">
    <w:abstractNumId w:val="41"/>
  </w:num>
  <w:num w:numId="37">
    <w:abstractNumId w:val="15"/>
  </w:num>
  <w:num w:numId="38">
    <w:abstractNumId w:val="19"/>
  </w:num>
  <w:num w:numId="39">
    <w:abstractNumId w:val="17"/>
  </w:num>
  <w:num w:numId="40">
    <w:abstractNumId w:val="39"/>
  </w:num>
  <w:num w:numId="41">
    <w:abstractNumId w:val="4"/>
  </w:num>
  <w:num w:numId="42">
    <w:abstractNumId w:val="16"/>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3B0995"/>
    <w:rsid w:val="00005227"/>
    <w:rsid w:val="00010D0A"/>
    <w:rsid w:val="00012F2B"/>
    <w:rsid w:val="00013BEE"/>
    <w:rsid w:val="00014525"/>
    <w:rsid w:val="00020635"/>
    <w:rsid w:val="000255A4"/>
    <w:rsid w:val="00025E6B"/>
    <w:rsid w:val="00031438"/>
    <w:rsid w:val="00033F0F"/>
    <w:rsid w:val="00037D96"/>
    <w:rsid w:val="0004327B"/>
    <w:rsid w:val="00047004"/>
    <w:rsid w:val="00054EDF"/>
    <w:rsid w:val="0005674A"/>
    <w:rsid w:val="00064AB7"/>
    <w:rsid w:val="0007317A"/>
    <w:rsid w:val="00073586"/>
    <w:rsid w:val="00073E5E"/>
    <w:rsid w:val="00074E71"/>
    <w:rsid w:val="00076056"/>
    <w:rsid w:val="00080EFD"/>
    <w:rsid w:val="000840F6"/>
    <w:rsid w:val="00087496"/>
    <w:rsid w:val="000907C1"/>
    <w:rsid w:val="0009563C"/>
    <w:rsid w:val="000958CD"/>
    <w:rsid w:val="0009590E"/>
    <w:rsid w:val="0009760A"/>
    <w:rsid w:val="00097848"/>
    <w:rsid w:val="000A4884"/>
    <w:rsid w:val="000B2DF8"/>
    <w:rsid w:val="000B42D3"/>
    <w:rsid w:val="000B5EB4"/>
    <w:rsid w:val="000B7D0B"/>
    <w:rsid w:val="000C38A0"/>
    <w:rsid w:val="000C3997"/>
    <w:rsid w:val="000C67FD"/>
    <w:rsid w:val="000C758C"/>
    <w:rsid w:val="000D655B"/>
    <w:rsid w:val="000D794C"/>
    <w:rsid w:val="000E3BDF"/>
    <w:rsid w:val="000E5819"/>
    <w:rsid w:val="000E6627"/>
    <w:rsid w:val="000F0963"/>
    <w:rsid w:val="000F23BB"/>
    <w:rsid w:val="000F3AAC"/>
    <w:rsid w:val="0010241F"/>
    <w:rsid w:val="0010408E"/>
    <w:rsid w:val="00104B36"/>
    <w:rsid w:val="00106BB9"/>
    <w:rsid w:val="00107066"/>
    <w:rsid w:val="0010767E"/>
    <w:rsid w:val="001119B2"/>
    <w:rsid w:val="00113EDE"/>
    <w:rsid w:val="001226F2"/>
    <w:rsid w:val="00122B76"/>
    <w:rsid w:val="00130EC3"/>
    <w:rsid w:val="001347F6"/>
    <w:rsid w:val="00134CEA"/>
    <w:rsid w:val="00134D30"/>
    <w:rsid w:val="00136CBF"/>
    <w:rsid w:val="0014560C"/>
    <w:rsid w:val="00146632"/>
    <w:rsid w:val="001471B7"/>
    <w:rsid w:val="001534E4"/>
    <w:rsid w:val="00157963"/>
    <w:rsid w:val="00162FA0"/>
    <w:rsid w:val="00165F45"/>
    <w:rsid w:val="00172783"/>
    <w:rsid w:val="0017280E"/>
    <w:rsid w:val="00174FC8"/>
    <w:rsid w:val="0017598B"/>
    <w:rsid w:val="00175DB7"/>
    <w:rsid w:val="00177852"/>
    <w:rsid w:val="001842E8"/>
    <w:rsid w:val="00186B6F"/>
    <w:rsid w:val="001902B1"/>
    <w:rsid w:val="0019354A"/>
    <w:rsid w:val="00194E26"/>
    <w:rsid w:val="00195B8E"/>
    <w:rsid w:val="001A026A"/>
    <w:rsid w:val="001A071C"/>
    <w:rsid w:val="001A3341"/>
    <w:rsid w:val="001A3652"/>
    <w:rsid w:val="001A6D98"/>
    <w:rsid w:val="001B2939"/>
    <w:rsid w:val="001B491B"/>
    <w:rsid w:val="001B682A"/>
    <w:rsid w:val="001C02E0"/>
    <w:rsid w:val="001C16A2"/>
    <w:rsid w:val="001C3462"/>
    <w:rsid w:val="001C5861"/>
    <w:rsid w:val="001D1955"/>
    <w:rsid w:val="001D6271"/>
    <w:rsid w:val="001E0CA2"/>
    <w:rsid w:val="001E63F8"/>
    <w:rsid w:val="001F333F"/>
    <w:rsid w:val="001F677C"/>
    <w:rsid w:val="002016E3"/>
    <w:rsid w:val="0020436C"/>
    <w:rsid w:val="002047F8"/>
    <w:rsid w:val="00206005"/>
    <w:rsid w:val="00210EC9"/>
    <w:rsid w:val="00223E6B"/>
    <w:rsid w:val="00226464"/>
    <w:rsid w:val="00226E1A"/>
    <w:rsid w:val="00227F2F"/>
    <w:rsid w:val="00230C20"/>
    <w:rsid w:val="00230F15"/>
    <w:rsid w:val="002351AA"/>
    <w:rsid w:val="0023684E"/>
    <w:rsid w:val="00237FF8"/>
    <w:rsid w:val="00241DCD"/>
    <w:rsid w:val="0024295A"/>
    <w:rsid w:val="00244BBF"/>
    <w:rsid w:val="00245127"/>
    <w:rsid w:val="002533FF"/>
    <w:rsid w:val="0025381E"/>
    <w:rsid w:val="002561F3"/>
    <w:rsid w:val="00257267"/>
    <w:rsid w:val="00257AC9"/>
    <w:rsid w:val="0026024F"/>
    <w:rsid w:val="00261676"/>
    <w:rsid w:val="00261B8A"/>
    <w:rsid w:val="002838AB"/>
    <w:rsid w:val="00285709"/>
    <w:rsid w:val="00294EBD"/>
    <w:rsid w:val="0029764A"/>
    <w:rsid w:val="002A0988"/>
    <w:rsid w:val="002A2351"/>
    <w:rsid w:val="002A27E3"/>
    <w:rsid w:val="002A3A25"/>
    <w:rsid w:val="002B037A"/>
    <w:rsid w:val="002B08AC"/>
    <w:rsid w:val="002B10A0"/>
    <w:rsid w:val="002B18AE"/>
    <w:rsid w:val="002B69F3"/>
    <w:rsid w:val="002C119B"/>
    <w:rsid w:val="002C1AC7"/>
    <w:rsid w:val="002C59FD"/>
    <w:rsid w:val="002C6CB6"/>
    <w:rsid w:val="002D49D2"/>
    <w:rsid w:val="002D5FF3"/>
    <w:rsid w:val="002F200F"/>
    <w:rsid w:val="002F20F7"/>
    <w:rsid w:val="002F6FCC"/>
    <w:rsid w:val="003042DC"/>
    <w:rsid w:val="00305797"/>
    <w:rsid w:val="00307EEC"/>
    <w:rsid w:val="00315DB6"/>
    <w:rsid w:val="0031715A"/>
    <w:rsid w:val="00323328"/>
    <w:rsid w:val="0032347F"/>
    <w:rsid w:val="00323C9C"/>
    <w:rsid w:val="00331ADC"/>
    <w:rsid w:val="00333995"/>
    <w:rsid w:val="00334A21"/>
    <w:rsid w:val="00334FF6"/>
    <w:rsid w:val="00340137"/>
    <w:rsid w:val="003412C5"/>
    <w:rsid w:val="00341932"/>
    <w:rsid w:val="00341E7A"/>
    <w:rsid w:val="003420B9"/>
    <w:rsid w:val="00342ED8"/>
    <w:rsid w:val="00343C42"/>
    <w:rsid w:val="00345BC7"/>
    <w:rsid w:val="00345C5C"/>
    <w:rsid w:val="00345CB2"/>
    <w:rsid w:val="003506E6"/>
    <w:rsid w:val="00353446"/>
    <w:rsid w:val="00356B4F"/>
    <w:rsid w:val="003716D2"/>
    <w:rsid w:val="0037448B"/>
    <w:rsid w:val="00376FCC"/>
    <w:rsid w:val="00380C72"/>
    <w:rsid w:val="00385DBB"/>
    <w:rsid w:val="003869D8"/>
    <w:rsid w:val="00390092"/>
    <w:rsid w:val="00393344"/>
    <w:rsid w:val="00396B89"/>
    <w:rsid w:val="003A66AE"/>
    <w:rsid w:val="003A683E"/>
    <w:rsid w:val="003B0995"/>
    <w:rsid w:val="003B1DD5"/>
    <w:rsid w:val="003B3F0E"/>
    <w:rsid w:val="003B63CC"/>
    <w:rsid w:val="003B65BB"/>
    <w:rsid w:val="003B701D"/>
    <w:rsid w:val="003B7817"/>
    <w:rsid w:val="003B7D4D"/>
    <w:rsid w:val="003C0514"/>
    <w:rsid w:val="003C0EC3"/>
    <w:rsid w:val="003C11A0"/>
    <w:rsid w:val="003C194A"/>
    <w:rsid w:val="003C2F80"/>
    <w:rsid w:val="003C37D8"/>
    <w:rsid w:val="003C5E04"/>
    <w:rsid w:val="003D2DA2"/>
    <w:rsid w:val="003D3B9E"/>
    <w:rsid w:val="003D6F70"/>
    <w:rsid w:val="003E0864"/>
    <w:rsid w:val="003E0E7F"/>
    <w:rsid w:val="003E68E3"/>
    <w:rsid w:val="003F4873"/>
    <w:rsid w:val="00411DF5"/>
    <w:rsid w:val="0041736D"/>
    <w:rsid w:val="00420B33"/>
    <w:rsid w:val="004234AE"/>
    <w:rsid w:val="004343C1"/>
    <w:rsid w:val="004413DA"/>
    <w:rsid w:val="00443765"/>
    <w:rsid w:val="0044676B"/>
    <w:rsid w:val="00447304"/>
    <w:rsid w:val="0045016F"/>
    <w:rsid w:val="00450D7C"/>
    <w:rsid w:val="004536FB"/>
    <w:rsid w:val="00460D71"/>
    <w:rsid w:val="004618E5"/>
    <w:rsid w:val="0046254D"/>
    <w:rsid w:val="00464E43"/>
    <w:rsid w:val="004652ED"/>
    <w:rsid w:val="00485F2A"/>
    <w:rsid w:val="00486EAD"/>
    <w:rsid w:val="004934A1"/>
    <w:rsid w:val="00495E88"/>
    <w:rsid w:val="004A18D4"/>
    <w:rsid w:val="004B63D8"/>
    <w:rsid w:val="004B68A3"/>
    <w:rsid w:val="004C3D11"/>
    <w:rsid w:val="004C5143"/>
    <w:rsid w:val="004C7604"/>
    <w:rsid w:val="004C7B12"/>
    <w:rsid w:val="004E0208"/>
    <w:rsid w:val="004E06C5"/>
    <w:rsid w:val="004E3641"/>
    <w:rsid w:val="004E3A13"/>
    <w:rsid w:val="004E4F4E"/>
    <w:rsid w:val="004F1F0A"/>
    <w:rsid w:val="004F7B2F"/>
    <w:rsid w:val="005012AE"/>
    <w:rsid w:val="00501499"/>
    <w:rsid w:val="00502603"/>
    <w:rsid w:val="00504025"/>
    <w:rsid w:val="00511146"/>
    <w:rsid w:val="005129C9"/>
    <w:rsid w:val="005159C8"/>
    <w:rsid w:val="00520EF0"/>
    <w:rsid w:val="00523979"/>
    <w:rsid w:val="00530953"/>
    <w:rsid w:val="00532A09"/>
    <w:rsid w:val="00541DB6"/>
    <w:rsid w:val="005423F6"/>
    <w:rsid w:val="0054272A"/>
    <w:rsid w:val="005436CB"/>
    <w:rsid w:val="00545215"/>
    <w:rsid w:val="00545498"/>
    <w:rsid w:val="005456B6"/>
    <w:rsid w:val="005513A4"/>
    <w:rsid w:val="005522E0"/>
    <w:rsid w:val="00555D45"/>
    <w:rsid w:val="00556977"/>
    <w:rsid w:val="00564EDB"/>
    <w:rsid w:val="00565C3F"/>
    <w:rsid w:val="005672A0"/>
    <w:rsid w:val="0057049E"/>
    <w:rsid w:val="00580AC9"/>
    <w:rsid w:val="00586642"/>
    <w:rsid w:val="00592FAC"/>
    <w:rsid w:val="005B0290"/>
    <w:rsid w:val="005B227F"/>
    <w:rsid w:val="005B4C70"/>
    <w:rsid w:val="005B5C30"/>
    <w:rsid w:val="005C05EA"/>
    <w:rsid w:val="005C1DF6"/>
    <w:rsid w:val="005C259E"/>
    <w:rsid w:val="005C278F"/>
    <w:rsid w:val="005C4B48"/>
    <w:rsid w:val="005D031E"/>
    <w:rsid w:val="005D033F"/>
    <w:rsid w:val="005D2DBF"/>
    <w:rsid w:val="005D5432"/>
    <w:rsid w:val="005D6786"/>
    <w:rsid w:val="005E0EBE"/>
    <w:rsid w:val="005E6297"/>
    <w:rsid w:val="005F15FF"/>
    <w:rsid w:val="005F464C"/>
    <w:rsid w:val="00600199"/>
    <w:rsid w:val="00601D9E"/>
    <w:rsid w:val="00606927"/>
    <w:rsid w:val="0061075B"/>
    <w:rsid w:val="006119CC"/>
    <w:rsid w:val="00622DA1"/>
    <w:rsid w:val="006252DA"/>
    <w:rsid w:val="00625AE9"/>
    <w:rsid w:val="00626451"/>
    <w:rsid w:val="00627E78"/>
    <w:rsid w:val="00630201"/>
    <w:rsid w:val="0063602A"/>
    <w:rsid w:val="00636E8A"/>
    <w:rsid w:val="00637465"/>
    <w:rsid w:val="00641583"/>
    <w:rsid w:val="006433C3"/>
    <w:rsid w:val="0064452D"/>
    <w:rsid w:val="00650A1B"/>
    <w:rsid w:val="00650ED6"/>
    <w:rsid w:val="006525B6"/>
    <w:rsid w:val="00653427"/>
    <w:rsid w:val="0065429C"/>
    <w:rsid w:val="00662389"/>
    <w:rsid w:val="00662EB7"/>
    <w:rsid w:val="00665519"/>
    <w:rsid w:val="0066605C"/>
    <w:rsid w:val="00666927"/>
    <w:rsid w:val="00667A9D"/>
    <w:rsid w:val="006765DC"/>
    <w:rsid w:val="00677157"/>
    <w:rsid w:val="00684E2C"/>
    <w:rsid w:val="00687156"/>
    <w:rsid w:val="00687590"/>
    <w:rsid w:val="00692C71"/>
    <w:rsid w:val="006933CD"/>
    <w:rsid w:val="0069775B"/>
    <w:rsid w:val="006A34AB"/>
    <w:rsid w:val="006B009F"/>
    <w:rsid w:val="006B4EA9"/>
    <w:rsid w:val="006B5202"/>
    <w:rsid w:val="006B574B"/>
    <w:rsid w:val="006B5987"/>
    <w:rsid w:val="006C2172"/>
    <w:rsid w:val="006C4D99"/>
    <w:rsid w:val="006C7350"/>
    <w:rsid w:val="006C7FA4"/>
    <w:rsid w:val="006D0361"/>
    <w:rsid w:val="006D0B1D"/>
    <w:rsid w:val="006D73AA"/>
    <w:rsid w:val="006D7E0F"/>
    <w:rsid w:val="006E1180"/>
    <w:rsid w:val="00700555"/>
    <w:rsid w:val="0070581E"/>
    <w:rsid w:val="00711C42"/>
    <w:rsid w:val="00713E6B"/>
    <w:rsid w:val="00713F17"/>
    <w:rsid w:val="00714159"/>
    <w:rsid w:val="00721EA8"/>
    <w:rsid w:val="00722984"/>
    <w:rsid w:val="00724BFC"/>
    <w:rsid w:val="00725666"/>
    <w:rsid w:val="007347E3"/>
    <w:rsid w:val="00734DED"/>
    <w:rsid w:val="00737233"/>
    <w:rsid w:val="0074236C"/>
    <w:rsid w:val="00753096"/>
    <w:rsid w:val="00754073"/>
    <w:rsid w:val="007573A0"/>
    <w:rsid w:val="007602FA"/>
    <w:rsid w:val="0076446D"/>
    <w:rsid w:val="00764970"/>
    <w:rsid w:val="00764F65"/>
    <w:rsid w:val="007745F5"/>
    <w:rsid w:val="007751D9"/>
    <w:rsid w:val="007759E3"/>
    <w:rsid w:val="00776CF6"/>
    <w:rsid w:val="00777D61"/>
    <w:rsid w:val="007800CA"/>
    <w:rsid w:val="0078256A"/>
    <w:rsid w:val="0078301B"/>
    <w:rsid w:val="007859D8"/>
    <w:rsid w:val="00785EDC"/>
    <w:rsid w:val="00786A73"/>
    <w:rsid w:val="0079095A"/>
    <w:rsid w:val="00791882"/>
    <w:rsid w:val="007928C5"/>
    <w:rsid w:val="007A16C3"/>
    <w:rsid w:val="007B1A0A"/>
    <w:rsid w:val="007C148A"/>
    <w:rsid w:val="007C1E94"/>
    <w:rsid w:val="007C4E6F"/>
    <w:rsid w:val="007C66E7"/>
    <w:rsid w:val="007C7F68"/>
    <w:rsid w:val="007D210B"/>
    <w:rsid w:val="007D626D"/>
    <w:rsid w:val="007D7263"/>
    <w:rsid w:val="007D7B86"/>
    <w:rsid w:val="007D7C58"/>
    <w:rsid w:val="007E3BCF"/>
    <w:rsid w:val="007F3D91"/>
    <w:rsid w:val="007F6054"/>
    <w:rsid w:val="007F63E8"/>
    <w:rsid w:val="008008F4"/>
    <w:rsid w:val="00802795"/>
    <w:rsid w:val="008032AB"/>
    <w:rsid w:val="008036AF"/>
    <w:rsid w:val="0081315A"/>
    <w:rsid w:val="0081426D"/>
    <w:rsid w:val="0081427C"/>
    <w:rsid w:val="00815A91"/>
    <w:rsid w:val="008219FB"/>
    <w:rsid w:val="0082379E"/>
    <w:rsid w:val="00833CB5"/>
    <w:rsid w:val="00843CFA"/>
    <w:rsid w:val="00853708"/>
    <w:rsid w:val="00856044"/>
    <w:rsid w:val="00872B65"/>
    <w:rsid w:val="00873396"/>
    <w:rsid w:val="00880579"/>
    <w:rsid w:val="00884590"/>
    <w:rsid w:val="00887844"/>
    <w:rsid w:val="00895466"/>
    <w:rsid w:val="00896006"/>
    <w:rsid w:val="008A6DDF"/>
    <w:rsid w:val="008B47D0"/>
    <w:rsid w:val="008B6303"/>
    <w:rsid w:val="008B7F9D"/>
    <w:rsid w:val="008C1C6D"/>
    <w:rsid w:val="008C424F"/>
    <w:rsid w:val="008C5FA5"/>
    <w:rsid w:val="008C651A"/>
    <w:rsid w:val="008D3246"/>
    <w:rsid w:val="008D378D"/>
    <w:rsid w:val="008D73A9"/>
    <w:rsid w:val="008E4381"/>
    <w:rsid w:val="008E677A"/>
    <w:rsid w:val="008F2E6E"/>
    <w:rsid w:val="008F58DD"/>
    <w:rsid w:val="008F59AA"/>
    <w:rsid w:val="009015D8"/>
    <w:rsid w:val="00901D09"/>
    <w:rsid w:val="00903697"/>
    <w:rsid w:val="009036F0"/>
    <w:rsid w:val="00904DA7"/>
    <w:rsid w:val="00905E6B"/>
    <w:rsid w:val="009079C9"/>
    <w:rsid w:val="00910F89"/>
    <w:rsid w:val="009121C0"/>
    <w:rsid w:val="0091484B"/>
    <w:rsid w:val="00922AE8"/>
    <w:rsid w:val="0092751A"/>
    <w:rsid w:val="00935E11"/>
    <w:rsid w:val="009415D5"/>
    <w:rsid w:val="00942235"/>
    <w:rsid w:val="00943543"/>
    <w:rsid w:val="00947DB3"/>
    <w:rsid w:val="00951383"/>
    <w:rsid w:val="009609E5"/>
    <w:rsid w:val="00964D4A"/>
    <w:rsid w:val="009706AC"/>
    <w:rsid w:val="009707E0"/>
    <w:rsid w:val="00971EA3"/>
    <w:rsid w:val="009906CE"/>
    <w:rsid w:val="00994FF2"/>
    <w:rsid w:val="0099671A"/>
    <w:rsid w:val="0099677D"/>
    <w:rsid w:val="00996F3F"/>
    <w:rsid w:val="009A1A5A"/>
    <w:rsid w:val="009A68FF"/>
    <w:rsid w:val="009A6A1E"/>
    <w:rsid w:val="009B103A"/>
    <w:rsid w:val="009B2750"/>
    <w:rsid w:val="009B50AC"/>
    <w:rsid w:val="009B5AD7"/>
    <w:rsid w:val="009B5F24"/>
    <w:rsid w:val="009B78E1"/>
    <w:rsid w:val="009C0B7E"/>
    <w:rsid w:val="009C5B85"/>
    <w:rsid w:val="009C61E8"/>
    <w:rsid w:val="009C785C"/>
    <w:rsid w:val="009C7E71"/>
    <w:rsid w:val="009D1685"/>
    <w:rsid w:val="009D2B80"/>
    <w:rsid w:val="009D2FEC"/>
    <w:rsid w:val="009D5D91"/>
    <w:rsid w:val="009D75C0"/>
    <w:rsid w:val="009E2E3A"/>
    <w:rsid w:val="009E2F40"/>
    <w:rsid w:val="009E7ACF"/>
    <w:rsid w:val="00A00564"/>
    <w:rsid w:val="00A019AB"/>
    <w:rsid w:val="00A02A89"/>
    <w:rsid w:val="00A02CA2"/>
    <w:rsid w:val="00A05B7E"/>
    <w:rsid w:val="00A1144A"/>
    <w:rsid w:val="00A161B6"/>
    <w:rsid w:val="00A2707F"/>
    <w:rsid w:val="00A33BEC"/>
    <w:rsid w:val="00A361A1"/>
    <w:rsid w:val="00A37E34"/>
    <w:rsid w:val="00A43CB9"/>
    <w:rsid w:val="00A447C3"/>
    <w:rsid w:val="00A4497E"/>
    <w:rsid w:val="00A52A71"/>
    <w:rsid w:val="00A605F9"/>
    <w:rsid w:val="00A620C9"/>
    <w:rsid w:val="00A62787"/>
    <w:rsid w:val="00A67C9D"/>
    <w:rsid w:val="00A67EE0"/>
    <w:rsid w:val="00A70A45"/>
    <w:rsid w:val="00A81B89"/>
    <w:rsid w:val="00A8224A"/>
    <w:rsid w:val="00A8249F"/>
    <w:rsid w:val="00A83D60"/>
    <w:rsid w:val="00A85389"/>
    <w:rsid w:val="00A9181B"/>
    <w:rsid w:val="00A923D6"/>
    <w:rsid w:val="00AA341F"/>
    <w:rsid w:val="00AA5676"/>
    <w:rsid w:val="00AA619C"/>
    <w:rsid w:val="00AB1E73"/>
    <w:rsid w:val="00AB21BD"/>
    <w:rsid w:val="00AB7A22"/>
    <w:rsid w:val="00AD484C"/>
    <w:rsid w:val="00AF741B"/>
    <w:rsid w:val="00B03BDB"/>
    <w:rsid w:val="00B13CB4"/>
    <w:rsid w:val="00B164A0"/>
    <w:rsid w:val="00B1765E"/>
    <w:rsid w:val="00B211B0"/>
    <w:rsid w:val="00B23491"/>
    <w:rsid w:val="00B23EAD"/>
    <w:rsid w:val="00B27F36"/>
    <w:rsid w:val="00B302AB"/>
    <w:rsid w:val="00B31C86"/>
    <w:rsid w:val="00B35999"/>
    <w:rsid w:val="00B405FF"/>
    <w:rsid w:val="00B40BDB"/>
    <w:rsid w:val="00B45632"/>
    <w:rsid w:val="00B548B1"/>
    <w:rsid w:val="00B54F3F"/>
    <w:rsid w:val="00B564C0"/>
    <w:rsid w:val="00B72F71"/>
    <w:rsid w:val="00B763A0"/>
    <w:rsid w:val="00B76D64"/>
    <w:rsid w:val="00B821C6"/>
    <w:rsid w:val="00B82858"/>
    <w:rsid w:val="00B90C57"/>
    <w:rsid w:val="00B93836"/>
    <w:rsid w:val="00B96780"/>
    <w:rsid w:val="00BA3014"/>
    <w:rsid w:val="00BA623F"/>
    <w:rsid w:val="00BA796C"/>
    <w:rsid w:val="00BA7EEA"/>
    <w:rsid w:val="00BB70D3"/>
    <w:rsid w:val="00BC4CD0"/>
    <w:rsid w:val="00BD0F7A"/>
    <w:rsid w:val="00BD154F"/>
    <w:rsid w:val="00BD16C1"/>
    <w:rsid w:val="00BD42D6"/>
    <w:rsid w:val="00BD4AAF"/>
    <w:rsid w:val="00BE00E9"/>
    <w:rsid w:val="00BE649A"/>
    <w:rsid w:val="00BF1783"/>
    <w:rsid w:val="00BF5EAB"/>
    <w:rsid w:val="00BF7534"/>
    <w:rsid w:val="00C02B5E"/>
    <w:rsid w:val="00C03554"/>
    <w:rsid w:val="00C045CA"/>
    <w:rsid w:val="00C06224"/>
    <w:rsid w:val="00C07860"/>
    <w:rsid w:val="00C10F63"/>
    <w:rsid w:val="00C14CCC"/>
    <w:rsid w:val="00C23F51"/>
    <w:rsid w:val="00C24009"/>
    <w:rsid w:val="00C31032"/>
    <w:rsid w:val="00C32A22"/>
    <w:rsid w:val="00C42451"/>
    <w:rsid w:val="00C43A44"/>
    <w:rsid w:val="00C66200"/>
    <w:rsid w:val="00C80093"/>
    <w:rsid w:val="00C851FC"/>
    <w:rsid w:val="00C87149"/>
    <w:rsid w:val="00C91165"/>
    <w:rsid w:val="00C9223C"/>
    <w:rsid w:val="00C9719E"/>
    <w:rsid w:val="00CA3DD7"/>
    <w:rsid w:val="00CA63AC"/>
    <w:rsid w:val="00CA7FD4"/>
    <w:rsid w:val="00CB2A07"/>
    <w:rsid w:val="00CB4361"/>
    <w:rsid w:val="00CC132B"/>
    <w:rsid w:val="00CC3312"/>
    <w:rsid w:val="00CC3868"/>
    <w:rsid w:val="00CD0EA1"/>
    <w:rsid w:val="00CD2924"/>
    <w:rsid w:val="00CD2A0E"/>
    <w:rsid w:val="00CE3533"/>
    <w:rsid w:val="00CE53BB"/>
    <w:rsid w:val="00CE7F92"/>
    <w:rsid w:val="00CF01DA"/>
    <w:rsid w:val="00CF3045"/>
    <w:rsid w:val="00CF38CF"/>
    <w:rsid w:val="00CF46C5"/>
    <w:rsid w:val="00CF519F"/>
    <w:rsid w:val="00CF5E0F"/>
    <w:rsid w:val="00D05838"/>
    <w:rsid w:val="00D071E2"/>
    <w:rsid w:val="00D143F3"/>
    <w:rsid w:val="00D2102B"/>
    <w:rsid w:val="00D23EE5"/>
    <w:rsid w:val="00D2629D"/>
    <w:rsid w:val="00D30E37"/>
    <w:rsid w:val="00D328EA"/>
    <w:rsid w:val="00D36D93"/>
    <w:rsid w:val="00D3743D"/>
    <w:rsid w:val="00D37441"/>
    <w:rsid w:val="00D37E64"/>
    <w:rsid w:val="00D40352"/>
    <w:rsid w:val="00D421F7"/>
    <w:rsid w:val="00D42F05"/>
    <w:rsid w:val="00D47435"/>
    <w:rsid w:val="00D508E3"/>
    <w:rsid w:val="00D56352"/>
    <w:rsid w:val="00D5738F"/>
    <w:rsid w:val="00D57873"/>
    <w:rsid w:val="00D61452"/>
    <w:rsid w:val="00D6462E"/>
    <w:rsid w:val="00D67552"/>
    <w:rsid w:val="00D67F05"/>
    <w:rsid w:val="00D77753"/>
    <w:rsid w:val="00D777B4"/>
    <w:rsid w:val="00D855D5"/>
    <w:rsid w:val="00D85C64"/>
    <w:rsid w:val="00D9213C"/>
    <w:rsid w:val="00D9542D"/>
    <w:rsid w:val="00D972B3"/>
    <w:rsid w:val="00DA4F3F"/>
    <w:rsid w:val="00DA606C"/>
    <w:rsid w:val="00DB0AB1"/>
    <w:rsid w:val="00DB0ABE"/>
    <w:rsid w:val="00DB12A5"/>
    <w:rsid w:val="00DB4AA6"/>
    <w:rsid w:val="00DC2D0B"/>
    <w:rsid w:val="00DC2F19"/>
    <w:rsid w:val="00DC418F"/>
    <w:rsid w:val="00DD2314"/>
    <w:rsid w:val="00DD3970"/>
    <w:rsid w:val="00DD3B94"/>
    <w:rsid w:val="00DE3FF2"/>
    <w:rsid w:val="00DE6C63"/>
    <w:rsid w:val="00DE6F62"/>
    <w:rsid w:val="00DF794D"/>
    <w:rsid w:val="00E06D63"/>
    <w:rsid w:val="00E079C5"/>
    <w:rsid w:val="00E11439"/>
    <w:rsid w:val="00E11503"/>
    <w:rsid w:val="00E13E5E"/>
    <w:rsid w:val="00E27706"/>
    <w:rsid w:val="00E3052F"/>
    <w:rsid w:val="00E330C6"/>
    <w:rsid w:val="00E42F32"/>
    <w:rsid w:val="00E475D5"/>
    <w:rsid w:val="00E531F9"/>
    <w:rsid w:val="00E607FB"/>
    <w:rsid w:val="00E71C3D"/>
    <w:rsid w:val="00E724ED"/>
    <w:rsid w:val="00E73150"/>
    <w:rsid w:val="00E73F06"/>
    <w:rsid w:val="00E7413D"/>
    <w:rsid w:val="00E817AC"/>
    <w:rsid w:val="00E85D17"/>
    <w:rsid w:val="00E90B85"/>
    <w:rsid w:val="00E97254"/>
    <w:rsid w:val="00E9746D"/>
    <w:rsid w:val="00EA01E5"/>
    <w:rsid w:val="00EA51A6"/>
    <w:rsid w:val="00EB0A02"/>
    <w:rsid w:val="00EB12D5"/>
    <w:rsid w:val="00EB2D73"/>
    <w:rsid w:val="00EB41A8"/>
    <w:rsid w:val="00EB6003"/>
    <w:rsid w:val="00EB7B48"/>
    <w:rsid w:val="00EC4A7D"/>
    <w:rsid w:val="00ED0439"/>
    <w:rsid w:val="00EE0064"/>
    <w:rsid w:val="00EE21D7"/>
    <w:rsid w:val="00EE3F86"/>
    <w:rsid w:val="00F03F28"/>
    <w:rsid w:val="00F235D2"/>
    <w:rsid w:val="00F25044"/>
    <w:rsid w:val="00F25DA9"/>
    <w:rsid w:val="00F341C2"/>
    <w:rsid w:val="00F35432"/>
    <w:rsid w:val="00F5191A"/>
    <w:rsid w:val="00F627C5"/>
    <w:rsid w:val="00F63BD5"/>
    <w:rsid w:val="00F64A64"/>
    <w:rsid w:val="00F705A5"/>
    <w:rsid w:val="00F72B40"/>
    <w:rsid w:val="00F75B70"/>
    <w:rsid w:val="00F80B7E"/>
    <w:rsid w:val="00F80D2E"/>
    <w:rsid w:val="00F81E7C"/>
    <w:rsid w:val="00F91AC9"/>
    <w:rsid w:val="00F959CD"/>
    <w:rsid w:val="00F95C77"/>
    <w:rsid w:val="00F96A50"/>
    <w:rsid w:val="00FA0309"/>
    <w:rsid w:val="00FA0C90"/>
    <w:rsid w:val="00FA1C37"/>
    <w:rsid w:val="00FA1EAE"/>
    <w:rsid w:val="00FA2B44"/>
    <w:rsid w:val="00FA5F6A"/>
    <w:rsid w:val="00FB060C"/>
    <w:rsid w:val="00FB1CA1"/>
    <w:rsid w:val="00FB22CC"/>
    <w:rsid w:val="00FB5A1C"/>
    <w:rsid w:val="00FC1487"/>
    <w:rsid w:val="00FD15CF"/>
    <w:rsid w:val="00FE08C4"/>
    <w:rsid w:val="00FE0BEF"/>
    <w:rsid w:val="00FE5A6C"/>
    <w:rsid w:val="00FF0C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7F"/>
    <w:pPr>
      <w:spacing w:after="200" w:line="276" w:lineRule="auto"/>
    </w:pPr>
    <w:rPr>
      <w:sz w:val="22"/>
      <w:szCs w:val="22"/>
      <w:lang w:val="ro-RO" w:eastAsia="en-US"/>
    </w:rPr>
  </w:style>
  <w:style w:type="paragraph" w:styleId="Heading1">
    <w:name w:val="heading 1"/>
    <w:basedOn w:val="Normal"/>
    <w:next w:val="Normal"/>
    <w:link w:val="Heading1Char"/>
    <w:qFormat/>
    <w:rsid w:val="009036F0"/>
    <w:pPr>
      <w:keepNext/>
      <w:spacing w:before="120" w:after="120" w:line="240" w:lineRule="auto"/>
      <w:jc w:val="both"/>
      <w:outlineLvl w:val="0"/>
    </w:pPr>
    <w:rPr>
      <w:rFonts w:ascii="Trebuchet MS" w:eastAsia="Times New Roman" w:hAnsi="Trebuchet MS"/>
      <w:b/>
      <w:bCs/>
      <w:noProof/>
      <w:sz w:val="24"/>
      <w:szCs w:val="24"/>
    </w:rPr>
  </w:style>
  <w:style w:type="paragraph" w:styleId="Heading2">
    <w:name w:val="heading 2"/>
    <w:basedOn w:val="Normal"/>
    <w:next w:val="Normal"/>
    <w:link w:val="Heading2Char"/>
    <w:unhideWhenUsed/>
    <w:qFormat/>
    <w:rsid w:val="009036F0"/>
    <w:pPr>
      <w:keepNext/>
      <w:spacing w:after="0" w:line="240" w:lineRule="auto"/>
      <w:outlineLvl w:val="1"/>
    </w:pPr>
    <w:rPr>
      <w:rFonts w:ascii="Arial" w:eastAsia="Times New Roman" w:hAnsi="Arial"/>
      <w:i/>
      <w:iCs/>
      <w:szCs w:val="24"/>
    </w:rPr>
  </w:style>
  <w:style w:type="paragraph" w:styleId="Heading8">
    <w:name w:val="heading 8"/>
    <w:basedOn w:val="Normal"/>
    <w:next w:val="Normal"/>
    <w:link w:val="Heading8Char"/>
    <w:uiPriority w:val="9"/>
    <w:semiHidden/>
    <w:unhideWhenUsed/>
    <w:qFormat/>
    <w:rsid w:val="00EC4A7D"/>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w:basedOn w:val="Normal"/>
    <w:link w:val="HeaderChar"/>
    <w:unhideWhenUsed/>
    <w:rsid w:val="00DB4AA6"/>
    <w:pPr>
      <w:tabs>
        <w:tab w:val="center" w:pos="4536"/>
        <w:tab w:val="right" w:pos="9072"/>
      </w:tabs>
      <w:spacing w:after="0" w:line="240" w:lineRule="auto"/>
    </w:pPr>
  </w:style>
  <w:style w:type="character" w:customStyle="1" w:styleId="HeaderChar">
    <w:name w:val="Header Char"/>
    <w:aliases w:val=" Char Char Char"/>
    <w:basedOn w:val="DefaultParagraphFont"/>
    <w:link w:val="Header"/>
    <w:rsid w:val="00DB4AA6"/>
  </w:style>
  <w:style w:type="paragraph" w:styleId="Footer">
    <w:name w:val="footer"/>
    <w:basedOn w:val="Normal"/>
    <w:link w:val="FooterChar"/>
    <w:uiPriority w:val="99"/>
    <w:unhideWhenUsed/>
    <w:rsid w:val="00DB4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AA6"/>
  </w:style>
  <w:style w:type="paragraph" w:styleId="BalloonText">
    <w:name w:val="Balloon Text"/>
    <w:basedOn w:val="Normal"/>
    <w:link w:val="BalloonTextChar"/>
    <w:uiPriority w:val="99"/>
    <w:semiHidden/>
    <w:unhideWhenUsed/>
    <w:rsid w:val="00DB4A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B4AA6"/>
    <w:rPr>
      <w:rFonts w:ascii="Tahoma" w:hAnsi="Tahoma" w:cs="Tahoma"/>
      <w:sz w:val="16"/>
      <w:szCs w:val="16"/>
    </w:rPr>
  </w:style>
  <w:style w:type="character" w:styleId="PageNumber">
    <w:name w:val="page number"/>
    <w:basedOn w:val="DefaultParagraphFont"/>
    <w:rsid w:val="00DB0ABE"/>
  </w:style>
  <w:style w:type="paragraph" w:styleId="Title">
    <w:name w:val="Title"/>
    <w:basedOn w:val="Normal"/>
    <w:link w:val="TitleChar"/>
    <w:qFormat/>
    <w:rsid w:val="00DB0ABE"/>
    <w:pPr>
      <w:spacing w:after="0" w:line="240" w:lineRule="auto"/>
      <w:jc w:val="center"/>
    </w:pPr>
    <w:rPr>
      <w:b/>
      <w:bCs/>
      <w:sz w:val="24"/>
      <w:szCs w:val="24"/>
      <w:lang w:val="en-US"/>
    </w:rPr>
  </w:style>
  <w:style w:type="character" w:customStyle="1" w:styleId="TitleChar">
    <w:name w:val="Title Char"/>
    <w:link w:val="Title"/>
    <w:rsid w:val="00DB0ABE"/>
    <w:rPr>
      <w:b/>
      <w:bCs/>
      <w:sz w:val="24"/>
      <w:szCs w:val="24"/>
      <w:lang w:val="en-US" w:eastAsia="en-US" w:bidi="ar-SA"/>
    </w:rPr>
  </w:style>
  <w:style w:type="character" w:styleId="Hyperlink">
    <w:name w:val="Hyperlink"/>
    <w:uiPriority w:val="99"/>
    <w:unhideWhenUsed/>
    <w:rsid w:val="00B72F71"/>
    <w:rPr>
      <w:color w:val="0000FF"/>
      <w:u w:val="single"/>
    </w:rPr>
  </w:style>
  <w:style w:type="character" w:customStyle="1" w:styleId="Heading1Char">
    <w:name w:val="Heading 1 Char"/>
    <w:link w:val="Heading1"/>
    <w:rsid w:val="009036F0"/>
    <w:rPr>
      <w:rFonts w:ascii="Trebuchet MS" w:eastAsia="Times New Roman" w:hAnsi="Trebuchet MS"/>
      <w:b/>
      <w:bCs/>
      <w:noProof/>
      <w:sz w:val="24"/>
      <w:szCs w:val="24"/>
      <w:lang w:eastAsia="en-US"/>
    </w:rPr>
  </w:style>
  <w:style w:type="character" w:customStyle="1" w:styleId="Heading2Char">
    <w:name w:val="Heading 2 Char"/>
    <w:link w:val="Heading2"/>
    <w:rsid w:val="009036F0"/>
    <w:rPr>
      <w:rFonts w:ascii="Arial" w:eastAsia="Times New Roman" w:hAnsi="Arial"/>
      <w:i/>
      <w:iCs/>
      <w:sz w:val="22"/>
      <w:szCs w:val="24"/>
      <w:lang w:eastAsia="en-US"/>
    </w:rPr>
  </w:style>
  <w:style w:type="character" w:styleId="Emphasis">
    <w:name w:val="Emphasis"/>
    <w:qFormat/>
    <w:rsid w:val="009036F0"/>
    <w:rPr>
      <w:rFonts w:ascii="Arial" w:hAnsi="Arial" w:cs="Arial" w:hint="default"/>
      <w:b/>
      <w:bCs w:val="0"/>
      <w:i w:val="0"/>
      <w:iCs w:val="0"/>
      <w:spacing w:val="-10"/>
      <w:sz w:val="18"/>
    </w:rPr>
  </w:style>
  <w:style w:type="paragraph" w:customStyle="1" w:styleId="Address">
    <w:name w:val="Address"/>
    <w:basedOn w:val="Normal"/>
    <w:rsid w:val="009036F0"/>
    <w:pPr>
      <w:spacing w:after="0" w:line="240" w:lineRule="auto"/>
    </w:pPr>
    <w:rPr>
      <w:rFonts w:ascii="Times New Roman" w:eastAsia="Times New Roman" w:hAnsi="Times New Roman"/>
      <w:sz w:val="24"/>
      <w:szCs w:val="20"/>
      <w:lang w:eastAsia="fr-FR"/>
    </w:rPr>
  </w:style>
  <w:style w:type="paragraph" w:customStyle="1" w:styleId="Checkboxes">
    <w:name w:val="Checkboxes"/>
    <w:basedOn w:val="Normal"/>
    <w:rsid w:val="009036F0"/>
    <w:pPr>
      <w:spacing w:before="360" w:after="360" w:line="240" w:lineRule="auto"/>
    </w:pPr>
    <w:rPr>
      <w:rFonts w:ascii="Times New Roman" w:eastAsia="Times New Roman" w:hAnsi="Times New Roman"/>
      <w:sz w:val="20"/>
      <w:szCs w:val="20"/>
      <w:lang w:val="en-US"/>
    </w:rPr>
  </w:style>
  <w:style w:type="character" w:customStyle="1" w:styleId="MessageHeaderLabel">
    <w:name w:val="Message Header Label"/>
    <w:rsid w:val="009036F0"/>
    <w:rPr>
      <w:rFonts w:ascii="Arial" w:hAnsi="Arial" w:cs="Arial" w:hint="default"/>
      <w:b/>
      <w:bCs w:val="0"/>
      <w:spacing w:val="-4"/>
      <w:sz w:val="18"/>
    </w:rPr>
  </w:style>
  <w:style w:type="paragraph" w:customStyle="1" w:styleId="MediumGrid21">
    <w:name w:val="Medium Grid 21"/>
    <w:uiPriority w:val="99"/>
    <w:rsid w:val="00ED0439"/>
    <w:rPr>
      <w:rFonts w:ascii="Trebuchet MS" w:eastAsia="MS Mincho" w:hAnsi="Trebuchet MS" w:cs="Trebuchet MS"/>
      <w:sz w:val="18"/>
      <w:szCs w:val="18"/>
      <w:lang w:val="en-US"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662EB7"/>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uiPriority w:val="99"/>
    <w:rsid w:val="00662EB7"/>
    <w:pPr>
      <w:spacing w:after="240" w:line="240" w:lineRule="auto"/>
      <w:ind w:left="357" w:hanging="357"/>
      <w:jc w:val="both"/>
    </w:pPr>
    <w:rPr>
      <w:rFonts w:ascii="Arial" w:eastAsia="Times New Roman" w:hAnsi="Arial"/>
      <w:sz w:val="20"/>
      <w:szCs w:val="20"/>
      <w:lang w:val="en-GB" w:eastAsia="en-GB"/>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662EB7"/>
    <w:rPr>
      <w:rFonts w:ascii="Arial" w:eastAsia="Times New Roman" w:hAnsi="Arial"/>
      <w:lang w:val="en-GB" w:eastAsia="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662EB7"/>
    <w:pPr>
      <w:spacing w:after="160" w:line="240" w:lineRule="exact"/>
    </w:pPr>
    <w:rPr>
      <w:sz w:val="20"/>
      <w:szCs w:val="20"/>
      <w:vertAlign w:val="superscript"/>
    </w:rPr>
  </w:style>
  <w:style w:type="paragraph" w:styleId="BodyText3">
    <w:name w:val="Body Text 3"/>
    <w:basedOn w:val="Normal"/>
    <w:link w:val="BodyText3Char"/>
    <w:semiHidden/>
    <w:unhideWhenUsed/>
    <w:rsid w:val="0010767E"/>
    <w:pPr>
      <w:autoSpaceDE w:val="0"/>
      <w:autoSpaceDN w:val="0"/>
      <w:adjustRightInd w:val="0"/>
      <w:spacing w:after="0" w:line="240" w:lineRule="auto"/>
      <w:jc w:val="both"/>
    </w:pPr>
    <w:rPr>
      <w:rFonts w:ascii="Arial" w:eastAsia="Times New Roman" w:hAnsi="Arial"/>
      <w:szCs w:val="20"/>
    </w:rPr>
  </w:style>
  <w:style w:type="character" w:customStyle="1" w:styleId="BodyText3Char">
    <w:name w:val="Body Text 3 Char"/>
    <w:link w:val="BodyText3"/>
    <w:semiHidden/>
    <w:rsid w:val="0010767E"/>
    <w:rPr>
      <w:rFonts w:ascii="Arial" w:eastAsia="Times New Roman" w:hAnsi="Arial" w:cs="Arial"/>
      <w:sz w:val="22"/>
    </w:rPr>
  </w:style>
  <w:style w:type="paragraph" w:styleId="ListParagraph">
    <w:name w:val="List Paragraph"/>
    <w:basedOn w:val="Normal"/>
    <w:uiPriority w:val="34"/>
    <w:qFormat/>
    <w:rsid w:val="0010767E"/>
    <w:pPr>
      <w:spacing w:after="0" w:line="240" w:lineRule="auto"/>
      <w:ind w:left="720"/>
      <w:contextualSpacing/>
    </w:pPr>
    <w:rPr>
      <w:rFonts w:ascii="Times New Roman" w:eastAsia="Times New Roman" w:hAnsi="Times New Roman"/>
      <w:sz w:val="24"/>
      <w:szCs w:val="24"/>
      <w:lang w:eastAsia="ro-RO"/>
    </w:rPr>
  </w:style>
  <w:style w:type="character" w:customStyle="1" w:styleId="Heading8Char">
    <w:name w:val="Heading 8 Char"/>
    <w:link w:val="Heading8"/>
    <w:uiPriority w:val="9"/>
    <w:semiHidden/>
    <w:rsid w:val="00EC4A7D"/>
    <w:rPr>
      <w:rFonts w:ascii="Calibri" w:eastAsia="Times New Roman" w:hAnsi="Calibri" w:cs="Times New Roman"/>
      <w:i/>
      <w:iCs/>
      <w:sz w:val="24"/>
      <w:szCs w:val="24"/>
      <w:lang w:eastAsia="en-US"/>
    </w:rPr>
  </w:style>
  <w:style w:type="paragraph" w:styleId="TOC7">
    <w:name w:val="toc 7"/>
    <w:basedOn w:val="Normal"/>
    <w:next w:val="Normal"/>
    <w:autoRedefine/>
    <w:uiPriority w:val="39"/>
    <w:rsid w:val="00EC4A7D"/>
    <w:pPr>
      <w:spacing w:before="120" w:after="120" w:line="240" w:lineRule="auto"/>
      <w:ind w:left="1200"/>
    </w:pPr>
    <w:rPr>
      <w:rFonts w:ascii="Trebuchet MS" w:eastAsia="Times New Roman" w:hAnsi="Trebuchet MS"/>
      <w:sz w:val="20"/>
      <w:szCs w:val="24"/>
    </w:rPr>
  </w:style>
  <w:style w:type="character" w:styleId="FollowedHyperlink">
    <w:name w:val="FollowedHyperlink"/>
    <w:uiPriority w:val="99"/>
    <w:semiHidden/>
    <w:unhideWhenUsed/>
    <w:rsid w:val="00B90C57"/>
    <w:rPr>
      <w:color w:val="800080"/>
      <w:u w:val="single"/>
    </w:rPr>
  </w:style>
  <w:style w:type="character" w:styleId="CommentReference">
    <w:name w:val="annotation reference"/>
    <w:uiPriority w:val="99"/>
    <w:semiHidden/>
    <w:unhideWhenUsed/>
    <w:rsid w:val="00580AC9"/>
    <w:rPr>
      <w:sz w:val="16"/>
      <w:szCs w:val="16"/>
    </w:rPr>
  </w:style>
  <w:style w:type="paragraph" w:styleId="CommentText">
    <w:name w:val="annotation text"/>
    <w:basedOn w:val="Normal"/>
    <w:link w:val="CommentTextChar"/>
    <w:uiPriority w:val="99"/>
    <w:semiHidden/>
    <w:unhideWhenUsed/>
    <w:rsid w:val="00580AC9"/>
    <w:rPr>
      <w:sz w:val="20"/>
      <w:szCs w:val="20"/>
    </w:rPr>
  </w:style>
  <w:style w:type="character" w:customStyle="1" w:styleId="CommentTextChar">
    <w:name w:val="Comment Text Char"/>
    <w:link w:val="CommentText"/>
    <w:uiPriority w:val="99"/>
    <w:semiHidden/>
    <w:rsid w:val="00580AC9"/>
    <w:rPr>
      <w:lang w:val="ro-RO"/>
    </w:rPr>
  </w:style>
  <w:style w:type="paragraph" w:styleId="CommentSubject">
    <w:name w:val="annotation subject"/>
    <w:basedOn w:val="CommentText"/>
    <w:next w:val="CommentText"/>
    <w:link w:val="CommentSubjectChar"/>
    <w:uiPriority w:val="99"/>
    <w:semiHidden/>
    <w:unhideWhenUsed/>
    <w:rsid w:val="00580AC9"/>
    <w:rPr>
      <w:b/>
      <w:bCs/>
    </w:rPr>
  </w:style>
  <w:style w:type="character" w:customStyle="1" w:styleId="CommentSubjectChar">
    <w:name w:val="Comment Subject Char"/>
    <w:link w:val="CommentSubject"/>
    <w:uiPriority w:val="99"/>
    <w:semiHidden/>
    <w:rsid w:val="00580AC9"/>
    <w:rPr>
      <w:b/>
      <w:bCs/>
      <w:lang w:val="ro-RO"/>
    </w:rPr>
  </w:style>
  <w:style w:type="paragraph" w:styleId="BodyText">
    <w:name w:val="Body Text"/>
    <w:basedOn w:val="Normal"/>
    <w:link w:val="BodyTextChar"/>
    <w:uiPriority w:val="1"/>
    <w:unhideWhenUsed/>
    <w:qFormat/>
    <w:rsid w:val="00627E78"/>
    <w:pPr>
      <w:spacing w:after="120"/>
    </w:pPr>
  </w:style>
  <w:style w:type="character" w:customStyle="1" w:styleId="BodyTextChar">
    <w:name w:val="Body Text Char"/>
    <w:basedOn w:val="DefaultParagraphFont"/>
    <w:link w:val="BodyText"/>
    <w:uiPriority w:val="99"/>
    <w:rsid w:val="00627E78"/>
    <w:rPr>
      <w:sz w:val="22"/>
      <w:szCs w:val="22"/>
      <w:lang w:eastAsia="en-US"/>
    </w:rPr>
  </w:style>
  <w:style w:type="table" w:styleId="TableGrid">
    <w:name w:val="Table Grid"/>
    <w:basedOn w:val="TableNormal"/>
    <w:uiPriority w:val="59"/>
    <w:rsid w:val="00343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95C77"/>
  </w:style>
</w:styles>
</file>

<file path=word/webSettings.xml><?xml version="1.0" encoding="utf-8"?>
<w:webSettings xmlns:r="http://schemas.openxmlformats.org/officeDocument/2006/relationships" xmlns:w="http://schemas.openxmlformats.org/wordprocessingml/2006/main">
  <w:divs>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10515021">
      <w:bodyDiv w:val="1"/>
      <w:marLeft w:val="0"/>
      <w:marRight w:val="0"/>
      <w:marTop w:val="0"/>
      <w:marBottom w:val="0"/>
      <w:divBdr>
        <w:top w:val="none" w:sz="0" w:space="0" w:color="auto"/>
        <w:left w:val="none" w:sz="0" w:space="0" w:color="auto"/>
        <w:bottom w:val="none" w:sz="0" w:space="0" w:color="auto"/>
        <w:right w:val="none" w:sz="0" w:space="0" w:color="auto"/>
      </w:divBdr>
    </w:div>
    <w:div w:id="341779971">
      <w:bodyDiv w:val="1"/>
      <w:marLeft w:val="0"/>
      <w:marRight w:val="0"/>
      <w:marTop w:val="0"/>
      <w:marBottom w:val="0"/>
      <w:divBdr>
        <w:top w:val="none" w:sz="0" w:space="0" w:color="auto"/>
        <w:left w:val="none" w:sz="0" w:space="0" w:color="auto"/>
        <w:bottom w:val="none" w:sz="0" w:space="0" w:color="auto"/>
        <w:right w:val="none" w:sz="0" w:space="0" w:color="auto"/>
      </w:divBdr>
    </w:div>
    <w:div w:id="343478383">
      <w:bodyDiv w:val="1"/>
      <w:marLeft w:val="0"/>
      <w:marRight w:val="0"/>
      <w:marTop w:val="0"/>
      <w:marBottom w:val="0"/>
      <w:divBdr>
        <w:top w:val="none" w:sz="0" w:space="0" w:color="auto"/>
        <w:left w:val="none" w:sz="0" w:space="0" w:color="auto"/>
        <w:bottom w:val="none" w:sz="0" w:space="0" w:color="auto"/>
        <w:right w:val="none" w:sz="0" w:space="0" w:color="auto"/>
      </w:divBdr>
    </w:div>
    <w:div w:id="631789830">
      <w:bodyDiv w:val="1"/>
      <w:marLeft w:val="0"/>
      <w:marRight w:val="0"/>
      <w:marTop w:val="0"/>
      <w:marBottom w:val="0"/>
      <w:divBdr>
        <w:top w:val="none" w:sz="0" w:space="0" w:color="auto"/>
        <w:left w:val="none" w:sz="0" w:space="0" w:color="auto"/>
        <w:bottom w:val="none" w:sz="0" w:space="0" w:color="auto"/>
        <w:right w:val="none" w:sz="0" w:space="0" w:color="auto"/>
      </w:divBdr>
    </w:div>
    <w:div w:id="795029481">
      <w:bodyDiv w:val="1"/>
      <w:marLeft w:val="0"/>
      <w:marRight w:val="0"/>
      <w:marTop w:val="0"/>
      <w:marBottom w:val="0"/>
      <w:divBdr>
        <w:top w:val="none" w:sz="0" w:space="0" w:color="auto"/>
        <w:left w:val="none" w:sz="0" w:space="0" w:color="auto"/>
        <w:bottom w:val="none" w:sz="0" w:space="0" w:color="auto"/>
        <w:right w:val="none" w:sz="0" w:space="0" w:color="auto"/>
      </w:divBdr>
    </w:div>
    <w:div w:id="953094996">
      <w:bodyDiv w:val="1"/>
      <w:marLeft w:val="0"/>
      <w:marRight w:val="0"/>
      <w:marTop w:val="0"/>
      <w:marBottom w:val="0"/>
      <w:divBdr>
        <w:top w:val="none" w:sz="0" w:space="0" w:color="auto"/>
        <w:left w:val="none" w:sz="0" w:space="0" w:color="auto"/>
        <w:bottom w:val="none" w:sz="0" w:space="0" w:color="auto"/>
        <w:right w:val="none" w:sz="0" w:space="0" w:color="auto"/>
      </w:divBdr>
      <w:divsChild>
        <w:div w:id="1051610791">
          <w:marLeft w:val="547"/>
          <w:marRight w:val="0"/>
          <w:marTop w:val="96"/>
          <w:marBottom w:val="0"/>
          <w:divBdr>
            <w:top w:val="none" w:sz="0" w:space="0" w:color="auto"/>
            <w:left w:val="none" w:sz="0" w:space="0" w:color="auto"/>
            <w:bottom w:val="none" w:sz="0" w:space="0" w:color="auto"/>
            <w:right w:val="none" w:sz="0" w:space="0" w:color="auto"/>
          </w:divBdr>
        </w:div>
        <w:div w:id="1105733359">
          <w:marLeft w:val="547"/>
          <w:marRight w:val="0"/>
          <w:marTop w:val="96"/>
          <w:marBottom w:val="0"/>
          <w:divBdr>
            <w:top w:val="none" w:sz="0" w:space="0" w:color="auto"/>
            <w:left w:val="none" w:sz="0" w:space="0" w:color="auto"/>
            <w:bottom w:val="none" w:sz="0" w:space="0" w:color="auto"/>
            <w:right w:val="none" w:sz="0" w:space="0" w:color="auto"/>
          </w:divBdr>
        </w:div>
        <w:div w:id="1271477712">
          <w:marLeft w:val="547"/>
          <w:marRight w:val="0"/>
          <w:marTop w:val="96"/>
          <w:marBottom w:val="0"/>
          <w:divBdr>
            <w:top w:val="none" w:sz="0" w:space="0" w:color="auto"/>
            <w:left w:val="none" w:sz="0" w:space="0" w:color="auto"/>
            <w:bottom w:val="none" w:sz="0" w:space="0" w:color="auto"/>
            <w:right w:val="none" w:sz="0" w:space="0" w:color="auto"/>
          </w:divBdr>
        </w:div>
        <w:div w:id="1555921670">
          <w:marLeft w:val="547"/>
          <w:marRight w:val="0"/>
          <w:marTop w:val="96"/>
          <w:marBottom w:val="0"/>
          <w:divBdr>
            <w:top w:val="none" w:sz="0" w:space="0" w:color="auto"/>
            <w:left w:val="none" w:sz="0" w:space="0" w:color="auto"/>
            <w:bottom w:val="none" w:sz="0" w:space="0" w:color="auto"/>
            <w:right w:val="none" w:sz="0" w:space="0" w:color="auto"/>
          </w:divBdr>
        </w:div>
        <w:div w:id="1849103403">
          <w:marLeft w:val="547"/>
          <w:marRight w:val="0"/>
          <w:marTop w:val="96"/>
          <w:marBottom w:val="0"/>
          <w:divBdr>
            <w:top w:val="none" w:sz="0" w:space="0" w:color="auto"/>
            <w:left w:val="none" w:sz="0" w:space="0" w:color="auto"/>
            <w:bottom w:val="none" w:sz="0" w:space="0" w:color="auto"/>
            <w:right w:val="none" w:sz="0" w:space="0" w:color="auto"/>
          </w:divBdr>
        </w:div>
      </w:divsChild>
    </w:div>
    <w:div w:id="1072121739">
      <w:bodyDiv w:val="1"/>
      <w:marLeft w:val="0"/>
      <w:marRight w:val="0"/>
      <w:marTop w:val="0"/>
      <w:marBottom w:val="0"/>
      <w:divBdr>
        <w:top w:val="none" w:sz="0" w:space="0" w:color="auto"/>
        <w:left w:val="none" w:sz="0" w:space="0" w:color="auto"/>
        <w:bottom w:val="none" w:sz="0" w:space="0" w:color="auto"/>
        <w:right w:val="none" w:sz="0" w:space="0" w:color="auto"/>
      </w:divBdr>
      <w:divsChild>
        <w:div w:id="950674246">
          <w:marLeft w:val="1620"/>
          <w:marRight w:val="0"/>
          <w:marTop w:val="0"/>
          <w:marBottom w:val="0"/>
          <w:divBdr>
            <w:top w:val="none" w:sz="0" w:space="0" w:color="auto"/>
            <w:left w:val="single" w:sz="8" w:space="4" w:color="808080"/>
            <w:bottom w:val="none" w:sz="0" w:space="0" w:color="auto"/>
            <w:right w:val="none" w:sz="0" w:space="0" w:color="auto"/>
          </w:divBdr>
        </w:div>
        <w:div w:id="1151213592">
          <w:marLeft w:val="1620"/>
          <w:marRight w:val="0"/>
          <w:marTop w:val="0"/>
          <w:marBottom w:val="0"/>
          <w:divBdr>
            <w:top w:val="none" w:sz="0" w:space="0" w:color="auto"/>
            <w:left w:val="single" w:sz="8" w:space="4" w:color="808080"/>
            <w:bottom w:val="none" w:sz="0" w:space="0" w:color="auto"/>
            <w:right w:val="none" w:sz="0" w:space="0" w:color="auto"/>
          </w:divBdr>
        </w:div>
      </w:divsChild>
    </w:div>
    <w:div w:id="1205750623">
      <w:bodyDiv w:val="1"/>
      <w:marLeft w:val="0"/>
      <w:marRight w:val="0"/>
      <w:marTop w:val="0"/>
      <w:marBottom w:val="0"/>
      <w:divBdr>
        <w:top w:val="none" w:sz="0" w:space="0" w:color="auto"/>
        <w:left w:val="none" w:sz="0" w:space="0" w:color="auto"/>
        <w:bottom w:val="none" w:sz="0" w:space="0" w:color="auto"/>
        <w:right w:val="none" w:sz="0" w:space="0" w:color="auto"/>
      </w:divBdr>
      <w:divsChild>
        <w:div w:id="261693764">
          <w:marLeft w:val="1620"/>
          <w:marRight w:val="0"/>
          <w:marTop w:val="0"/>
          <w:marBottom w:val="0"/>
          <w:divBdr>
            <w:top w:val="none" w:sz="0" w:space="0" w:color="auto"/>
            <w:left w:val="single" w:sz="8" w:space="4" w:color="808080"/>
            <w:bottom w:val="none" w:sz="0" w:space="0" w:color="auto"/>
            <w:right w:val="none" w:sz="0" w:space="0" w:color="auto"/>
          </w:divBdr>
        </w:div>
        <w:div w:id="1200360988">
          <w:marLeft w:val="1620"/>
          <w:marRight w:val="0"/>
          <w:marTop w:val="0"/>
          <w:marBottom w:val="0"/>
          <w:divBdr>
            <w:top w:val="none" w:sz="0" w:space="0" w:color="auto"/>
            <w:left w:val="single" w:sz="8" w:space="4" w:color="808080"/>
            <w:bottom w:val="none" w:sz="0" w:space="0" w:color="auto"/>
            <w:right w:val="none" w:sz="0" w:space="0" w:color="auto"/>
          </w:divBdr>
        </w:div>
      </w:divsChild>
    </w:div>
    <w:div w:id="1717242741">
      <w:bodyDiv w:val="1"/>
      <w:marLeft w:val="0"/>
      <w:marRight w:val="0"/>
      <w:marTop w:val="0"/>
      <w:marBottom w:val="0"/>
      <w:divBdr>
        <w:top w:val="none" w:sz="0" w:space="0" w:color="auto"/>
        <w:left w:val="none" w:sz="0" w:space="0" w:color="auto"/>
        <w:bottom w:val="none" w:sz="0" w:space="0" w:color="auto"/>
        <w:right w:val="none" w:sz="0" w:space="0" w:color="auto"/>
      </w:divBdr>
    </w:div>
    <w:div w:id="2068065280">
      <w:bodyDiv w:val="1"/>
      <w:marLeft w:val="0"/>
      <w:marRight w:val="0"/>
      <w:marTop w:val="0"/>
      <w:marBottom w:val="0"/>
      <w:divBdr>
        <w:top w:val="none" w:sz="0" w:space="0" w:color="auto"/>
        <w:left w:val="none" w:sz="0" w:space="0" w:color="auto"/>
        <w:bottom w:val="none" w:sz="0" w:space="0" w:color="auto"/>
        <w:right w:val="none" w:sz="0" w:space="0" w:color="auto"/>
      </w:divBdr>
      <w:divsChild>
        <w:div w:id="33237555">
          <w:marLeft w:val="1620"/>
          <w:marRight w:val="0"/>
          <w:marTop w:val="0"/>
          <w:marBottom w:val="0"/>
          <w:divBdr>
            <w:top w:val="none" w:sz="0" w:space="0" w:color="auto"/>
            <w:left w:val="single" w:sz="8" w:space="4" w:color="808080"/>
            <w:bottom w:val="none" w:sz="0" w:space="0" w:color="auto"/>
            <w:right w:val="none" w:sz="0" w:space="0" w:color="auto"/>
          </w:divBdr>
        </w:div>
        <w:div w:id="2004624793">
          <w:marLeft w:val="1620"/>
          <w:marRight w:val="0"/>
          <w:marTop w:val="0"/>
          <w:marBottom w:val="0"/>
          <w:divBdr>
            <w:top w:val="none" w:sz="0" w:space="0" w:color="auto"/>
            <w:left w:val="single" w:sz="8" w:space="4" w:color="808080"/>
            <w:bottom w:val="none" w:sz="0" w:space="0" w:color="auto"/>
            <w:right w:val="none" w:sz="0" w:space="0" w:color="auto"/>
          </w:divBdr>
        </w:div>
      </w:divsChild>
    </w:div>
    <w:div w:id="2101829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oca.ro" TargetMode="External"/><Relationship Id="rId2" Type="http://schemas.openxmlformats.org/officeDocument/2006/relationships/numbering" Target="numbering.xml"/><Relationship Id="rId16" Type="http://schemas.openxmlformats.org/officeDocument/2006/relationships/hyperlink" Target="http://www.poca.ro"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nduri-ue.ro/mysmi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B246-E6A8-4E74-9252-E4D873F4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30593</CharactersWithSpaces>
  <SharedDoc>false</SharedDoc>
  <HLinks>
    <vt:vector size="12" baseType="variant">
      <vt:variant>
        <vt:i4>65574</vt:i4>
      </vt:variant>
      <vt:variant>
        <vt:i4>3</vt:i4>
      </vt:variant>
      <vt:variant>
        <vt:i4>0</vt:i4>
      </vt:variant>
      <vt:variant>
        <vt:i4>5</vt:i4>
      </vt:variant>
      <vt:variant>
        <vt:lpwstr>mailto:amdca@podca.ro</vt:lpwstr>
      </vt:variant>
      <vt:variant>
        <vt:lpwstr/>
      </vt:variant>
      <vt:variant>
        <vt:i4>65574</vt:i4>
      </vt:variant>
      <vt:variant>
        <vt:i4>0</vt:i4>
      </vt:variant>
      <vt:variant>
        <vt:i4>0</vt:i4>
      </vt:variant>
      <vt:variant>
        <vt:i4>5</vt:i4>
      </vt:variant>
      <vt:variant>
        <vt:lpwstr>mailto:amdca@podca.ro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SOARE</dc:creator>
  <cp:lastModifiedBy>claudia.vasilca</cp:lastModifiedBy>
  <cp:revision>6</cp:revision>
  <cp:lastPrinted>2017-03-15T09:15:00Z</cp:lastPrinted>
  <dcterms:created xsi:type="dcterms:W3CDTF">2017-03-22T08:37:00Z</dcterms:created>
  <dcterms:modified xsi:type="dcterms:W3CDTF">2017-03-22T10:52:00Z</dcterms:modified>
</cp:coreProperties>
</file>