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B6" w:rsidRPr="00FD784A" w:rsidRDefault="004B30B6" w:rsidP="005B28B5">
      <w:pPr>
        <w:pStyle w:val="ListParagraph"/>
        <w:spacing w:after="0" w:line="240" w:lineRule="auto"/>
        <w:ind w:left="990"/>
        <w:rPr>
          <w:rFonts w:asciiTheme="minorHAnsi" w:hAnsiTheme="minorHAnsi"/>
          <w:lang w:val="ro-RO"/>
        </w:rPr>
      </w:pPr>
      <w:bookmarkStart w:id="0" w:name="_GoBack"/>
      <w:bookmarkEnd w:id="0"/>
    </w:p>
    <w:p w:rsidR="004B30B6" w:rsidRPr="00FD784A" w:rsidRDefault="004B30B6" w:rsidP="005B28B5">
      <w:pPr>
        <w:pStyle w:val="ListParagraph"/>
        <w:spacing w:after="0" w:line="240" w:lineRule="auto"/>
        <w:ind w:left="990"/>
        <w:rPr>
          <w:rFonts w:asciiTheme="minorHAnsi" w:hAnsiTheme="minorHAnsi"/>
          <w:lang w:val="ro-RO"/>
        </w:rPr>
      </w:pPr>
    </w:p>
    <w:p w:rsidR="00731B77" w:rsidRPr="00FD784A" w:rsidRDefault="00731B77" w:rsidP="0038057C">
      <w:pPr>
        <w:spacing w:after="0" w:line="240" w:lineRule="auto"/>
        <w:ind w:left="284"/>
        <w:jc w:val="center"/>
        <w:rPr>
          <w:rFonts w:asciiTheme="minorHAnsi" w:hAnsiTheme="minorHAnsi" w:cs="Times New Roman"/>
          <w:b/>
          <w:caps/>
          <w:highlight w:val="lightGray"/>
          <w:lang w:val="ro-RO"/>
        </w:rPr>
      </w:pPr>
      <w:r w:rsidRPr="00FD784A">
        <w:rPr>
          <w:rFonts w:asciiTheme="minorHAnsi" w:hAnsiTheme="minorHAnsi" w:cs="Times New Roman"/>
          <w:b/>
          <w:caps/>
          <w:highlight w:val="lightGray"/>
          <w:lang w:val="ro-RO"/>
        </w:rPr>
        <w:t xml:space="preserve">Soluții </w:t>
      </w:r>
      <w:r w:rsidR="00B43B8F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 xml:space="preserve">propuse de MDRAPFE </w:t>
      </w:r>
      <w:r w:rsidRPr="00FD784A">
        <w:rPr>
          <w:rFonts w:asciiTheme="minorHAnsi" w:hAnsiTheme="minorHAnsi" w:cs="Times New Roman"/>
          <w:b/>
          <w:caps/>
          <w:highlight w:val="lightGray"/>
          <w:lang w:val="ro-RO"/>
        </w:rPr>
        <w:t xml:space="preserve">pentru </w:t>
      </w:r>
      <w:r w:rsidR="005F3CC9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 xml:space="preserve">SIMPLIFICAREA </w:t>
      </w:r>
      <w:r w:rsidR="004F5F0E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>procesul</w:t>
      </w:r>
      <w:r w:rsidR="005F3CC9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>UI</w:t>
      </w:r>
      <w:r w:rsidR="001D3A9D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 xml:space="preserve"> de evaluare, selecție și contractare la nivelul POR 2014-2020</w:t>
      </w:r>
    </w:p>
    <w:p w:rsidR="001D3A9D" w:rsidRPr="00FD784A" w:rsidRDefault="001D3A9D" w:rsidP="005B43AA">
      <w:pPr>
        <w:pStyle w:val="ListParagraph"/>
        <w:spacing w:after="0" w:line="240" w:lineRule="auto"/>
        <w:ind w:left="1800"/>
        <w:rPr>
          <w:rFonts w:asciiTheme="minorHAnsi" w:hAnsiTheme="minorHAnsi"/>
          <w:b/>
          <w:bCs/>
          <w:lang w:val="ro-RO"/>
        </w:rPr>
      </w:pPr>
    </w:p>
    <w:p w:rsidR="00015F09" w:rsidRPr="00FD784A" w:rsidRDefault="009937D6" w:rsidP="009937D6">
      <w:pPr>
        <w:pStyle w:val="ListParagraph"/>
        <w:spacing w:after="0" w:line="240" w:lineRule="auto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>Având în vedere continuarea existenței riscului de dezangajare a fondurilor la nivelul POR 2014-2020, și a faptului că măsurile întreprin</w:t>
      </w:r>
      <w:r w:rsidR="00B74F15" w:rsidRPr="00FD784A">
        <w:rPr>
          <w:rFonts w:asciiTheme="minorHAnsi" w:hAnsiTheme="minorHAnsi"/>
          <w:bCs/>
          <w:lang w:val="ro-RO"/>
        </w:rPr>
        <w:t>s</w:t>
      </w:r>
      <w:r w:rsidRPr="00FD784A">
        <w:rPr>
          <w:rFonts w:asciiTheme="minorHAnsi" w:hAnsiTheme="minorHAnsi"/>
          <w:bCs/>
          <w:lang w:val="ro-RO"/>
        </w:rPr>
        <w:t xml:space="preserve">e de MDRAPFE privind simplificarea sistemului de evaluare, selecție și contractare s-au dovedit insuficiente, considerăm că este necesară o schimbare radicală a abordării acestui proces. În acest sens, </w:t>
      </w:r>
      <w:r w:rsidR="00D10D39" w:rsidRPr="00FD784A">
        <w:rPr>
          <w:rFonts w:asciiTheme="minorHAnsi" w:hAnsiTheme="minorHAnsi"/>
          <w:bCs/>
          <w:lang w:val="ro-RO"/>
        </w:rPr>
        <w:t>sunt avute în vedere următoarele</w:t>
      </w:r>
      <w:r w:rsidRPr="00FD784A">
        <w:rPr>
          <w:rFonts w:asciiTheme="minorHAnsi" w:hAnsiTheme="minorHAnsi"/>
          <w:bCs/>
          <w:lang w:val="ro-RO"/>
        </w:rPr>
        <w:t xml:space="preserve"> măsuri:</w:t>
      </w:r>
    </w:p>
    <w:p w:rsidR="005F3CC9" w:rsidRPr="00FD784A" w:rsidRDefault="005F3CC9" w:rsidP="009937D6">
      <w:pPr>
        <w:pStyle w:val="ListParagraph"/>
        <w:spacing w:after="0" w:line="240" w:lineRule="auto"/>
        <w:rPr>
          <w:rFonts w:asciiTheme="minorHAnsi" w:hAnsiTheme="minorHAnsi"/>
          <w:bCs/>
          <w:lang w:val="ro-RO"/>
        </w:rPr>
      </w:pPr>
    </w:p>
    <w:p w:rsidR="005F3CC9" w:rsidRPr="00FD784A" w:rsidRDefault="005F3CC9" w:rsidP="009937D6">
      <w:pPr>
        <w:pStyle w:val="ListParagraph"/>
        <w:spacing w:after="0" w:line="240" w:lineRule="auto"/>
        <w:rPr>
          <w:rFonts w:asciiTheme="minorHAnsi" w:hAnsiTheme="minorHAnsi"/>
          <w:bCs/>
          <w:i/>
          <w:lang w:val="ro-RO"/>
        </w:rPr>
      </w:pPr>
      <w:r w:rsidRPr="00FD784A">
        <w:rPr>
          <w:rFonts w:asciiTheme="minorHAnsi" w:hAnsiTheme="minorHAnsi"/>
          <w:bCs/>
          <w:i/>
          <w:lang w:val="ro-RO"/>
        </w:rPr>
        <w:t>1.</w:t>
      </w:r>
      <w:r w:rsidRPr="00FD784A">
        <w:rPr>
          <w:rFonts w:asciiTheme="minorHAnsi" w:hAnsiTheme="minorHAnsi"/>
          <w:bCs/>
          <w:i/>
          <w:u w:val="single"/>
          <w:lang w:val="ro-RO"/>
        </w:rPr>
        <w:t xml:space="preserve"> Contractarea proiectelor ulterior etapei de verificare a conformității administrative și eligibilității</w:t>
      </w:r>
    </w:p>
    <w:p w:rsidR="007D6888" w:rsidRPr="00FD784A" w:rsidRDefault="007D6888" w:rsidP="002D2BC4">
      <w:pPr>
        <w:spacing w:after="0" w:line="240" w:lineRule="auto"/>
        <w:ind w:left="0"/>
        <w:rPr>
          <w:rFonts w:asciiTheme="minorHAnsi" w:hAnsiTheme="minorHAnsi"/>
          <w:b/>
          <w:bCs/>
          <w:u w:val="single"/>
          <w:lang w:val="ro-RO"/>
        </w:rPr>
      </w:pPr>
    </w:p>
    <w:p w:rsidR="008D3DD3" w:rsidRPr="00FD784A" w:rsidRDefault="00846173" w:rsidP="00352266">
      <w:pPr>
        <w:spacing w:after="0" w:line="240" w:lineRule="auto"/>
        <w:ind w:left="720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/>
          <w:bCs/>
          <w:u w:val="single"/>
          <w:lang w:val="ro-RO"/>
        </w:rPr>
        <w:t>Reformarea sistemului de evaluare, selecție și contractare la nivelul POR 2014-2020 și contractarea proiectelor ulterior etapei de verificare a conformității administrative și eligibilității, sub condiție rezolutorie privind etapa de evaluare tehnică și financiară și conformarea cu obligațiile autorității de management raportat la art.</w:t>
      </w:r>
      <w:r w:rsidR="00575538" w:rsidRPr="00FD784A">
        <w:rPr>
          <w:rFonts w:asciiTheme="minorHAnsi" w:hAnsiTheme="minorHAnsi"/>
          <w:b/>
          <w:bCs/>
          <w:u w:val="single"/>
          <w:lang w:val="ro-RO"/>
        </w:rPr>
        <w:t xml:space="preserve"> 125</w:t>
      </w:r>
      <w:r w:rsidRPr="00FD784A">
        <w:rPr>
          <w:rFonts w:asciiTheme="minorHAnsi" w:hAnsiTheme="minorHAnsi"/>
          <w:b/>
          <w:bCs/>
          <w:u w:val="single"/>
          <w:lang w:val="ro-RO"/>
        </w:rPr>
        <w:t xml:space="preserve"> alin. </w:t>
      </w:r>
      <w:r w:rsidR="00575538" w:rsidRPr="00FD784A">
        <w:rPr>
          <w:rFonts w:asciiTheme="minorHAnsi" w:hAnsiTheme="minorHAnsi"/>
          <w:b/>
          <w:bCs/>
          <w:u w:val="single"/>
          <w:lang w:val="ro-RO"/>
        </w:rPr>
        <w:t>3</w:t>
      </w:r>
      <w:r w:rsidRPr="00FD784A">
        <w:rPr>
          <w:rFonts w:asciiTheme="minorHAnsi" w:hAnsiTheme="minorHAnsi"/>
          <w:b/>
          <w:bCs/>
          <w:u w:val="single"/>
          <w:lang w:val="ro-RO"/>
        </w:rPr>
        <w:t xml:space="preserve"> din Regulamentul UE 1303/2016</w:t>
      </w:r>
      <w:r w:rsidRPr="00FD784A">
        <w:rPr>
          <w:rFonts w:asciiTheme="minorHAnsi" w:hAnsiTheme="minorHAnsi"/>
          <w:bCs/>
          <w:lang w:val="ro-RO"/>
        </w:rPr>
        <w:t xml:space="preserve">. În acest sens,  </w:t>
      </w:r>
      <w:r w:rsidR="00B74F15" w:rsidRPr="00FD784A">
        <w:rPr>
          <w:rFonts w:asciiTheme="minorHAnsi" w:hAnsiTheme="minorHAnsi"/>
          <w:bCs/>
          <w:lang w:val="ro-RO"/>
        </w:rPr>
        <w:t>p</w:t>
      </w:r>
      <w:r w:rsidR="00B57EDD" w:rsidRPr="00FD784A">
        <w:rPr>
          <w:rFonts w:asciiTheme="minorHAnsi" w:hAnsiTheme="minorHAnsi"/>
          <w:bCs/>
          <w:lang w:val="ro-RO"/>
        </w:rPr>
        <w:t xml:space="preserve">rin modificarea ghidurilor solicitantului, se va prevedea posibilitatea ca </w:t>
      </w:r>
      <w:r w:rsidR="00EE4CDD" w:rsidRPr="00FD784A">
        <w:rPr>
          <w:rFonts w:asciiTheme="minorHAnsi" w:hAnsiTheme="minorHAnsi"/>
          <w:bCs/>
          <w:lang w:val="ro-RO"/>
        </w:rPr>
        <w:t xml:space="preserve">anumite </w:t>
      </w:r>
      <w:r w:rsidR="00B57EDD" w:rsidRPr="00FD784A">
        <w:rPr>
          <w:rFonts w:asciiTheme="minorHAnsi" w:hAnsiTheme="minorHAnsi"/>
          <w:bCs/>
          <w:lang w:val="ro-RO"/>
        </w:rPr>
        <w:t>d</w:t>
      </w:r>
      <w:r w:rsidR="00A71A1B" w:rsidRPr="00FD784A">
        <w:rPr>
          <w:rFonts w:asciiTheme="minorHAnsi" w:hAnsiTheme="minorHAnsi"/>
          <w:bCs/>
          <w:lang w:val="ro-RO"/>
        </w:rPr>
        <w:t>ocumente</w:t>
      </w:r>
      <w:r w:rsidR="00EE4CDD" w:rsidRPr="00FD784A">
        <w:rPr>
          <w:rFonts w:asciiTheme="minorHAnsi" w:hAnsiTheme="minorHAnsi"/>
          <w:bCs/>
          <w:lang w:val="ro-RO"/>
        </w:rPr>
        <w:t>/ documente</w:t>
      </w:r>
      <w:r w:rsidR="00B74F15" w:rsidRPr="00FD784A">
        <w:rPr>
          <w:rFonts w:asciiTheme="minorHAnsi" w:hAnsiTheme="minorHAnsi"/>
          <w:bCs/>
          <w:lang w:val="ro-RO"/>
        </w:rPr>
        <w:t xml:space="preserve"> </w:t>
      </w:r>
      <w:r w:rsidR="00B57EDD" w:rsidRPr="00FD784A">
        <w:rPr>
          <w:rFonts w:asciiTheme="minorHAnsi" w:hAnsiTheme="minorHAnsi"/>
          <w:bCs/>
          <w:lang w:val="ro-RO"/>
        </w:rPr>
        <w:t xml:space="preserve">actualizate </w:t>
      </w:r>
      <w:r w:rsidR="00A71A1B" w:rsidRPr="00FD784A">
        <w:rPr>
          <w:rFonts w:asciiTheme="minorHAnsi" w:hAnsiTheme="minorHAnsi"/>
          <w:bCs/>
          <w:lang w:val="ro-RO"/>
        </w:rPr>
        <w:t xml:space="preserve">solicitate </w:t>
      </w:r>
      <w:r w:rsidR="00B57EDD" w:rsidRPr="00FD784A">
        <w:rPr>
          <w:rFonts w:asciiTheme="minorHAnsi" w:hAnsiTheme="minorHAnsi"/>
          <w:bCs/>
          <w:lang w:val="ro-RO"/>
        </w:rPr>
        <w:t xml:space="preserve">inițial </w:t>
      </w:r>
      <w:r w:rsidR="00A71A1B" w:rsidRPr="00FD784A">
        <w:rPr>
          <w:rFonts w:asciiTheme="minorHAnsi" w:hAnsiTheme="minorHAnsi"/>
          <w:bCs/>
          <w:lang w:val="ro-RO"/>
        </w:rPr>
        <w:t xml:space="preserve">in etapa de pre-contractare </w:t>
      </w:r>
      <w:r w:rsidR="00B57EDD" w:rsidRPr="00FD784A">
        <w:rPr>
          <w:rFonts w:asciiTheme="minorHAnsi" w:hAnsiTheme="minorHAnsi"/>
          <w:bCs/>
          <w:lang w:val="ro-RO"/>
        </w:rPr>
        <w:t xml:space="preserve">ce se derula după evaluarea tehnico-financiară, să </w:t>
      </w:r>
      <w:r w:rsidR="00EE4CDD" w:rsidRPr="00FD784A">
        <w:rPr>
          <w:rFonts w:asciiTheme="minorHAnsi" w:hAnsiTheme="minorHAnsi"/>
          <w:bCs/>
          <w:lang w:val="ro-RO"/>
        </w:rPr>
        <w:t>fie transmise</w:t>
      </w:r>
      <w:r w:rsidR="00B74F15" w:rsidRPr="00FD784A">
        <w:rPr>
          <w:rFonts w:asciiTheme="minorHAnsi" w:hAnsiTheme="minorHAnsi"/>
          <w:bCs/>
          <w:lang w:val="ro-RO"/>
        </w:rPr>
        <w:t xml:space="preserve"> </w:t>
      </w:r>
      <w:r w:rsidR="003D2577" w:rsidRPr="00FD784A">
        <w:rPr>
          <w:rFonts w:asciiTheme="minorHAnsi" w:hAnsiTheme="minorHAnsi"/>
          <w:bCs/>
          <w:lang w:val="ro-RO"/>
        </w:rPr>
        <w:t xml:space="preserve">în termenul prevăzut de contractul de finanțare pentru </w:t>
      </w:r>
      <w:r w:rsidR="00AF13E8" w:rsidRPr="00FD784A">
        <w:rPr>
          <w:rFonts w:asciiTheme="minorHAnsi" w:hAnsiTheme="minorHAnsi"/>
          <w:bCs/>
          <w:lang w:val="ro-RO"/>
        </w:rPr>
        <w:t>întocmirea actului adițional</w:t>
      </w:r>
      <w:r w:rsidR="003D2577" w:rsidRPr="00FD784A">
        <w:rPr>
          <w:rFonts w:asciiTheme="minorHAnsi" w:hAnsiTheme="minorHAnsi"/>
          <w:bCs/>
          <w:lang w:val="ro-RO"/>
        </w:rPr>
        <w:t xml:space="preserve"> cu informațiile financiare rezultate </w:t>
      </w:r>
      <w:r w:rsidR="00AF13E8" w:rsidRPr="00FD784A">
        <w:rPr>
          <w:rFonts w:asciiTheme="minorHAnsi" w:hAnsiTheme="minorHAnsi"/>
          <w:bCs/>
          <w:lang w:val="ro-RO"/>
        </w:rPr>
        <w:t>din etapa tehnico-financiară</w:t>
      </w:r>
      <w:r w:rsidR="00A82BBD" w:rsidRPr="00FD784A">
        <w:rPr>
          <w:rFonts w:asciiTheme="minorHAnsi" w:hAnsiTheme="minorHAnsi"/>
          <w:bCs/>
          <w:lang w:val="ro-RO"/>
        </w:rPr>
        <w:t xml:space="preserve">, Beneficiarul se angajeaza printr-o declaratie sa transmita toate aceste documente intr-un termen </w:t>
      </w:r>
      <w:r w:rsidR="00EE4CDD" w:rsidRPr="00FD784A">
        <w:rPr>
          <w:rFonts w:asciiTheme="minorHAnsi" w:hAnsiTheme="minorHAnsi"/>
          <w:bCs/>
          <w:lang w:val="ro-RO"/>
        </w:rPr>
        <w:t>maxim de 1 an de zile de la semnarea contractului de finanțare</w:t>
      </w:r>
      <w:r w:rsidR="00A136BC" w:rsidRPr="00FD784A">
        <w:rPr>
          <w:rFonts w:asciiTheme="minorHAnsi" w:hAnsiTheme="minorHAnsi"/>
          <w:bCs/>
          <w:lang w:val="ro-RO"/>
        </w:rPr>
        <w:t xml:space="preserve"> sub sancțiunea </w:t>
      </w:r>
      <w:r w:rsidR="008D3DD3" w:rsidRPr="00FD784A">
        <w:rPr>
          <w:rFonts w:asciiTheme="minorHAnsi" w:hAnsiTheme="minorHAnsi"/>
          <w:bCs/>
          <w:lang w:val="ro-RO"/>
        </w:rPr>
        <w:t>desființării contractului prin rezoluțiune.</w:t>
      </w:r>
    </w:p>
    <w:p w:rsidR="004F5F0E" w:rsidRPr="00FD784A" w:rsidRDefault="00311E24" w:rsidP="00352266">
      <w:pPr>
        <w:spacing w:after="0" w:line="240" w:lineRule="auto"/>
        <w:ind w:left="720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>Pentru apelurile deja lansate</w:t>
      </w:r>
      <w:r w:rsidR="00AF13E8" w:rsidRPr="00FD784A">
        <w:rPr>
          <w:rFonts w:asciiTheme="minorHAnsi" w:hAnsiTheme="minorHAnsi"/>
          <w:bCs/>
          <w:lang w:val="ro-RO"/>
        </w:rPr>
        <w:t xml:space="preserve">, pentru semnarea contractului de finanțare, după etapa de conformitate și eligibilitate, </w:t>
      </w:r>
      <w:r w:rsidR="00B57EDD" w:rsidRPr="00FD784A">
        <w:rPr>
          <w:rFonts w:asciiTheme="minorHAnsi" w:hAnsiTheme="minorHAnsi"/>
          <w:bCs/>
          <w:lang w:val="ro-RO"/>
        </w:rPr>
        <w:t>este necesar ca</w:t>
      </w:r>
      <w:r w:rsidRPr="00FD784A">
        <w:rPr>
          <w:rFonts w:asciiTheme="minorHAnsi" w:hAnsiTheme="minorHAnsi"/>
          <w:bCs/>
          <w:lang w:val="ro-RO"/>
        </w:rPr>
        <w:t xml:space="preserve"> anumite</w:t>
      </w:r>
      <w:r w:rsidR="00B57EDD" w:rsidRPr="00FD784A">
        <w:rPr>
          <w:rFonts w:asciiTheme="minorHAnsi" w:hAnsiTheme="minorHAnsi"/>
          <w:bCs/>
          <w:lang w:val="ro-RO"/>
        </w:rPr>
        <w:t xml:space="preserve"> documente să fie </w:t>
      </w:r>
      <w:r w:rsidR="003D2577" w:rsidRPr="00FD784A">
        <w:rPr>
          <w:rFonts w:asciiTheme="minorHAnsi" w:hAnsiTheme="minorHAnsi"/>
          <w:bCs/>
          <w:lang w:val="ro-RO"/>
        </w:rPr>
        <w:t xml:space="preserve">transmise de </w:t>
      </w:r>
      <w:r w:rsidR="00B57EDD" w:rsidRPr="00FD784A">
        <w:rPr>
          <w:rFonts w:asciiTheme="minorHAnsi" w:hAnsiTheme="minorHAnsi"/>
          <w:bCs/>
          <w:lang w:val="ro-RO"/>
        </w:rPr>
        <w:t>benefici</w:t>
      </w:r>
      <w:r w:rsidR="003D2577" w:rsidRPr="00FD784A">
        <w:rPr>
          <w:rFonts w:asciiTheme="minorHAnsi" w:hAnsiTheme="minorHAnsi"/>
          <w:bCs/>
          <w:lang w:val="ro-RO"/>
        </w:rPr>
        <w:t>ar</w:t>
      </w:r>
      <w:r w:rsidRPr="00FD784A">
        <w:rPr>
          <w:rFonts w:asciiTheme="minorHAnsi" w:hAnsiTheme="minorHAnsi"/>
          <w:bCs/>
          <w:lang w:val="ro-RO"/>
        </w:rPr>
        <w:t>,</w:t>
      </w:r>
      <w:r w:rsidR="00B57EDD" w:rsidRPr="00FD784A">
        <w:rPr>
          <w:rFonts w:asciiTheme="minorHAnsi" w:hAnsiTheme="minorHAnsi"/>
          <w:bCs/>
          <w:lang w:val="ro-RO"/>
        </w:rPr>
        <w:t xml:space="preserve">cum ar fi: </w:t>
      </w:r>
    </w:p>
    <w:p w:rsidR="00750AD5" w:rsidRPr="00FD784A" w:rsidRDefault="00750AD5" w:rsidP="00352266">
      <w:pPr>
        <w:spacing w:after="0" w:line="240" w:lineRule="auto"/>
        <w:ind w:left="720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>- Documente privind identificarea reprezentantului legal  al solicitantului/liderului de parteneriat</w:t>
      </w:r>
    </w:p>
    <w:p w:rsidR="00750AD5" w:rsidRPr="00FD784A" w:rsidRDefault="00750AD5" w:rsidP="00352266">
      <w:pPr>
        <w:spacing w:after="0" w:line="240" w:lineRule="auto"/>
        <w:ind w:left="720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>- Certificatul de cazier fiscal al solicitantului</w:t>
      </w:r>
    </w:p>
    <w:p w:rsidR="00750AD5" w:rsidRPr="00FD784A" w:rsidRDefault="00750AD5" w:rsidP="00352266">
      <w:pPr>
        <w:spacing w:after="0" w:line="240" w:lineRule="auto"/>
        <w:ind w:left="720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>- Certificat de atestare fiscală, referitor la obligațiile de plată la bugetul local, precum și la bugetul de stat</w:t>
      </w:r>
    </w:p>
    <w:p w:rsidR="00352266" w:rsidRPr="00FD784A" w:rsidRDefault="00750AD5" w:rsidP="00352266">
      <w:pPr>
        <w:spacing w:after="0" w:line="240" w:lineRule="auto"/>
        <w:ind w:left="720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 xml:space="preserve">- Hotărârea Consiliului Local de aprobare a cererii de finanţare şi a cheltuielilor aferente, în conformitate cu ultima forma a bugetului rezultat în urma etapei de </w:t>
      </w:r>
      <w:r w:rsidR="00FD380D" w:rsidRPr="00FD784A">
        <w:rPr>
          <w:rFonts w:asciiTheme="minorHAnsi" w:hAnsiTheme="minorHAnsi"/>
          <w:bCs/>
          <w:lang w:val="ro-RO"/>
        </w:rPr>
        <w:t>conformitate administrativa si eligibilitate</w:t>
      </w:r>
      <w:r w:rsidRPr="00FD784A">
        <w:rPr>
          <w:rFonts w:asciiTheme="minorHAnsi" w:hAnsiTheme="minorHAnsi"/>
          <w:bCs/>
          <w:lang w:val="ro-RO"/>
        </w:rPr>
        <w:t>.</w:t>
      </w:r>
    </w:p>
    <w:p w:rsidR="002712A3" w:rsidRPr="00FD784A" w:rsidRDefault="00750AD5" w:rsidP="00352266">
      <w:pPr>
        <w:spacing w:after="0" w:line="240" w:lineRule="auto"/>
        <w:ind w:left="720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>- Formularul bugetar "Fişa proiectului finanţat/propus la finanţare în cadrul programelor aferente Politicii de coeziune a Uniunii Europene", prevăzut de Scrisoarea-cadru privind contextul macroeconomic, în conformitate cu prevederile art 2 din H.G.93/2016 (pentru entitatile de drept public)- Formularul nr. 1 - Fişă de fundamentare. Proiect propus la finanţare/finanţat din fonduri europene în conformitate cu HG.93/2016 (pentru entitatile de drept public)</w:t>
      </w:r>
      <w:r w:rsidR="00EE4CDD" w:rsidRPr="00FD784A">
        <w:rPr>
          <w:rFonts w:asciiTheme="minorHAnsi" w:hAnsiTheme="minorHAnsi"/>
          <w:bCs/>
          <w:lang w:val="ro-RO"/>
        </w:rPr>
        <w:t>,</w:t>
      </w:r>
    </w:p>
    <w:p w:rsidR="00352266" w:rsidRPr="00FD784A" w:rsidRDefault="00352266" w:rsidP="00352266">
      <w:pPr>
        <w:pStyle w:val="ListParagraph"/>
        <w:spacing w:after="0" w:line="240" w:lineRule="auto"/>
        <w:ind w:left="1070"/>
        <w:rPr>
          <w:rFonts w:asciiTheme="minorHAnsi" w:hAnsiTheme="minorHAnsi"/>
          <w:bCs/>
          <w:lang w:val="ro-RO"/>
        </w:rPr>
      </w:pPr>
    </w:p>
    <w:p w:rsidR="004F5F0E" w:rsidRPr="00FD784A" w:rsidRDefault="00916274" w:rsidP="0084617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 xml:space="preserve">Menţionăm faptul că </w:t>
      </w:r>
      <w:r w:rsidR="007D6888" w:rsidRPr="00FD784A">
        <w:rPr>
          <w:rFonts w:asciiTheme="minorHAnsi" w:hAnsiTheme="minorHAnsi"/>
          <w:bCs/>
          <w:lang w:val="ro-RO"/>
        </w:rPr>
        <w:t xml:space="preserve">pana in prezent dintr-un total de 251 proiecte care au facut obiectul evaluarii tehnice si financiare doar 14 au fost respinse in aceasta etapa </w:t>
      </w:r>
      <w:r w:rsidR="003F17A4" w:rsidRPr="00FD784A">
        <w:rPr>
          <w:rFonts w:asciiTheme="minorHAnsi" w:hAnsiTheme="minorHAnsi"/>
          <w:bCs/>
          <w:lang w:val="ro-RO"/>
        </w:rPr>
        <w:t xml:space="preserve">deoarece nu au obtinut punctajul minim, </w:t>
      </w:r>
      <w:r w:rsidR="007D6888" w:rsidRPr="00FD784A">
        <w:rPr>
          <w:rFonts w:asciiTheme="minorHAnsi" w:hAnsiTheme="minorHAnsi"/>
          <w:bCs/>
          <w:lang w:val="ro-RO"/>
        </w:rPr>
        <w:t>reprezentand 1</w:t>
      </w:r>
      <w:r w:rsidRPr="00FD784A">
        <w:rPr>
          <w:rFonts w:asciiTheme="minorHAnsi" w:hAnsiTheme="minorHAnsi"/>
          <w:bCs/>
          <w:lang w:val="ro-RO"/>
        </w:rPr>
        <w:t>,8</w:t>
      </w:r>
      <w:r w:rsidR="007D6888" w:rsidRPr="00FD784A">
        <w:rPr>
          <w:rFonts w:asciiTheme="minorHAnsi" w:hAnsiTheme="minorHAnsi"/>
          <w:bCs/>
          <w:lang w:val="ro-RO"/>
        </w:rPr>
        <w:t>1</w:t>
      </w:r>
      <w:r w:rsidRPr="00FD784A">
        <w:rPr>
          <w:rFonts w:asciiTheme="minorHAnsi" w:hAnsiTheme="minorHAnsi"/>
          <w:bCs/>
          <w:lang w:val="ro-RO"/>
        </w:rPr>
        <w:t xml:space="preserve">% din </w:t>
      </w:r>
      <w:r w:rsidR="001F20E0" w:rsidRPr="00FD784A">
        <w:rPr>
          <w:rFonts w:asciiTheme="minorHAnsi" w:hAnsiTheme="minorHAnsi"/>
          <w:bCs/>
          <w:lang w:val="ro-RO"/>
        </w:rPr>
        <w:t xml:space="preserve">valoarea totala a cererilor </w:t>
      </w:r>
      <w:r w:rsidRPr="00FD784A">
        <w:rPr>
          <w:rFonts w:asciiTheme="minorHAnsi" w:hAnsiTheme="minorHAnsi"/>
          <w:bCs/>
          <w:lang w:val="ro-RO"/>
        </w:rPr>
        <w:t>de finanţare supuse evaluării tehnice şi finanţare</w:t>
      </w:r>
      <w:r w:rsidR="00806D58" w:rsidRPr="00FD784A">
        <w:rPr>
          <w:rFonts w:asciiTheme="minorHAnsi" w:hAnsiTheme="minorHAnsi"/>
          <w:bCs/>
          <w:lang w:val="ro-RO"/>
        </w:rPr>
        <w:t xml:space="preserve">. </w:t>
      </w:r>
    </w:p>
    <w:p w:rsidR="00916274" w:rsidRPr="00FD784A" w:rsidRDefault="00916274" w:rsidP="0084617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 xml:space="preserve">Această măsură se va aplica apelurilor de proiecte </w:t>
      </w:r>
      <w:r w:rsidR="003F17A4" w:rsidRPr="00FD784A">
        <w:rPr>
          <w:rFonts w:asciiTheme="minorHAnsi" w:hAnsiTheme="minorHAnsi"/>
          <w:bCs/>
          <w:lang w:val="ro-RO"/>
        </w:rPr>
        <w:t xml:space="preserve">necompetitive dedicate exclusiv beneficiarilor publici precum si apelurilor competitive pentru care valoarea totala a proiectelor se incadreaza in valoarea apelului (inclusiv supracontractare de 150%, daca este cazul) </w:t>
      </w:r>
      <w:r w:rsidRPr="00FD784A">
        <w:rPr>
          <w:rFonts w:asciiTheme="minorHAnsi" w:hAnsiTheme="minorHAnsi"/>
          <w:bCs/>
          <w:lang w:val="ro-RO"/>
        </w:rPr>
        <w:t xml:space="preserve">după aprobarea </w:t>
      </w:r>
      <w:r w:rsidRPr="00FD784A">
        <w:rPr>
          <w:rFonts w:asciiTheme="minorHAnsi" w:hAnsiTheme="minorHAnsi" w:cs="Times New Roman"/>
          <w:b/>
          <w:lang w:val="ro-RO"/>
        </w:rPr>
        <w:t>reformării procesului de evaluare, selecție și contractare a proiectelor depuse în cadrul</w:t>
      </w:r>
      <w:r w:rsidR="00D51AF9" w:rsidRPr="00FD784A">
        <w:rPr>
          <w:rFonts w:asciiTheme="minorHAnsi" w:hAnsiTheme="minorHAnsi" w:cs="Times New Roman"/>
          <w:b/>
          <w:lang w:val="ro-RO"/>
        </w:rPr>
        <w:t xml:space="preserve"> POR</w:t>
      </w:r>
      <w:r w:rsidRPr="00FD784A">
        <w:rPr>
          <w:rFonts w:asciiTheme="minorHAnsi" w:hAnsiTheme="minorHAnsi" w:cs="Times New Roman"/>
          <w:b/>
          <w:lang w:val="ro-RO"/>
        </w:rPr>
        <w:t>.</w:t>
      </w:r>
    </w:p>
    <w:p w:rsidR="00A71A1B" w:rsidRPr="00FD784A" w:rsidRDefault="00017077" w:rsidP="0084617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 w:cs="Times New Roman"/>
          <w:b/>
          <w:lang w:val="ro-RO"/>
        </w:rPr>
        <w:t>AM POR nu va efectua plata cererilor de prefinantare/rambursare/plata</w:t>
      </w:r>
      <w:r w:rsidR="00C45B25" w:rsidRPr="00FD784A">
        <w:rPr>
          <w:rFonts w:asciiTheme="minorHAnsi" w:hAnsiTheme="minorHAnsi" w:cs="Times New Roman"/>
          <w:b/>
          <w:lang w:val="ro-RO"/>
        </w:rPr>
        <w:t xml:space="preserve"> catre beneficiari/parteneri si </w:t>
      </w:r>
      <w:r w:rsidR="00A71A1B" w:rsidRPr="00FD784A">
        <w:rPr>
          <w:rFonts w:asciiTheme="minorHAnsi" w:hAnsiTheme="minorHAnsi" w:cs="Times New Roman"/>
          <w:b/>
          <w:lang w:val="ro-RO"/>
        </w:rPr>
        <w:t xml:space="preserve"> nu va declara la Comisia Europeana cheltuieli aferente acestor proiecte pana la </w:t>
      </w:r>
      <w:r w:rsidR="008D3DD3" w:rsidRPr="00FD784A">
        <w:rPr>
          <w:rFonts w:asciiTheme="minorHAnsi" w:hAnsiTheme="minorHAnsi" w:cs="Times New Roman"/>
          <w:b/>
          <w:lang w:val="ro-RO"/>
        </w:rPr>
        <w:t>î</w:t>
      </w:r>
      <w:r w:rsidR="00A71A1B" w:rsidRPr="00FD784A">
        <w:rPr>
          <w:rFonts w:asciiTheme="minorHAnsi" w:hAnsiTheme="minorHAnsi" w:cs="Times New Roman"/>
          <w:b/>
          <w:lang w:val="ro-RO"/>
        </w:rPr>
        <w:t>ndepli</w:t>
      </w:r>
      <w:r w:rsidR="00B32330" w:rsidRPr="00FD784A">
        <w:rPr>
          <w:rFonts w:asciiTheme="minorHAnsi" w:hAnsiTheme="minorHAnsi" w:cs="Times New Roman"/>
          <w:b/>
          <w:lang w:val="ro-RO"/>
        </w:rPr>
        <w:t>ni</w:t>
      </w:r>
      <w:r w:rsidR="00A71A1B" w:rsidRPr="00FD784A">
        <w:rPr>
          <w:rFonts w:asciiTheme="minorHAnsi" w:hAnsiTheme="minorHAnsi" w:cs="Times New Roman"/>
          <w:b/>
          <w:lang w:val="ro-RO"/>
        </w:rPr>
        <w:t>rea de c</w:t>
      </w:r>
      <w:r w:rsidR="008D3DD3" w:rsidRPr="00FD784A">
        <w:rPr>
          <w:rFonts w:asciiTheme="minorHAnsi" w:hAnsiTheme="minorHAnsi" w:cs="Times New Roman"/>
          <w:b/>
          <w:lang w:val="ro-RO"/>
        </w:rPr>
        <w:t>ă</w:t>
      </w:r>
      <w:r w:rsidR="00A71A1B" w:rsidRPr="00FD784A">
        <w:rPr>
          <w:rFonts w:asciiTheme="minorHAnsi" w:hAnsiTheme="minorHAnsi" w:cs="Times New Roman"/>
          <w:b/>
          <w:lang w:val="ro-RO"/>
        </w:rPr>
        <w:t>tre beneficiar</w:t>
      </w:r>
      <w:r w:rsidR="00C45B25" w:rsidRPr="00FD784A">
        <w:rPr>
          <w:rFonts w:asciiTheme="minorHAnsi" w:hAnsiTheme="minorHAnsi" w:cs="Times New Roman"/>
          <w:b/>
          <w:lang w:val="ro-RO"/>
        </w:rPr>
        <w:t>i/parteneri</w:t>
      </w:r>
      <w:r w:rsidR="00A71A1B" w:rsidRPr="00FD784A">
        <w:rPr>
          <w:rFonts w:asciiTheme="minorHAnsi" w:hAnsiTheme="minorHAnsi" w:cs="Times New Roman"/>
          <w:b/>
          <w:lang w:val="ro-RO"/>
        </w:rPr>
        <w:t xml:space="preserve"> a condi</w:t>
      </w:r>
      <w:r w:rsidR="008D3DD3" w:rsidRPr="00FD784A">
        <w:rPr>
          <w:rFonts w:asciiTheme="minorHAnsi" w:hAnsiTheme="minorHAnsi" w:cs="Times New Roman"/>
          <w:b/>
          <w:lang w:val="ro-RO"/>
        </w:rPr>
        <w:t>ț</w:t>
      </w:r>
      <w:r w:rsidR="00A71A1B" w:rsidRPr="00FD784A">
        <w:rPr>
          <w:rFonts w:asciiTheme="minorHAnsi" w:hAnsiTheme="minorHAnsi" w:cs="Times New Roman"/>
          <w:b/>
          <w:lang w:val="ro-RO"/>
        </w:rPr>
        <w:t xml:space="preserve">iilor rezolutorii </w:t>
      </w:r>
      <w:r w:rsidR="008D3DD3" w:rsidRPr="00FD784A">
        <w:rPr>
          <w:rFonts w:asciiTheme="minorHAnsi" w:hAnsiTheme="minorHAnsi" w:cs="Times New Roman"/>
          <w:b/>
          <w:lang w:val="ro-RO"/>
        </w:rPr>
        <w:t>stipulate în</w:t>
      </w:r>
      <w:r w:rsidR="00A71A1B" w:rsidRPr="00FD784A">
        <w:rPr>
          <w:rFonts w:asciiTheme="minorHAnsi" w:hAnsiTheme="minorHAnsi" w:cs="Times New Roman"/>
          <w:b/>
          <w:lang w:val="ro-RO"/>
        </w:rPr>
        <w:t xml:space="preserve"> contract.</w:t>
      </w:r>
    </w:p>
    <w:p w:rsidR="00916274" w:rsidRPr="00FD784A" w:rsidRDefault="00916274" w:rsidP="0084617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lastRenderedPageBreak/>
        <w:t xml:space="preserve">Se va impune detalierea noului mecanism în cadrul ghidurilor specifice şi </w:t>
      </w:r>
      <w:r w:rsidRPr="00FD784A">
        <w:rPr>
          <w:rFonts w:asciiTheme="minorHAnsi" w:hAnsiTheme="minorHAnsi"/>
          <w:b/>
          <w:bCs/>
          <w:lang w:val="ro-RO"/>
        </w:rPr>
        <w:t>includerea în contractul de finanțare</w:t>
      </w:r>
      <w:r w:rsidRPr="00FD784A">
        <w:rPr>
          <w:rFonts w:asciiTheme="minorHAnsi" w:hAnsiTheme="minorHAnsi"/>
          <w:bCs/>
          <w:lang w:val="ro-RO"/>
        </w:rPr>
        <w:t xml:space="preserve"> a condițiilor și termenelor aferente clauzelor rezolutorii</w:t>
      </w:r>
      <w:r w:rsidR="00D51AF9" w:rsidRPr="00FD784A">
        <w:rPr>
          <w:rFonts w:asciiTheme="minorHAnsi" w:hAnsiTheme="minorHAnsi"/>
          <w:bCs/>
          <w:lang w:val="ro-RO"/>
        </w:rPr>
        <w:t xml:space="preserve">, inclusiv intocmirea si aprobarea de </w:t>
      </w:r>
      <w:r w:rsidR="00B32330" w:rsidRPr="00FD784A">
        <w:rPr>
          <w:rFonts w:asciiTheme="minorHAnsi" w:hAnsiTheme="minorHAnsi"/>
          <w:bCs/>
          <w:lang w:val="ro-RO"/>
        </w:rPr>
        <w:t>modificări ale</w:t>
      </w:r>
      <w:r w:rsidR="00D51AF9" w:rsidRPr="00FD784A">
        <w:rPr>
          <w:rFonts w:asciiTheme="minorHAnsi" w:hAnsiTheme="minorHAnsi"/>
          <w:bCs/>
          <w:lang w:val="ro-RO"/>
        </w:rPr>
        <w:t xml:space="preserve"> ghiduril</w:t>
      </w:r>
      <w:r w:rsidR="00B32330" w:rsidRPr="00FD784A">
        <w:rPr>
          <w:rFonts w:asciiTheme="minorHAnsi" w:hAnsiTheme="minorHAnsi"/>
          <w:bCs/>
          <w:lang w:val="ro-RO"/>
        </w:rPr>
        <w:t>or</w:t>
      </w:r>
      <w:r w:rsidR="00D51AF9" w:rsidRPr="00FD784A">
        <w:rPr>
          <w:rFonts w:asciiTheme="minorHAnsi" w:hAnsiTheme="minorHAnsi"/>
          <w:bCs/>
          <w:lang w:val="ro-RO"/>
        </w:rPr>
        <w:t xml:space="preserve"> solicitantului aprobate și publicate.</w:t>
      </w:r>
    </w:p>
    <w:p w:rsidR="00A15CF5" w:rsidRPr="00FD784A" w:rsidRDefault="008B15BC" w:rsidP="00A71A1B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>Modificarea acordului de delegare care sa prevada faptul ca l</w:t>
      </w:r>
      <w:r w:rsidR="00A15CF5" w:rsidRPr="00FD784A">
        <w:rPr>
          <w:rFonts w:asciiTheme="minorHAnsi" w:hAnsiTheme="minorHAnsi"/>
          <w:bCs/>
          <w:lang w:val="ro-RO"/>
        </w:rPr>
        <w:t>a solicitarea AM POR, OI realizează reverificarea documentatiilor de contractare</w:t>
      </w:r>
    </w:p>
    <w:p w:rsidR="00A71A1B" w:rsidRPr="00FD784A" w:rsidRDefault="00A71A1B" w:rsidP="002D2BC4">
      <w:pPr>
        <w:spacing w:after="0" w:line="240" w:lineRule="auto"/>
        <w:ind w:left="710"/>
        <w:rPr>
          <w:rFonts w:asciiTheme="minorHAnsi" w:hAnsiTheme="minorHAnsi"/>
          <w:bCs/>
          <w:lang w:val="ro-RO"/>
        </w:rPr>
      </w:pPr>
    </w:p>
    <w:p w:rsidR="003F17A4" w:rsidRPr="00FD784A" w:rsidRDefault="003F17A4" w:rsidP="002D2BC4">
      <w:pPr>
        <w:spacing w:after="0" w:line="240" w:lineRule="auto"/>
        <w:ind w:left="710"/>
        <w:rPr>
          <w:rFonts w:asciiTheme="minorHAnsi" w:hAnsiTheme="minorHAnsi"/>
          <w:b/>
          <w:bCs/>
          <w:u w:val="single"/>
          <w:lang w:val="ro-RO"/>
        </w:rPr>
      </w:pPr>
      <w:r w:rsidRPr="00FD784A">
        <w:rPr>
          <w:rFonts w:asciiTheme="minorHAnsi" w:hAnsiTheme="minorHAnsi"/>
          <w:bCs/>
          <w:lang w:val="ro-RO"/>
        </w:rPr>
        <w:t xml:space="preserve">2. </w:t>
      </w:r>
      <w:r w:rsidRPr="00FD784A">
        <w:rPr>
          <w:rFonts w:asciiTheme="minorHAnsi" w:hAnsiTheme="minorHAnsi"/>
          <w:b/>
          <w:bCs/>
          <w:u w:val="single"/>
          <w:lang w:val="ro-RO"/>
        </w:rPr>
        <w:t xml:space="preserve">Prelungirea termenului pentru depunerea </w:t>
      </w:r>
      <w:r w:rsidRPr="00FD784A">
        <w:rPr>
          <w:rFonts w:asciiTheme="minorHAnsi" w:hAnsiTheme="minorHAnsi" w:cs="Arial"/>
          <w:b/>
          <w:bCs/>
          <w:u w:val="single"/>
          <w:lang w:val="ro-RO" w:eastAsia="ja-JP"/>
        </w:rPr>
        <w:t xml:space="preserve"> documentelor privind înscrierea definitivă a dreptului de proprietate publică  la 1 an de zile de la intrarea in vigoare a contractului de finanțare pentru toate apelurile de proiecte</w:t>
      </w:r>
      <w:r w:rsidR="00A62325" w:rsidRPr="00FD784A">
        <w:rPr>
          <w:rFonts w:asciiTheme="minorHAnsi" w:hAnsiTheme="minorHAnsi" w:cs="Arial"/>
          <w:b/>
          <w:bCs/>
          <w:u w:val="single"/>
          <w:lang w:val="ro-RO" w:eastAsia="ja-JP"/>
        </w:rPr>
        <w:t xml:space="preserve"> </w:t>
      </w:r>
      <w:r w:rsidR="001F20E0" w:rsidRPr="00FD784A">
        <w:rPr>
          <w:rFonts w:asciiTheme="minorHAnsi" w:hAnsiTheme="minorHAnsi"/>
          <w:b/>
          <w:bCs/>
          <w:u w:val="single"/>
          <w:lang w:val="ro-RO"/>
        </w:rPr>
        <w:t>dedicate exclusiv beneficiarilor publici</w:t>
      </w:r>
      <w:r w:rsidR="0019540C" w:rsidRPr="00FD784A">
        <w:rPr>
          <w:rFonts w:asciiTheme="minorHAnsi" w:hAnsiTheme="minorHAnsi"/>
          <w:b/>
          <w:bCs/>
          <w:u w:val="single"/>
          <w:lang w:val="ro-RO"/>
        </w:rPr>
        <w:t>.</w:t>
      </w:r>
    </w:p>
    <w:p w:rsidR="001F20E0" w:rsidRPr="00FD784A" w:rsidRDefault="00DD4E25" w:rsidP="00CA37EE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="Arial"/>
          <w:b/>
          <w:bCs/>
          <w:u w:val="single"/>
          <w:lang w:val="ro-RO" w:eastAsia="ja-JP"/>
        </w:rPr>
      </w:pPr>
      <w:r w:rsidRPr="00FD784A">
        <w:rPr>
          <w:rFonts w:asciiTheme="minorHAnsi" w:hAnsiTheme="minorHAnsi"/>
          <w:bCs/>
          <w:lang w:val="ro-RO"/>
        </w:rPr>
        <w:t>OI/</w:t>
      </w:r>
      <w:r w:rsidR="001F20E0" w:rsidRPr="00FD784A">
        <w:rPr>
          <w:rFonts w:asciiTheme="minorHAnsi" w:hAnsiTheme="minorHAnsi"/>
          <w:bCs/>
          <w:lang w:val="ro-RO"/>
        </w:rPr>
        <w:t>AM POR va analiza existenta proiectelor respinse exclusiv din cauza neindeplinirii acestei</w:t>
      </w:r>
      <w:r w:rsidR="001F20E0" w:rsidRPr="00FD784A">
        <w:rPr>
          <w:rFonts w:asciiTheme="minorHAnsi" w:hAnsiTheme="minorHAnsi" w:cs="Arial"/>
          <w:bCs/>
          <w:lang w:val="ro-RO" w:eastAsia="ja-JP"/>
        </w:rPr>
        <w:t xml:space="preserve"> conditii si le va reintroduce in procesul de evaluare, selectie si contractare</w:t>
      </w:r>
    </w:p>
    <w:p w:rsidR="003E35A2" w:rsidRPr="00FD784A" w:rsidRDefault="003E35A2" w:rsidP="003E35A2">
      <w:pPr>
        <w:pStyle w:val="ListParagraph"/>
        <w:spacing w:after="0" w:line="240" w:lineRule="auto"/>
        <w:ind w:left="1070"/>
        <w:rPr>
          <w:rFonts w:asciiTheme="minorHAnsi" w:hAnsiTheme="minorHAnsi" w:cs="Arial"/>
          <w:b/>
          <w:bCs/>
          <w:u w:val="single"/>
          <w:lang w:val="ro-RO" w:eastAsia="ja-JP"/>
        </w:rPr>
      </w:pPr>
    </w:p>
    <w:p w:rsidR="00DD4E25" w:rsidRPr="00FD784A" w:rsidRDefault="001F20E0" w:rsidP="002D2BC4">
      <w:pPr>
        <w:pStyle w:val="ListParagraph"/>
        <w:rPr>
          <w:rFonts w:asciiTheme="minorHAnsi" w:hAnsiTheme="minorHAnsi" w:cs="Arial"/>
          <w:b/>
          <w:bCs/>
          <w:u w:val="single"/>
          <w:lang w:val="ro-RO" w:eastAsia="ja-JP"/>
        </w:rPr>
      </w:pPr>
      <w:r w:rsidRPr="00FD784A">
        <w:rPr>
          <w:rFonts w:asciiTheme="minorHAnsi" w:hAnsiTheme="minorHAnsi" w:cs="Arial"/>
          <w:bCs/>
          <w:u w:val="single"/>
          <w:lang w:val="ro-RO" w:eastAsia="ja-JP"/>
        </w:rPr>
        <w:t>3.</w:t>
      </w:r>
      <w:r w:rsidR="00A75A26" w:rsidRPr="00FD784A">
        <w:rPr>
          <w:rFonts w:asciiTheme="minorHAnsi" w:hAnsiTheme="minorHAnsi" w:cs="Arial"/>
          <w:b/>
          <w:bCs/>
          <w:u w:val="single"/>
          <w:lang w:val="ro-RO" w:eastAsia="ja-JP"/>
        </w:rPr>
        <w:t xml:space="preserve">Supracontractarea POR până la 150% a proiectelor aferente </w:t>
      </w:r>
      <w:r w:rsidR="004F5F0E" w:rsidRPr="00FD784A">
        <w:rPr>
          <w:rFonts w:asciiTheme="minorHAnsi" w:hAnsiTheme="minorHAnsi" w:cs="Arial"/>
          <w:b/>
          <w:bCs/>
          <w:u w:val="single"/>
          <w:lang w:val="ro-RO" w:eastAsia="ja-JP"/>
        </w:rPr>
        <w:t>A</w:t>
      </w:r>
      <w:r w:rsidR="00A75A26" w:rsidRPr="00FD784A">
        <w:rPr>
          <w:rFonts w:asciiTheme="minorHAnsi" w:hAnsiTheme="minorHAnsi" w:cs="Arial"/>
          <w:b/>
          <w:bCs/>
          <w:u w:val="single"/>
          <w:lang w:val="ro-RO" w:eastAsia="ja-JP"/>
        </w:rPr>
        <w:t xml:space="preserve">xei </w:t>
      </w:r>
      <w:r w:rsidR="004F5F0E" w:rsidRPr="00FD784A">
        <w:rPr>
          <w:rFonts w:asciiTheme="minorHAnsi" w:hAnsiTheme="minorHAnsi" w:cs="Arial"/>
          <w:b/>
          <w:bCs/>
          <w:u w:val="single"/>
          <w:lang w:val="ro-RO" w:eastAsia="ja-JP"/>
        </w:rPr>
        <w:t>P</w:t>
      </w:r>
      <w:r w:rsidR="00A75A26" w:rsidRPr="00FD784A">
        <w:rPr>
          <w:rFonts w:asciiTheme="minorHAnsi" w:hAnsiTheme="minorHAnsi" w:cs="Arial"/>
          <w:b/>
          <w:bCs/>
          <w:u w:val="single"/>
          <w:lang w:val="ro-RO" w:eastAsia="ja-JP"/>
        </w:rPr>
        <w:t xml:space="preserve">rioritare 4 - </w:t>
      </w:r>
      <w:r w:rsidR="00A75A26" w:rsidRPr="00FD784A">
        <w:rPr>
          <w:rFonts w:asciiTheme="minorHAnsi" w:hAnsiTheme="minorHAnsi"/>
          <w:b/>
          <w:u w:val="single"/>
          <w:lang w:val="ro-RO"/>
        </w:rPr>
        <w:t>Sprijinirea dezvoltării urbane durabile</w:t>
      </w:r>
      <w:r w:rsidR="00A75A26" w:rsidRPr="00FD784A">
        <w:rPr>
          <w:rFonts w:asciiTheme="minorHAnsi" w:hAnsiTheme="minorHAnsi"/>
          <w:lang w:val="ro-RO"/>
        </w:rPr>
        <w:t>,</w:t>
      </w:r>
      <w:r w:rsidR="004F5F0E" w:rsidRPr="00FD784A">
        <w:rPr>
          <w:rFonts w:asciiTheme="minorHAnsi" w:hAnsiTheme="minorHAnsi"/>
          <w:bCs/>
          <w:lang w:val="ro-RO"/>
        </w:rPr>
        <w:t>avându-</w:t>
      </w:r>
      <w:r w:rsidR="00B81D5D" w:rsidRPr="00FD784A">
        <w:rPr>
          <w:rFonts w:asciiTheme="minorHAnsi" w:hAnsiTheme="minorHAnsi"/>
          <w:bCs/>
          <w:lang w:val="ro-RO"/>
        </w:rPr>
        <w:t>s</w:t>
      </w:r>
      <w:r w:rsidR="004F5F0E" w:rsidRPr="00FD784A">
        <w:rPr>
          <w:rFonts w:asciiTheme="minorHAnsi" w:hAnsiTheme="minorHAnsi"/>
          <w:bCs/>
          <w:lang w:val="ro-RO"/>
        </w:rPr>
        <w:t>e</w:t>
      </w:r>
      <w:r w:rsidR="00A62325" w:rsidRPr="00FD784A">
        <w:rPr>
          <w:rFonts w:asciiTheme="minorHAnsi" w:hAnsiTheme="minorHAnsi"/>
          <w:bCs/>
          <w:lang w:val="ro-RO"/>
        </w:rPr>
        <w:t xml:space="preserve"> </w:t>
      </w:r>
      <w:r w:rsidR="004F5F0E" w:rsidRPr="00FD784A">
        <w:rPr>
          <w:rFonts w:asciiTheme="minorHAnsi" w:hAnsiTheme="minorHAnsi"/>
          <w:bCs/>
          <w:lang w:val="ro-RO"/>
        </w:rPr>
        <w:t xml:space="preserve">în vedere </w:t>
      </w:r>
      <w:r w:rsidR="00A75A26" w:rsidRPr="00FD784A">
        <w:rPr>
          <w:rFonts w:asciiTheme="minorHAnsi" w:hAnsiTheme="minorHAnsi"/>
          <w:bCs/>
          <w:lang w:val="ro-RO"/>
        </w:rPr>
        <w:t xml:space="preserve">posibilitatea ca </w:t>
      </w:r>
      <w:r w:rsidR="004F5F0E" w:rsidRPr="00FD784A">
        <w:rPr>
          <w:rFonts w:asciiTheme="minorHAnsi" w:hAnsiTheme="minorHAnsi"/>
          <w:bCs/>
          <w:lang w:val="ro-RO"/>
        </w:rPr>
        <w:t>în</w:t>
      </w:r>
      <w:r w:rsidR="00A75A26" w:rsidRPr="00FD784A">
        <w:rPr>
          <w:rFonts w:asciiTheme="minorHAnsi" w:hAnsiTheme="minorHAnsi"/>
          <w:bCs/>
          <w:lang w:val="ro-RO"/>
        </w:rPr>
        <w:t xml:space="preserve"> anul 2018 sa fie finant</w:t>
      </w:r>
      <w:r w:rsidR="00DA0AEE" w:rsidRPr="00FD784A">
        <w:rPr>
          <w:rFonts w:asciiTheme="minorHAnsi" w:hAnsiTheme="minorHAnsi"/>
          <w:bCs/>
          <w:lang w:val="ro-RO"/>
        </w:rPr>
        <w:t>ate</w:t>
      </w:r>
      <w:r w:rsidR="00A75A26" w:rsidRPr="00FD784A">
        <w:rPr>
          <w:rFonts w:asciiTheme="minorHAnsi" w:hAnsiTheme="minorHAnsi"/>
          <w:bCs/>
          <w:lang w:val="ro-RO"/>
        </w:rPr>
        <w:t xml:space="preserve"> proie</w:t>
      </w:r>
      <w:r w:rsidR="0026318E" w:rsidRPr="00FD784A">
        <w:rPr>
          <w:rFonts w:asciiTheme="minorHAnsi" w:hAnsiTheme="minorHAnsi"/>
          <w:bCs/>
          <w:lang w:val="ro-RO"/>
        </w:rPr>
        <w:t>ctele acelor municipii care au î</w:t>
      </w:r>
      <w:r w:rsidR="00A75A26" w:rsidRPr="00FD784A">
        <w:rPr>
          <w:rFonts w:asciiTheme="minorHAnsi" w:hAnsiTheme="minorHAnsi"/>
          <w:bCs/>
          <w:lang w:val="ro-RO"/>
        </w:rPr>
        <w:t>nregistrat cheltuieli / poten</w:t>
      </w:r>
      <w:r w:rsidR="0026318E" w:rsidRPr="00FD784A">
        <w:rPr>
          <w:rFonts w:asciiTheme="minorHAnsi" w:hAnsiTheme="minorHAnsi"/>
          <w:bCs/>
          <w:lang w:val="ro-RO"/>
        </w:rPr>
        <w:t>ț</w:t>
      </w:r>
      <w:r w:rsidR="00A75A26" w:rsidRPr="00FD784A">
        <w:rPr>
          <w:rFonts w:asciiTheme="minorHAnsi" w:hAnsiTheme="minorHAnsi"/>
          <w:bCs/>
          <w:lang w:val="ro-RO"/>
        </w:rPr>
        <w:t>ial de a produce cheltuieli cu diminuarea alocarii fondurilor acelor municipii mai putin performante. De asemenea</w:t>
      </w:r>
      <w:r w:rsidR="00C37152" w:rsidRPr="00FD784A">
        <w:rPr>
          <w:rFonts w:asciiTheme="minorHAnsi" w:hAnsiTheme="minorHAnsi"/>
          <w:bCs/>
          <w:lang w:val="ro-RO"/>
        </w:rPr>
        <w:t>,</w:t>
      </w:r>
      <w:r w:rsidR="00A75A26" w:rsidRPr="00FD784A">
        <w:rPr>
          <w:rFonts w:asciiTheme="minorHAnsi" w:hAnsiTheme="minorHAnsi"/>
          <w:bCs/>
          <w:lang w:val="ro-RO"/>
        </w:rPr>
        <w:t xml:space="preserve"> se va avea în vedere inclusiv modificarea cadrului legal privind supracontract</w:t>
      </w:r>
      <w:r w:rsidR="00575538" w:rsidRPr="00FD784A">
        <w:rPr>
          <w:rFonts w:asciiTheme="minorHAnsi" w:hAnsiTheme="minorHAnsi"/>
          <w:bCs/>
          <w:lang w:val="ro-RO"/>
        </w:rPr>
        <w:t>a</w:t>
      </w:r>
      <w:r w:rsidR="00A75A26" w:rsidRPr="00FD784A">
        <w:rPr>
          <w:rFonts w:asciiTheme="minorHAnsi" w:hAnsiTheme="minorHAnsi"/>
          <w:bCs/>
          <w:lang w:val="ro-RO"/>
        </w:rPr>
        <w:t>rea</w:t>
      </w:r>
      <w:r w:rsidRPr="00FD784A">
        <w:rPr>
          <w:rFonts w:asciiTheme="minorHAnsi" w:hAnsiTheme="minorHAnsi"/>
          <w:bCs/>
          <w:lang w:val="ro-RO"/>
        </w:rPr>
        <w:t xml:space="preserve"> si alocarea regionala</w:t>
      </w:r>
      <w:r w:rsidR="00A75A26" w:rsidRPr="00FD784A">
        <w:rPr>
          <w:rFonts w:asciiTheme="minorHAnsi" w:hAnsiTheme="minorHAnsi"/>
          <w:bCs/>
          <w:lang w:val="ro-RO"/>
        </w:rPr>
        <w:t>, dacă acest lucru se impune.</w:t>
      </w:r>
    </w:p>
    <w:p w:rsidR="00DD4E25" w:rsidRPr="00FD784A" w:rsidRDefault="00DD4E25" w:rsidP="00352266">
      <w:pPr>
        <w:spacing w:after="0" w:line="240" w:lineRule="auto"/>
        <w:ind w:left="709" w:firstLine="1"/>
        <w:rPr>
          <w:rFonts w:asciiTheme="minorHAnsi" w:hAnsiTheme="minorHAnsi" w:cs="Arial"/>
          <w:bCs/>
          <w:lang w:val="ro-RO" w:eastAsia="ja-JP"/>
        </w:rPr>
      </w:pPr>
      <w:r w:rsidRPr="00FD784A">
        <w:rPr>
          <w:rFonts w:asciiTheme="minorHAnsi" w:hAnsiTheme="minorHAnsi"/>
          <w:bCs/>
          <w:lang w:val="ro-RO"/>
        </w:rPr>
        <w:t>4.</w:t>
      </w:r>
      <w:r w:rsidRPr="00FD784A">
        <w:rPr>
          <w:rFonts w:asciiTheme="minorHAnsi" w:hAnsiTheme="minorHAnsi"/>
          <w:b/>
          <w:bCs/>
          <w:lang w:val="ro-RO"/>
        </w:rPr>
        <w:t xml:space="preserve"> Verificarea </w:t>
      </w:r>
      <w:r w:rsidRPr="00FD784A">
        <w:rPr>
          <w:rFonts w:asciiTheme="minorHAnsi" w:hAnsiTheme="minorHAnsi" w:cs="Arial"/>
          <w:b/>
          <w:bCs/>
          <w:lang w:val="ro-RO" w:eastAsia="ja-JP"/>
        </w:rPr>
        <w:t>pe bază de eşantion lunar a documentaţiilor de contractare la nivelul AMPOR</w:t>
      </w:r>
      <w:r w:rsidRPr="00FD784A">
        <w:rPr>
          <w:rFonts w:asciiTheme="minorHAnsi" w:hAnsiTheme="minorHAnsi" w:cs="Arial"/>
          <w:bCs/>
          <w:lang w:val="ro-RO" w:eastAsia="ja-JP"/>
        </w:rPr>
        <w:t xml:space="preserve"> (cu </w:t>
      </w:r>
      <w:r w:rsidRPr="00FD784A">
        <w:rPr>
          <w:rFonts w:asciiTheme="minorHAnsi" w:hAnsiTheme="minorHAnsi"/>
          <w:bCs/>
          <w:lang w:val="ro-RO"/>
        </w:rPr>
        <w:t>preponderenţă pentru apelurile competitive destinate mediului de afaceri) şi crearea unui mecanism de sancţionarea OI/ADR, prin modificarea acordului cadru/ contract de finanţare în cazul în care erorile de verificare ale acestor organisme depăşesc un anumit prag</w:t>
      </w:r>
      <w:r w:rsidR="00FD567E" w:rsidRPr="00FD784A">
        <w:rPr>
          <w:rFonts w:asciiTheme="minorHAnsi" w:hAnsiTheme="minorHAnsi"/>
          <w:bCs/>
          <w:lang w:val="ro-RO"/>
        </w:rPr>
        <w:t>. OI din cadrul ADR va efectuata in continuare verificarile 100%  a documentatiilor de contractare ce sunt transmise la AM.</w:t>
      </w:r>
    </w:p>
    <w:p w:rsidR="00584818" w:rsidRPr="00FD784A" w:rsidRDefault="008B15BC" w:rsidP="00584818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>Modificarea acordului de delegare care sa prevada faptul ca la solicitarea AM POR, OI realizează reverificarea documentatiilor de contractare</w:t>
      </w:r>
    </w:p>
    <w:p w:rsidR="00CA37EE" w:rsidRPr="00FD784A" w:rsidRDefault="00CA37EE" w:rsidP="00CA37EE">
      <w:pPr>
        <w:pStyle w:val="ListParagraph"/>
        <w:spacing w:after="0" w:line="240" w:lineRule="auto"/>
        <w:ind w:left="1070"/>
        <w:rPr>
          <w:rFonts w:asciiTheme="minorHAnsi" w:hAnsiTheme="minorHAnsi"/>
          <w:bCs/>
          <w:lang w:val="ro-RO"/>
        </w:rPr>
      </w:pPr>
    </w:p>
    <w:p w:rsidR="00584818" w:rsidRPr="00FD784A" w:rsidRDefault="00584818" w:rsidP="00352266">
      <w:pPr>
        <w:spacing w:after="0" w:line="240" w:lineRule="auto"/>
        <w:ind w:left="709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 xml:space="preserve">5. </w:t>
      </w:r>
      <w:r w:rsidR="00352266" w:rsidRPr="00FD784A">
        <w:rPr>
          <w:rFonts w:asciiTheme="minorHAnsi" w:hAnsiTheme="minorHAnsi"/>
          <w:b/>
          <w:bCs/>
          <w:lang w:val="ro-RO"/>
        </w:rPr>
        <w:t>Verificarea documentelor care atestă drepturile asupra imobilelor, obiecte ale proiectului</w:t>
      </w:r>
      <w:r w:rsidR="00352266" w:rsidRPr="00FD784A">
        <w:rPr>
          <w:rFonts w:asciiTheme="minorHAnsi" w:hAnsiTheme="minorHAnsi"/>
          <w:bCs/>
          <w:lang w:val="ro-RO"/>
        </w:rPr>
        <w:t>, în etapa de contractare, la nivelul AMPOR, prin eşantion. În cadrul grilelor de verificare se va detalia modul de selecţie a eşantionului, as</w:t>
      </w:r>
      <w:r w:rsidR="00B32330" w:rsidRPr="00FD784A">
        <w:rPr>
          <w:rFonts w:asciiTheme="minorHAnsi" w:hAnsiTheme="minorHAnsi"/>
          <w:bCs/>
          <w:lang w:val="ro-RO"/>
        </w:rPr>
        <w:t>t</w:t>
      </w:r>
      <w:r w:rsidR="00352266" w:rsidRPr="00FD784A">
        <w:rPr>
          <w:rFonts w:asciiTheme="minorHAnsi" w:hAnsiTheme="minorHAnsi"/>
          <w:bCs/>
          <w:lang w:val="ro-RO"/>
        </w:rPr>
        <w:t>fel încât să acopere un anumit procent din suprafaţa imobilelor pe care se realizează investiţia</w:t>
      </w:r>
      <w:r w:rsidR="0084650E" w:rsidRPr="00FD784A">
        <w:rPr>
          <w:rFonts w:asciiTheme="minorHAnsi" w:hAnsiTheme="minorHAnsi"/>
          <w:bCs/>
          <w:lang w:val="ro-RO"/>
        </w:rPr>
        <w:t>.</w:t>
      </w:r>
    </w:p>
    <w:p w:rsidR="00A71A1B" w:rsidRPr="00FD784A" w:rsidRDefault="00A71A1B" w:rsidP="002D2BC4">
      <w:pPr>
        <w:spacing w:after="0" w:line="240" w:lineRule="auto"/>
        <w:ind w:left="0"/>
        <w:rPr>
          <w:rFonts w:asciiTheme="minorHAnsi" w:hAnsiTheme="minorHAnsi" w:cs="Arial"/>
          <w:b/>
          <w:bCs/>
          <w:u w:val="single"/>
          <w:lang w:val="ro-RO" w:eastAsia="ja-JP"/>
        </w:rPr>
      </w:pPr>
    </w:p>
    <w:p w:rsidR="00D165E5" w:rsidRPr="00FD784A" w:rsidRDefault="005E2166" w:rsidP="00352266">
      <w:pPr>
        <w:spacing w:after="0" w:line="240" w:lineRule="auto"/>
        <w:ind w:left="709"/>
        <w:rPr>
          <w:rFonts w:asciiTheme="minorHAnsi" w:hAnsiTheme="minorHAnsi" w:cs="Arial"/>
          <w:b/>
          <w:bCs/>
          <w:u w:val="single"/>
          <w:lang w:val="ro-RO" w:eastAsia="ja-JP"/>
        </w:rPr>
      </w:pPr>
      <w:r w:rsidRPr="00FD784A">
        <w:rPr>
          <w:rFonts w:asciiTheme="minorHAnsi" w:hAnsiTheme="minorHAnsi" w:cs="Arial"/>
          <w:b/>
          <w:bCs/>
          <w:u w:val="single"/>
          <w:lang w:val="ro-RO" w:eastAsia="ja-JP"/>
        </w:rPr>
        <w:t>AM POR va face demersurile necesare pentru m</w:t>
      </w:r>
      <w:r w:rsidR="00D165E5" w:rsidRPr="00FD784A">
        <w:rPr>
          <w:rFonts w:asciiTheme="minorHAnsi" w:hAnsiTheme="minorHAnsi" w:cs="Arial"/>
          <w:b/>
          <w:bCs/>
          <w:u w:val="single"/>
          <w:lang w:val="ro-RO" w:eastAsia="ja-JP"/>
        </w:rPr>
        <w:t>odificarea şi actualizarea anexei privind Descrierea funcțiilor și procedurilor în vigoare pentru Autoritatea de Management a Programului Operaţional Regional 2014-2020 și autoritatea de certificare (conform anexei XIII a Regulamentului (UE) nr. 1303/2013 al Parlamentului European și al Consiliului) şi transmiterea acesteia la instituţiile abilitate (Autoritatea de Audit de pe lângă Curtea de Conturi a României).</w:t>
      </w:r>
    </w:p>
    <w:p w:rsidR="00846173" w:rsidRPr="00FD784A" w:rsidRDefault="00846173" w:rsidP="000062AF">
      <w:pPr>
        <w:pStyle w:val="ListParagraph"/>
        <w:spacing w:after="0" w:line="240" w:lineRule="auto"/>
        <w:ind w:left="1440"/>
        <w:rPr>
          <w:rFonts w:asciiTheme="minorHAnsi" w:hAnsiTheme="minorHAnsi" w:cs="Arial"/>
          <w:b/>
          <w:bCs/>
          <w:u w:val="single"/>
          <w:lang w:val="ro-RO" w:eastAsia="ja-JP"/>
        </w:rPr>
      </w:pPr>
    </w:p>
    <w:p w:rsidR="00B453F7" w:rsidRPr="00FD784A" w:rsidRDefault="00B453F7" w:rsidP="00FD784A">
      <w:pPr>
        <w:pStyle w:val="ListParagraph"/>
        <w:spacing w:after="0" w:line="240" w:lineRule="auto"/>
        <w:ind w:left="567"/>
        <w:rPr>
          <w:rFonts w:asciiTheme="minorHAnsi" w:hAnsiTheme="minorHAnsi" w:cs="Times New Roman"/>
          <w:b/>
          <w:caps/>
          <w:highlight w:val="lightGray"/>
          <w:lang w:val="ro-RO"/>
        </w:rPr>
      </w:pPr>
      <w:r w:rsidRPr="00FD784A">
        <w:rPr>
          <w:rFonts w:asciiTheme="minorHAnsi" w:hAnsiTheme="minorHAnsi" w:cs="Times New Roman"/>
          <w:b/>
          <w:caps/>
          <w:highlight w:val="lightGray"/>
          <w:lang w:val="ro-RO"/>
        </w:rPr>
        <w:t xml:space="preserve">Acțiuni ce </w:t>
      </w:r>
      <w:r w:rsidR="001C196F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 xml:space="preserve">vor </w:t>
      </w:r>
      <w:r w:rsidRPr="00FD784A">
        <w:rPr>
          <w:rFonts w:asciiTheme="minorHAnsi" w:hAnsiTheme="minorHAnsi" w:cs="Times New Roman"/>
          <w:b/>
          <w:caps/>
          <w:highlight w:val="lightGray"/>
          <w:lang w:val="ro-RO"/>
        </w:rPr>
        <w:t xml:space="preserve">fi întreprinse de către </w:t>
      </w:r>
      <w:r w:rsidR="00D25B51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>solicitanți</w:t>
      </w:r>
      <w:r w:rsidR="00131BD2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>, cu respectarea prevederilor legale în vigoare,</w:t>
      </w:r>
      <w:r w:rsidR="00A85BF9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 xml:space="preserve"> </w:t>
      </w:r>
      <w:r w:rsidR="001C196F" w:rsidRPr="00FD784A">
        <w:rPr>
          <w:rFonts w:asciiTheme="minorHAnsi" w:hAnsiTheme="minorHAnsi" w:cs="Times New Roman"/>
          <w:b/>
          <w:caps/>
          <w:highlight w:val="lightGray"/>
          <w:lang w:val="ro-RO"/>
        </w:rPr>
        <w:t>in vederea accelerarii procesului de absorbtie avand in vedere tinta de dezangajare din anul 2018</w:t>
      </w:r>
    </w:p>
    <w:p w:rsidR="00CD2A6A" w:rsidRPr="00FD784A" w:rsidRDefault="00CD2A6A" w:rsidP="005B43AA">
      <w:pPr>
        <w:spacing w:after="0" w:line="240" w:lineRule="auto"/>
        <w:rPr>
          <w:rFonts w:asciiTheme="minorHAnsi" w:hAnsiTheme="minorHAnsi"/>
          <w:b/>
          <w:bCs/>
          <w:lang w:val="ro-RO"/>
        </w:rPr>
      </w:pPr>
    </w:p>
    <w:p w:rsidR="00443153" w:rsidRPr="00FD784A" w:rsidRDefault="001C196F" w:rsidP="00C76828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 xml:space="preserve">Beneficiarul se angajeaza printr-o declaratie sa transmita anumite documente/ documente actualizate solicitate inițial in etapa de pre-contractare ce se derula după evaluarea tehnico-financiară, să fie transmise </w:t>
      </w:r>
      <w:r w:rsidR="00F17D7D" w:rsidRPr="00FD784A">
        <w:rPr>
          <w:rFonts w:asciiTheme="minorHAnsi" w:hAnsiTheme="minorHAnsi"/>
          <w:bCs/>
          <w:lang w:val="ro-RO"/>
        </w:rPr>
        <w:t>în</w:t>
      </w:r>
      <w:r w:rsidRPr="00FD784A">
        <w:rPr>
          <w:rFonts w:asciiTheme="minorHAnsi" w:hAnsiTheme="minorHAnsi"/>
          <w:bCs/>
          <w:lang w:val="ro-RO"/>
        </w:rPr>
        <w:t xml:space="preserve">tr-un termen maxim de 1 an de zile de la semnarea contractului de finanțare sub sancțiunea </w:t>
      </w:r>
      <w:r w:rsidR="00455649" w:rsidRPr="00FD784A">
        <w:rPr>
          <w:rFonts w:asciiTheme="minorHAnsi" w:hAnsiTheme="minorHAnsi"/>
          <w:bCs/>
          <w:lang w:val="ro-RO"/>
        </w:rPr>
        <w:t>rezoluțiunii</w:t>
      </w:r>
      <w:r w:rsidRPr="00FD784A">
        <w:rPr>
          <w:rFonts w:asciiTheme="minorHAnsi" w:hAnsiTheme="minorHAnsi"/>
          <w:bCs/>
          <w:lang w:val="ro-RO"/>
        </w:rPr>
        <w:t xml:space="preserve"> </w:t>
      </w:r>
      <w:r w:rsidR="00455649" w:rsidRPr="00FD784A">
        <w:rPr>
          <w:rFonts w:asciiTheme="minorHAnsi" w:hAnsiTheme="minorHAnsi"/>
          <w:bCs/>
          <w:lang w:val="ro-RO"/>
        </w:rPr>
        <w:t>acestuia</w:t>
      </w:r>
    </w:p>
    <w:p w:rsidR="00A71A1B" w:rsidRPr="00FD784A" w:rsidRDefault="00A71A1B" w:rsidP="00C76828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  <w:bCs/>
          <w:lang w:val="ro-RO"/>
        </w:rPr>
      </w:pPr>
      <w:r w:rsidRPr="00FD784A">
        <w:rPr>
          <w:rFonts w:asciiTheme="minorHAnsi" w:hAnsiTheme="minorHAnsi"/>
          <w:bCs/>
          <w:lang w:val="ro-RO"/>
        </w:rPr>
        <w:t>Lansarea procedurilor de achizitie public</w:t>
      </w:r>
      <w:r w:rsidR="00455649" w:rsidRPr="00FD784A">
        <w:rPr>
          <w:rFonts w:asciiTheme="minorHAnsi" w:hAnsiTheme="minorHAnsi"/>
          <w:bCs/>
          <w:lang w:val="ro-RO"/>
        </w:rPr>
        <w:t>ă</w:t>
      </w:r>
      <w:r w:rsidRPr="00FD784A">
        <w:rPr>
          <w:rFonts w:asciiTheme="minorHAnsi" w:hAnsiTheme="minorHAnsi"/>
          <w:bCs/>
          <w:lang w:val="ro-RO"/>
        </w:rPr>
        <w:t xml:space="preserve"> </w:t>
      </w:r>
      <w:r w:rsidR="00F17D7D" w:rsidRPr="00FD784A">
        <w:rPr>
          <w:rFonts w:asciiTheme="minorHAnsi" w:hAnsiTheme="minorHAnsi"/>
          <w:bCs/>
          <w:lang w:val="ro-RO"/>
        </w:rPr>
        <w:t xml:space="preserve">cu conditie rezolutorie </w:t>
      </w:r>
      <w:r w:rsidR="00B1748C" w:rsidRPr="00FD784A">
        <w:rPr>
          <w:rFonts w:asciiTheme="minorHAnsi" w:hAnsiTheme="minorHAnsi"/>
          <w:bCs/>
          <w:lang w:val="ro-RO"/>
        </w:rPr>
        <w:t>aferente</w:t>
      </w:r>
      <w:r w:rsidR="00A62325" w:rsidRPr="00FD784A">
        <w:rPr>
          <w:rFonts w:asciiTheme="minorHAnsi" w:hAnsiTheme="minorHAnsi"/>
          <w:bCs/>
          <w:lang w:val="ro-RO"/>
        </w:rPr>
        <w:t xml:space="preserve"> </w:t>
      </w:r>
      <w:r w:rsidR="00B1748C" w:rsidRPr="00FD784A">
        <w:rPr>
          <w:rFonts w:asciiTheme="minorHAnsi" w:hAnsiTheme="minorHAnsi"/>
          <w:bCs/>
          <w:lang w:val="ro-RO"/>
        </w:rPr>
        <w:t>contracte</w:t>
      </w:r>
      <w:r w:rsidR="00F17D7D" w:rsidRPr="00FD784A">
        <w:rPr>
          <w:rFonts w:asciiTheme="minorHAnsi" w:hAnsiTheme="minorHAnsi"/>
          <w:bCs/>
          <w:lang w:val="ro-RO"/>
        </w:rPr>
        <w:t xml:space="preserve">lor de finantare semnate </w:t>
      </w:r>
      <w:r w:rsidR="00B1748C" w:rsidRPr="00FD784A">
        <w:rPr>
          <w:rFonts w:asciiTheme="minorHAnsi" w:hAnsiTheme="minorHAnsi"/>
          <w:bCs/>
          <w:lang w:val="ro-RO"/>
        </w:rPr>
        <w:t>cu conditie rezolutorie</w:t>
      </w:r>
    </w:p>
    <w:p w:rsidR="00CD2A6A" w:rsidRPr="00FD784A" w:rsidRDefault="00CD2A6A" w:rsidP="0038057C">
      <w:pPr>
        <w:spacing w:after="0" w:line="240" w:lineRule="auto"/>
        <w:ind w:left="0"/>
        <w:rPr>
          <w:rFonts w:asciiTheme="minorHAnsi" w:hAnsiTheme="minorHAnsi"/>
          <w:b/>
          <w:bCs/>
          <w:lang w:val="ro-RO"/>
        </w:rPr>
      </w:pPr>
    </w:p>
    <w:sectPr w:rsidR="00CD2A6A" w:rsidRPr="00FD784A" w:rsidSect="00F2290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990" w:right="1268" w:bottom="1135" w:left="851" w:header="397" w:footer="3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1C" w:rsidRDefault="0094661C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661C" w:rsidRDefault="0094661C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0E" w:rsidRDefault="00F2290E">
    <w:pPr>
      <w:pStyle w:val="Footer"/>
      <w:jc w:val="right"/>
    </w:pPr>
  </w:p>
  <w:p w:rsidR="00990A98" w:rsidRPr="006A3C53" w:rsidRDefault="00990A98" w:rsidP="006A3C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98" w:rsidRDefault="00990A98" w:rsidP="0075302A">
    <w:pPr>
      <w:autoSpaceDE w:val="0"/>
      <w:autoSpaceDN w:val="0"/>
      <w:adjustRightInd w:val="0"/>
      <w:spacing w:after="0" w:line="240" w:lineRule="auto"/>
      <w:ind w:left="0"/>
      <w:rPr>
        <w:sz w:val="14"/>
        <w:szCs w:val="14"/>
      </w:rPr>
    </w:pPr>
  </w:p>
  <w:p w:rsidR="00E97EE5" w:rsidRPr="00986EDF" w:rsidRDefault="00E97EE5" w:rsidP="00E97EE5">
    <w:pPr>
      <w:pStyle w:val="Footer"/>
      <w:spacing w:after="0"/>
      <w:ind w:left="1418"/>
      <w:rPr>
        <w:rFonts w:ascii="Trebuchet MS" w:hAnsi="Trebuchet MS" w:cs="Trebuchet MS"/>
        <w:sz w:val="14"/>
        <w:szCs w:val="14"/>
        <w:lang w:val="ro-RO"/>
      </w:rPr>
    </w:pPr>
    <w:r w:rsidRPr="00986EDF">
      <w:rPr>
        <w:rFonts w:ascii="Trebuchet MS" w:hAnsi="Trebuchet MS" w:cs="Trebuchet MS"/>
        <w:sz w:val="14"/>
        <w:szCs w:val="14"/>
        <w:lang w:val="ro-RO"/>
      </w:rPr>
      <w:t>Str. Apolodor nr. 17, Latura Nord, Sector 5, Bucure</w:t>
    </w:r>
    <w:r w:rsidRPr="00986EDF">
      <w:rPr>
        <w:rFonts w:ascii="Trebuchet MS"/>
        <w:sz w:val="14"/>
        <w:szCs w:val="14"/>
        <w:lang w:val="ro-RO"/>
      </w:rPr>
      <w:t>ș</w:t>
    </w:r>
    <w:r w:rsidRPr="00986EDF">
      <w:rPr>
        <w:rFonts w:ascii="Trebuchet MS" w:hAnsi="Trebuchet MS" w:cs="Trebuchet MS"/>
        <w:sz w:val="14"/>
        <w:szCs w:val="14"/>
        <w:lang w:val="ro-RO"/>
      </w:rPr>
      <w:t>ti</w:t>
    </w:r>
  </w:p>
  <w:p w:rsidR="00E97EE5" w:rsidRPr="00986EDF" w:rsidRDefault="00E97EE5" w:rsidP="00E97EE5">
    <w:pPr>
      <w:pStyle w:val="Footer"/>
      <w:spacing w:after="0"/>
      <w:ind w:left="1418"/>
      <w:rPr>
        <w:rFonts w:ascii="Trebuchet MS" w:hAnsi="Trebuchet MS" w:cs="Trebuchet MS"/>
        <w:b/>
        <w:bCs/>
        <w:sz w:val="14"/>
        <w:szCs w:val="14"/>
        <w:lang w:val="ro-RO"/>
      </w:rPr>
    </w:pPr>
    <w:r w:rsidRPr="00E54A3C">
      <w:rPr>
        <w:rFonts w:ascii="Trebuchet MS" w:hAnsi="Trebuchet MS" w:cs="Trebuchet MS"/>
        <w:sz w:val="14"/>
        <w:szCs w:val="14"/>
        <w:lang w:val="ro-RO"/>
      </w:rPr>
      <w:t>Tel.: +4 0372 111</w:t>
    </w:r>
    <w:r>
      <w:rPr>
        <w:rFonts w:ascii="Trebuchet MS" w:hAnsi="Trebuchet MS" w:cs="Trebuchet MS"/>
        <w:sz w:val="14"/>
        <w:szCs w:val="14"/>
        <w:lang w:val="ro-RO"/>
      </w:rPr>
      <w:t xml:space="preserve"> 511</w:t>
    </w:r>
    <w:r w:rsidRPr="00E54A3C">
      <w:rPr>
        <w:rFonts w:ascii="Trebuchet MS" w:hAnsi="Trebuchet MS" w:cs="Trebuchet MS"/>
        <w:sz w:val="14"/>
        <w:szCs w:val="14"/>
        <w:lang w:val="ro-RO"/>
      </w:rPr>
      <w:t xml:space="preserve"> , Fax:  +4 0372 111 </w:t>
    </w:r>
    <w:r>
      <w:rPr>
        <w:rFonts w:ascii="Trebuchet MS" w:hAnsi="Trebuchet MS" w:cs="Trebuchet MS"/>
        <w:sz w:val="14"/>
        <w:szCs w:val="14"/>
        <w:lang w:val="ro-RO"/>
      </w:rPr>
      <w:t>574</w:t>
    </w:r>
    <w:r w:rsidRPr="00E54A3C">
      <w:rPr>
        <w:rFonts w:ascii="Trebuchet MS" w:hAnsi="Trebuchet MS" w:cs="Trebuchet MS"/>
        <w:sz w:val="14"/>
        <w:szCs w:val="14"/>
        <w:lang w:val="ro-RO"/>
      </w:rPr>
      <w:t xml:space="preserve">, </w:t>
    </w:r>
    <w:r w:rsidRPr="00986EDF">
      <w:rPr>
        <w:rFonts w:ascii="Trebuchet MS" w:hAnsi="Trebuchet MS" w:cs="Trebuchet MS"/>
        <w:b/>
        <w:bCs/>
        <w:sz w:val="14"/>
        <w:szCs w:val="14"/>
        <w:lang w:val="ro-RO"/>
      </w:rPr>
      <w:t>www.mdrap.ro</w:t>
    </w:r>
  </w:p>
  <w:p w:rsidR="00990A98" w:rsidRPr="0075302A" w:rsidRDefault="00990A98" w:rsidP="00E97EE5">
    <w:pPr>
      <w:autoSpaceDE w:val="0"/>
      <w:autoSpaceDN w:val="0"/>
      <w:adjustRightInd w:val="0"/>
      <w:spacing w:after="0" w:line="240" w:lineRule="auto"/>
      <w:ind w:left="720" w:firstLine="72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1C" w:rsidRDefault="0094661C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661C" w:rsidRDefault="0094661C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311"/>
      <w:gridCol w:w="3903"/>
    </w:tblGrid>
    <w:tr w:rsidR="00990A98">
      <w:tc>
        <w:tcPr>
          <w:tcW w:w="5311" w:type="dxa"/>
        </w:tcPr>
        <w:p w:rsidR="00990A98" w:rsidRPr="00CD5B3B" w:rsidRDefault="00990A98" w:rsidP="00E562FC">
          <w:pPr>
            <w:pStyle w:val="MediumGrid21"/>
            <w:ind w:left="1416"/>
            <w:rPr>
              <w:rFonts w:cs="Times New Roman"/>
            </w:rPr>
          </w:pPr>
        </w:p>
      </w:tc>
      <w:tc>
        <w:tcPr>
          <w:tcW w:w="3903" w:type="dxa"/>
          <w:vAlign w:val="center"/>
        </w:tcPr>
        <w:p w:rsidR="00990A98" w:rsidRDefault="00990A98" w:rsidP="00C20EF1">
          <w:pPr>
            <w:pStyle w:val="MediumGrid21"/>
            <w:jc w:val="right"/>
            <w:rPr>
              <w:rFonts w:cs="Times New Roman"/>
            </w:rPr>
          </w:pPr>
        </w:p>
      </w:tc>
    </w:tr>
  </w:tbl>
  <w:p w:rsidR="00990A98" w:rsidRPr="00CD5B3B" w:rsidRDefault="00F76755" w:rsidP="004D1604">
    <w:pPr>
      <w:pStyle w:val="Header"/>
      <w:ind w:left="0"/>
      <w:rPr>
        <w:rFonts w:cs="Times New Roman"/>
      </w:rPr>
    </w:pPr>
    <w:r w:rsidRPr="00AE4157">
      <w:rPr>
        <w:b/>
        <w:bCs/>
        <w:noProof/>
        <w:sz w:val="22"/>
        <w:szCs w:val="22"/>
      </w:rPr>
      <w:drawing>
        <wp:inline distT="0" distB="0" distL="0" distR="0" wp14:anchorId="6FF59CAF" wp14:editId="3C88D6A4">
          <wp:extent cx="4539299" cy="868717"/>
          <wp:effectExtent l="0" t="0" r="0" b="7620"/>
          <wp:docPr id="1" name="Picture 1" descr="\\192.168.8.42\Presa\ID_VIZ_2017_MDRAPFE\sigla_MDRAPFE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8.42\Presa\ID_VIZ_2017_MDRAPFE\sigla_MDRAPFE2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2747" cy="901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48"/>
      <w:gridCol w:w="3909"/>
    </w:tblGrid>
    <w:tr w:rsidR="00990A98" w:rsidTr="00AE4157">
      <w:tc>
        <w:tcPr>
          <w:tcW w:w="7148" w:type="dxa"/>
        </w:tcPr>
        <w:p w:rsidR="00990A98" w:rsidRPr="00CD5B3B" w:rsidRDefault="00990A98" w:rsidP="00C20EF1">
          <w:pPr>
            <w:pStyle w:val="MediumGrid21"/>
            <w:rPr>
              <w:rFonts w:cs="Times New Roman"/>
            </w:rPr>
          </w:pPr>
          <w:r w:rsidRPr="00AE4157"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689F2F29" wp14:editId="3DE13314">
                <wp:extent cx="4539299" cy="868717"/>
                <wp:effectExtent l="0" t="0" r="0" b="7620"/>
                <wp:docPr id="2" name="Picture 2" descr="\\192.168.8.42\Presa\ID_VIZ_2017_MDRAPFE\sigla_MDRAPFE2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8.42\Presa\ID_VIZ_2017_MDRAPFE\sigla_MDRAPFE2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2747" cy="90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  <w:vAlign w:val="center"/>
        </w:tcPr>
        <w:p w:rsidR="00990A98" w:rsidRDefault="00990A98" w:rsidP="00E562FC">
          <w:pPr>
            <w:pStyle w:val="MediumGrid21"/>
            <w:jc w:val="right"/>
            <w:rPr>
              <w:rFonts w:cs="Times New Roman"/>
            </w:rPr>
          </w:pPr>
        </w:p>
        <w:p w:rsidR="00990A98" w:rsidRDefault="00990A98" w:rsidP="00E562FC">
          <w:pPr>
            <w:pStyle w:val="MediumGrid21"/>
            <w:jc w:val="right"/>
            <w:rPr>
              <w:rFonts w:cs="Times New Roman"/>
            </w:rPr>
          </w:pPr>
        </w:p>
        <w:p w:rsidR="00990A98" w:rsidRDefault="00990A98" w:rsidP="00E562FC">
          <w:pPr>
            <w:pStyle w:val="MediumGrid21"/>
            <w:jc w:val="right"/>
            <w:rPr>
              <w:rFonts w:cs="Times New Roman"/>
            </w:rPr>
          </w:pPr>
        </w:p>
      </w:tc>
    </w:tr>
  </w:tbl>
  <w:p w:rsidR="00990A98" w:rsidRPr="00E25569" w:rsidRDefault="00990A98" w:rsidP="00B06856">
    <w:pPr>
      <w:pStyle w:val="Footer"/>
      <w:spacing w:after="0" w:line="240" w:lineRule="auto"/>
      <w:jc w:val="right"/>
      <w:rPr>
        <w:rFonts w:ascii="Trebuchet MS" w:hAnsi="Trebuchet MS" w:cs="Trebuchet M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5D9"/>
    <w:multiLevelType w:val="hybridMultilevel"/>
    <w:tmpl w:val="B26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0FD7"/>
    <w:multiLevelType w:val="hybridMultilevel"/>
    <w:tmpl w:val="47F852E2"/>
    <w:lvl w:ilvl="0" w:tplc="86481218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cs="Calibri" w:hint="default"/>
        <w:sz w:val="22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82541"/>
    <w:multiLevelType w:val="hybridMultilevel"/>
    <w:tmpl w:val="9620C4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6691D"/>
    <w:multiLevelType w:val="hybridMultilevel"/>
    <w:tmpl w:val="58B813BA"/>
    <w:lvl w:ilvl="0" w:tplc="04180015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785F42"/>
    <w:multiLevelType w:val="hybridMultilevel"/>
    <w:tmpl w:val="671C39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77B5A"/>
    <w:multiLevelType w:val="hybridMultilevel"/>
    <w:tmpl w:val="E9FAAC4C"/>
    <w:lvl w:ilvl="0" w:tplc="6BCC0F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004D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D0A4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4FF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2B2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6827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880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866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869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8F48B8"/>
    <w:multiLevelType w:val="hybridMultilevel"/>
    <w:tmpl w:val="58B813B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833B0"/>
    <w:multiLevelType w:val="hybridMultilevel"/>
    <w:tmpl w:val="58B813B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159D6"/>
    <w:multiLevelType w:val="hybridMultilevel"/>
    <w:tmpl w:val="B6B4B2A4"/>
    <w:lvl w:ilvl="0" w:tplc="AA5E68D8">
      <w:start w:val="5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0DEC3A47"/>
    <w:multiLevelType w:val="hybridMultilevel"/>
    <w:tmpl w:val="F1362834"/>
    <w:lvl w:ilvl="0" w:tplc="04180017">
      <w:start w:val="1"/>
      <w:numFmt w:val="lowerLetter"/>
      <w:lvlText w:val="%1)"/>
      <w:lvlJc w:val="left"/>
      <w:pPr>
        <w:ind w:left="3130" w:hanging="360"/>
      </w:pPr>
    </w:lvl>
    <w:lvl w:ilvl="1" w:tplc="04180019" w:tentative="1">
      <w:start w:val="1"/>
      <w:numFmt w:val="lowerLetter"/>
      <w:lvlText w:val="%2."/>
      <w:lvlJc w:val="left"/>
      <w:pPr>
        <w:ind w:left="3850" w:hanging="360"/>
      </w:pPr>
    </w:lvl>
    <w:lvl w:ilvl="2" w:tplc="0418001B" w:tentative="1">
      <w:start w:val="1"/>
      <w:numFmt w:val="lowerRoman"/>
      <w:lvlText w:val="%3."/>
      <w:lvlJc w:val="right"/>
      <w:pPr>
        <w:ind w:left="4570" w:hanging="180"/>
      </w:pPr>
    </w:lvl>
    <w:lvl w:ilvl="3" w:tplc="0418000F" w:tentative="1">
      <w:start w:val="1"/>
      <w:numFmt w:val="decimal"/>
      <w:lvlText w:val="%4."/>
      <w:lvlJc w:val="left"/>
      <w:pPr>
        <w:ind w:left="5290" w:hanging="360"/>
      </w:pPr>
    </w:lvl>
    <w:lvl w:ilvl="4" w:tplc="04180019" w:tentative="1">
      <w:start w:val="1"/>
      <w:numFmt w:val="lowerLetter"/>
      <w:lvlText w:val="%5."/>
      <w:lvlJc w:val="left"/>
      <w:pPr>
        <w:ind w:left="6010" w:hanging="360"/>
      </w:pPr>
    </w:lvl>
    <w:lvl w:ilvl="5" w:tplc="0418001B" w:tentative="1">
      <w:start w:val="1"/>
      <w:numFmt w:val="lowerRoman"/>
      <w:lvlText w:val="%6."/>
      <w:lvlJc w:val="right"/>
      <w:pPr>
        <w:ind w:left="6730" w:hanging="180"/>
      </w:pPr>
    </w:lvl>
    <w:lvl w:ilvl="6" w:tplc="0418000F" w:tentative="1">
      <w:start w:val="1"/>
      <w:numFmt w:val="decimal"/>
      <w:lvlText w:val="%7."/>
      <w:lvlJc w:val="left"/>
      <w:pPr>
        <w:ind w:left="7450" w:hanging="360"/>
      </w:pPr>
    </w:lvl>
    <w:lvl w:ilvl="7" w:tplc="04180019" w:tentative="1">
      <w:start w:val="1"/>
      <w:numFmt w:val="lowerLetter"/>
      <w:lvlText w:val="%8."/>
      <w:lvlJc w:val="left"/>
      <w:pPr>
        <w:ind w:left="8170" w:hanging="360"/>
      </w:pPr>
    </w:lvl>
    <w:lvl w:ilvl="8" w:tplc="0418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0">
    <w:nsid w:val="0F9323CC"/>
    <w:multiLevelType w:val="hybridMultilevel"/>
    <w:tmpl w:val="F6E41B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23F0B"/>
    <w:multiLevelType w:val="hybridMultilevel"/>
    <w:tmpl w:val="A94662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71B10B1"/>
    <w:multiLevelType w:val="hybridMultilevel"/>
    <w:tmpl w:val="F6B4051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80075AC"/>
    <w:multiLevelType w:val="hybridMultilevel"/>
    <w:tmpl w:val="8786C016"/>
    <w:lvl w:ilvl="0" w:tplc="7BD298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F024FE7"/>
    <w:multiLevelType w:val="hybridMultilevel"/>
    <w:tmpl w:val="E0F2371A"/>
    <w:lvl w:ilvl="0" w:tplc="946EE572">
      <w:start w:val="1"/>
      <w:numFmt w:val="bullet"/>
      <w:lvlText w:val="-"/>
      <w:lvlJc w:val="left"/>
      <w:pPr>
        <w:ind w:left="1800" w:hanging="360"/>
      </w:pPr>
      <w:rPr>
        <w:rFonts w:ascii="Trebuchet MS" w:eastAsia="MS Mincho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014631C"/>
    <w:multiLevelType w:val="hybridMultilevel"/>
    <w:tmpl w:val="F3DA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101C0"/>
    <w:multiLevelType w:val="hybridMultilevel"/>
    <w:tmpl w:val="F1362834"/>
    <w:lvl w:ilvl="0" w:tplc="04180017">
      <w:start w:val="1"/>
      <w:numFmt w:val="lowerLetter"/>
      <w:lvlText w:val="%1)"/>
      <w:lvlJc w:val="left"/>
      <w:pPr>
        <w:ind w:left="3130" w:hanging="360"/>
      </w:pPr>
    </w:lvl>
    <w:lvl w:ilvl="1" w:tplc="04180019" w:tentative="1">
      <w:start w:val="1"/>
      <w:numFmt w:val="lowerLetter"/>
      <w:lvlText w:val="%2."/>
      <w:lvlJc w:val="left"/>
      <w:pPr>
        <w:ind w:left="3850" w:hanging="360"/>
      </w:pPr>
    </w:lvl>
    <w:lvl w:ilvl="2" w:tplc="0418001B" w:tentative="1">
      <w:start w:val="1"/>
      <w:numFmt w:val="lowerRoman"/>
      <w:lvlText w:val="%3."/>
      <w:lvlJc w:val="right"/>
      <w:pPr>
        <w:ind w:left="4570" w:hanging="180"/>
      </w:pPr>
    </w:lvl>
    <w:lvl w:ilvl="3" w:tplc="0418000F" w:tentative="1">
      <w:start w:val="1"/>
      <w:numFmt w:val="decimal"/>
      <w:lvlText w:val="%4."/>
      <w:lvlJc w:val="left"/>
      <w:pPr>
        <w:ind w:left="5290" w:hanging="360"/>
      </w:pPr>
    </w:lvl>
    <w:lvl w:ilvl="4" w:tplc="04180019" w:tentative="1">
      <w:start w:val="1"/>
      <w:numFmt w:val="lowerLetter"/>
      <w:lvlText w:val="%5."/>
      <w:lvlJc w:val="left"/>
      <w:pPr>
        <w:ind w:left="6010" w:hanging="360"/>
      </w:pPr>
    </w:lvl>
    <w:lvl w:ilvl="5" w:tplc="0418001B" w:tentative="1">
      <w:start w:val="1"/>
      <w:numFmt w:val="lowerRoman"/>
      <w:lvlText w:val="%6."/>
      <w:lvlJc w:val="right"/>
      <w:pPr>
        <w:ind w:left="6730" w:hanging="180"/>
      </w:pPr>
    </w:lvl>
    <w:lvl w:ilvl="6" w:tplc="0418000F" w:tentative="1">
      <w:start w:val="1"/>
      <w:numFmt w:val="decimal"/>
      <w:lvlText w:val="%7."/>
      <w:lvlJc w:val="left"/>
      <w:pPr>
        <w:ind w:left="7450" w:hanging="360"/>
      </w:pPr>
    </w:lvl>
    <w:lvl w:ilvl="7" w:tplc="04180019" w:tentative="1">
      <w:start w:val="1"/>
      <w:numFmt w:val="lowerLetter"/>
      <w:lvlText w:val="%8."/>
      <w:lvlJc w:val="left"/>
      <w:pPr>
        <w:ind w:left="8170" w:hanging="360"/>
      </w:pPr>
    </w:lvl>
    <w:lvl w:ilvl="8" w:tplc="0418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7">
    <w:nsid w:val="26E56B01"/>
    <w:multiLevelType w:val="hybridMultilevel"/>
    <w:tmpl w:val="E1DEAC3C"/>
    <w:lvl w:ilvl="0" w:tplc="417CBB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7910E79"/>
    <w:multiLevelType w:val="hybridMultilevel"/>
    <w:tmpl w:val="B4EC315E"/>
    <w:lvl w:ilvl="0" w:tplc="658C15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6FD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9045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E7A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65E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C1D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684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44A7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307B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D33670"/>
    <w:multiLevelType w:val="hybridMultilevel"/>
    <w:tmpl w:val="3392EB7E"/>
    <w:lvl w:ilvl="0" w:tplc="5CCA31BC">
      <w:start w:val="1"/>
      <w:numFmt w:val="bullet"/>
      <w:lvlText w:val=""/>
      <w:lvlJc w:val="left"/>
      <w:pPr>
        <w:ind w:left="24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2F16197B"/>
    <w:multiLevelType w:val="hybridMultilevel"/>
    <w:tmpl w:val="D10EA172"/>
    <w:lvl w:ilvl="0" w:tplc="7026D2A6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30BB2716"/>
    <w:multiLevelType w:val="hybridMultilevel"/>
    <w:tmpl w:val="3E048D04"/>
    <w:lvl w:ilvl="0" w:tplc="6B4479B4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5D9C7FB0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10BC5E7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C3F29B92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4" w:tplc="D612F6E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5" w:tplc="75EEBCB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FA4495E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7" w:tplc="167E5D9E" w:tentative="1">
      <w:start w:val="1"/>
      <w:numFmt w:val="bullet"/>
      <w:lvlText w:val="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8" w:tplc="C974F530" w:tentative="1">
      <w:start w:val="1"/>
      <w:numFmt w:val="bullet"/>
      <w:lvlText w:val="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30DF2A98"/>
    <w:multiLevelType w:val="hybridMultilevel"/>
    <w:tmpl w:val="7A5EEF52"/>
    <w:lvl w:ilvl="0" w:tplc="DA5C9D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C65F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8675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4B1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D48A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5023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B4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85A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28E4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FE0326"/>
    <w:multiLevelType w:val="hybridMultilevel"/>
    <w:tmpl w:val="36165C26"/>
    <w:lvl w:ilvl="0" w:tplc="5830C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C8672A"/>
    <w:multiLevelType w:val="hybridMultilevel"/>
    <w:tmpl w:val="58B813B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059AD"/>
    <w:multiLevelType w:val="hybridMultilevel"/>
    <w:tmpl w:val="FCB2FB22"/>
    <w:lvl w:ilvl="0" w:tplc="D45093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8BB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4E0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E0D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40B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083E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7F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5211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EC2D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326133"/>
    <w:multiLevelType w:val="hybridMultilevel"/>
    <w:tmpl w:val="604A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B00A15"/>
    <w:multiLevelType w:val="hybridMultilevel"/>
    <w:tmpl w:val="D9286080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>
    <w:nsid w:val="42F3252D"/>
    <w:multiLevelType w:val="hybridMultilevel"/>
    <w:tmpl w:val="01AA4D90"/>
    <w:lvl w:ilvl="0" w:tplc="62329F68">
      <w:start w:val="1"/>
      <w:numFmt w:val="bullet"/>
      <w:lvlText w:val="-"/>
      <w:lvlJc w:val="left"/>
      <w:pPr>
        <w:ind w:left="1800" w:hanging="360"/>
      </w:pPr>
      <w:rPr>
        <w:rFonts w:ascii="Trebuchet MS" w:eastAsia="MS Mincho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5A04688"/>
    <w:multiLevelType w:val="hybridMultilevel"/>
    <w:tmpl w:val="9188B176"/>
    <w:lvl w:ilvl="0" w:tplc="90F224C0">
      <w:start w:val="1"/>
      <w:numFmt w:val="upperLetter"/>
      <w:lvlText w:val="%1."/>
      <w:lvlJc w:val="left"/>
      <w:pPr>
        <w:ind w:left="927" w:hanging="360"/>
      </w:pPr>
      <w:rPr>
        <w:rFonts w:ascii="Trebuchet MS" w:eastAsia="Times New Roman" w:hAnsi="Trebuchet MS" w:cs="Times New Roman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6F67D09"/>
    <w:multiLevelType w:val="hybridMultilevel"/>
    <w:tmpl w:val="DB4A62C4"/>
    <w:lvl w:ilvl="0" w:tplc="5CCA31BC">
      <w:start w:val="1"/>
      <w:numFmt w:val="bullet"/>
      <w:lvlText w:val=""/>
      <w:lvlJc w:val="left"/>
      <w:pPr>
        <w:ind w:left="107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4ACD6FAE"/>
    <w:multiLevelType w:val="hybridMultilevel"/>
    <w:tmpl w:val="5E4ACD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21396"/>
    <w:multiLevelType w:val="hybridMultilevel"/>
    <w:tmpl w:val="1FC4F460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63811A16"/>
    <w:multiLevelType w:val="hybridMultilevel"/>
    <w:tmpl w:val="54C471C6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B2CC9"/>
    <w:multiLevelType w:val="hybridMultilevel"/>
    <w:tmpl w:val="AAD43AD0"/>
    <w:lvl w:ilvl="0" w:tplc="B89CED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DC6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EFDE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332136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1B41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E9B2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5046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750E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0A34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265BA"/>
    <w:multiLevelType w:val="hybridMultilevel"/>
    <w:tmpl w:val="C5EA1F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920250F"/>
    <w:multiLevelType w:val="hybridMultilevel"/>
    <w:tmpl w:val="BB18012A"/>
    <w:lvl w:ilvl="0" w:tplc="17DCB8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8C93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6EEC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462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A55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784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404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BA35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F042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038E2"/>
    <w:multiLevelType w:val="hybridMultilevel"/>
    <w:tmpl w:val="0A2EF6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9B02F3A"/>
    <w:multiLevelType w:val="multilevel"/>
    <w:tmpl w:val="C00C0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7"/>
  </w:num>
  <w:num w:numId="3">
    <w:abstractNumId w:val="23"/>
  </w:num>
  <w:num w:numId="4">
    <w:abstractNumId w:val="28"/>
  </w:num>
  <w:num w:numId="5">
    <w:abstractNumId w:val="12"/>
  </w:num>
  <w:num w:numId="6">
    <w:abstractNumId w:val="14"/>
  </w:num>
  <w:num w:numId="7">
    <w:abstractNumId w:val="11"/>
  </w:num>
  <w:num w:numId="8">
    <w:abstractNumId w:val="15"/>
  </w:num>
  <w:num w:numId="9">
    <w:abstractNumId w:val="37"/>
  </w:num>
  <w:num w:numId="10">
    <w:abstractNumId w:val="10"/>
  </w:num>
  <w:num w:numId="11">
    <w:abstractNumId w:val="31"/>
  </w:num>
  <w:num w:numId="12">
    <w:abstractNumId w:val="0"/>
  </w:num>
  <w:num w:numId="13">
    <w:abstractNumId w:val="26"/>
  </w:num>
  <w:num w:numId="14">
    <w:abstractNumId w:val="8"/>
  </w:num>
  <w:num w:numId="15">
    <w:abstractNumId w:val="17"/>
  </w:num>
  <w:num w:numId="16">
    <w:abstractNumId w:val="35"/>
  </w:num>
  <w:num w:numId="17">
    <w:abstractNumId w:val="13"/>
  </w:num>
  <w:num w:numId="18">
    <w:abstractNumId w:val="20"/>
  </w:num>
  <w:num w:numId="19">
    <w:abstractNumId w:val="9"/>
  </w:num>
  <w:num w:numId="20">
    <w:abstractNumId w:val="6"/>
  </w:num>
  <w:num w:numId="21">
    <w:abstractNumId w:val="24"/>
  </w:num>
  <w:num w:numId="22">
    <w:abstractNumId w:val="7"/>
  </w:num>
  <w:num w:numId="23">
    <w:abstractNumId w:val="32"/>
  </w:num>
  <w:num w:numId="24">
    <w:abstractNumId w:val="16"/>
  </w:num>
  <w:num w:numId="25">
    <w:abstractNumId w:val="33"/>
  </w:num>
  <w:num w:numId="26">
    <w:abstractNumId w:val="3"/>
  </w:num>
  <w:num w:numId="27">
    <w:abstractNumId w:val="21"/>
  </w:num>
  <w:num w:numId="28">
    <w:abstractNumId w:val="25"/>
  </w:num>
  <w:num w:numId="29">
    <w:abstractNumId w:val="19"/>
  </w:num>
  <w:num w:numId="30">
    <w:abstractNumId w:val="18"/>
  </w:num>
  <w:num w:numId="31">
    <w:abstractNumId w:val="34"/>
  </w:num>
  <w:num w:numId="32">
    <w:abstractNumId w:val="22"/>
  </w:num>
  <w:num w:numId="33">
    <w:abstractNumId w:val="5"/>
  </w:num>
  <w:num w:numId="34">
    <w:abstractNumId w:val="36"/>
  </w:num>
  <w:num w:numId="35">
    <w:abstractNumId w:val="3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2C"/>
    <w:rsid w:val="000062AF"/>
    <w:rsid w:val="00012674"/>
    <w:rsid w:val="00015F09"/>
    <w:rsid w:val="00017077"/>
    <w:rsid w:val="00025199"/>
    <w:rsid w:val="0004271F"/>
    <w:rsid w:val="0004763D"/>
    <w:rsid w:val="00051498"/>
    <w:rsid w:val="00052C2D"/>
    <w:rsid w:val="00061734"/>
    <w:rsid w:val="00061B04"/>
    <w:rsid w:val="00062A8F"/>
    <w:rsid w:val="00070590"/>
    <w:rsid w:val="00087CF8"/>
    <w:rsid w:val="00091685"/>
    <w:rsid w:val="00092E7F"/>
    <w:rsid w:val="000A011C"/>
    <w:rsid w:val="000B78EA"/>
    <w:rsid w:val="000C09C1"/>
    <w:rsid w:val="000C58CB"/>
    <w:rsid w:val="000C6227"/>
    <w:rsid w:val="000D5107"/>
    <w:rsid w:val="000D63B8"/>
    <w:rsid w:val="000D7275"/>
    <w:rsid w:val="000E7067"/>
    <w:rsid w:val="000F162A"/>
    <w:rsid w:val="000F3444"/>
    <w:rsid w:val="00100F36"/>
    <w:rsid w:val="00112891"/>
    <w:rsid w:val="00112C08"/>
    <w:rsid w:val="001212A8"/>
    <w:rsid w:val="001233F9"/>
    <w:rsid w:val="00131BD2"/>
    <w:rsid w:val="001360E9"/>
    <w:rsid w:val="00146034"/>
    <w:rsid w:val="00156853"/>
    <w:rsid w:val="00157B29"/>
    <w:rsid w:val="00176670"/>
    <w:rsid w:val="00182307"/>
    <w:rsid w:val="00182628"/>
    <w:rsid w:val="0019540C"/>
    <w:rsid w:val="001A78DE"/>
    <w:rsid w:val="001B3035"/>
    <w:rsid w:val="001C196F"/>
    <w:rsid w:val="001D0916"/>
    <w:rsid w:val="001D3A9D"/>
    <w:rsid w:val="001E4E12"/>
    <w:rsid w:val="001E5285"/>
    <w:rsid w:val="001F1DF3"/>
    <w:rsid w:val="001F20E0"/>
    <w:rsid w:val="00222F7F"/>
    <w:rsid w:val="002310B3"/>
    <w:rsid w:val="00234D9F"/>
    <w:rsid w:val="00241131"/>
    <w:rsid w:val="002437BE"/>
    <w:rsid w:val="002439A1"/>
    <w:rsid w:val="0026318E"/>
    <w:rsid w:val="00263239"/>
    <w:rsid w:val="002658AD"/>
    <w:rsid w:val="00266E7F"/>
    <w:rsid w:val="00266EB9"/>
    <w:rsid w:val="002712A3"/>
    <w:rsid w:val="00277CA3"/>
    <w:rsid w:val="002810F3"/>
    <w:rsid w:val="002913E6"/>
    <w:rsid w:val="002A2E5B"/>
    <w:rsid w:val="002A2E7C"/>
    <w:rsid w:val="002A52F0"/>
    <w:rsid w:val="002A5742"/>
    <w:rsid w:val="002B50BC"/>
    <w:rsid w:val="002C13FA"/>
    <w:rsid w:val="002C2C95"/>
    <w:rsid w:val="002C5A0C"/>
    <w:rsid w:val="002D0698"/>
    <w:rsid w:val="002D2BC4"/>
    <w:rsid w:val="002E2D1B"/>
    <w:rsid w:val="002E2EAF"/>
    <w:rsid w:val="00306B8C"/>
    <w:rsid w:val="00310776"/>
    <w:rsid w:val="00311E24"/>
    <w:rsid w:val="00316217"/>
    <w:rsid w:val="003173F1"/>
    <w:rsid w:val="00323104"/>
    <w:rsid w:val="003267B1"/>
    <w:rsid w:val="0033097E"/>
    <w:rsid w:val="00330D25"/>
    <w:rsid w:val="00333A30"/>
    <w:rsid w:val="00341CC9"/>
    <w:rsid w:val="00352266"/>
    <w:rsid w:val="003526C8"/>
    <w:rsid w:val="003633E5"/>
    <w:rsid w:val="0038057C"/>
    <w:rsid w:val="00394E0C"/>
    <w:rsid w:val="0039791F"/>
    <w:rsid w:val="003A02FD"/>
    <w:rsid w:val="003A22C5"/>
    <w:rsid w:val="003A4659"/>
    <w:rsid w:val="003A4AA9"/>
    <w:rsid w:val="003A6D43"/>
    <w:rsid w:val="003C7944"/>
    <w:rsid w:val="003D2577"/>
    <w:rsid w:val="003D5A3F"/>
    <w:rsid w:val="003D6DE2"/>
    <w:rsid w:val="003E35A2"/>
    <w:rsid w:val="003E3A60"/>
    <w:rsid w:val="003F0DC8"/>
    <w:rsid w:val="003F17A4"/>
    <w:rsid w:val="003F189F"/>
    <w:rsid w:val="003F7698"/>
    <w:rsid w:val="00405151"/>
    <w:rsid w:val="00412779"/>
    <w:rsid w:val="00412CE4"/>
    <w:rsid w:val="0041478A"/>
    <w:rsid w:val="004311A5"/>
    <w:rsid w:val="00443153"/>
    <w:rsid w:val="00444172"/>
    <w:rsid w:val="00447193"/>
    <w:rsid w:val="0044780D"/>
    <w:rsid w:val="00447A13"/>
    <w:rsid w:val="00454288"/>
    <w:rsid w:val="00455649"/>
    <w:rsid w:val="00465648"/>
    <w:rsid w:val="004740B5"/>
    <w:rsid w:val="004855AB"/>
    <w:rsid w:val="00493AD5"/>
    <w:rsid w:val="004A3544"/>
    <w:rsid w:val="004B30B6"/>
    <w:rsid w:val="004B3FCE"/>
    <w:rsid w:val="004C37EB"/>
    <w:rsid w:val="004C555E"/>
    <w:rsid w:val="004C6016"/>
    <w:rsid w:val="004D1214"/>
    <w:rsid w:val="004D1604"/>
    <w:rsid w:val="004D50C9"/>
    <w:rsid w:val="004D6226"/>
    <w:rsid w:val="004E3111"/>
    <w:rsid w:val="004E757E"/>
    <w:rsid w:val="004F1B73"/>
    <w:rsid w:val="004F2163"/>
    <w:rsid w:val="004F50DC"/>
    <w:rsid w:val="004F5F0E"/>
    <w:rsid w:val="00502D8A"/>
    <w:rsid w:val="00510CF6"/>
    <w:rsid w:val="00513800"/>
    <w:rsid w:val="00520E4C"/>
    <w:rsid w:val="00526EE6"/>
    <w:rsid w:val="00532F93"/>
    <w:rsid w:val="0053732A"/>
    <w:rsid w:val="00542C56"/>
    <w:rsid w:val="0054648F"/>
    <w:rsid w:val="0054727F"/>
    <w:rsid w:val="00557CFF"/>
    <w:rsid w:val="00560809"/>
    <w:rsid w:val="00560C88"/>
    <w:rsid w:val="005617B8"/>
    <w:rsid w:val="00564C0D"/>
    <w:rsid w:val="00564E7F"/>
    <w:rsid w:val="00575538"/>
    <w:rsid w:val="0057658D"/>
    <w:rsid w:val="00580D2B"/>
    <w:rsid w:val="0058218A"/>
    <w:rsid w:val="00584818"/>
    <w:rsid w:val="005928B2"/>
    <w:rsid w:val="00596A6B"/>
    <w:rsid w:val="005A18EF"/>
    <w:rsid w:val="005A56D8"/>
    <w:rsid w:val="005A7486"/>
    <w:rsid w:val="005B28B5"/>
    <w:rsid w:val="005B3AB9"/>
    <w:rsid w:val="005B43AA"/>
    <w:rsid w:val="005B7A1F"/>
    <w:rsid w:val="005C12ED"/>
    <w:rsid w:val="005C67AC"/>
    <w:rsid w:val="005D2627"/>
    <w:rsid w:val="005E0B3B"/>
    <w:rsid w:val="005E2166"/>
    <w:rsid w:val="005E56F6"/>
    <w:rsid w:val="005E6FFA"/>
    <w:rsid w:val="005F3AD7"/>
    <w:rsid w:val="005F3CC9"/>
    <w:rsid w:val="00614284"/>
    <w:rsid w:val="0062617D"/>
    <w:rsid w:val="00627E25"/>
    <w:rsid w:val="00634C88"/>
    <w:rsid w:val="006421F0"/>
    <w:rsid w:val="00646D90"/>
    <w:rsid w:val="006557CD"/>
    <w:rsid w:val="0066265B"/>
    <w:rsid w:val="006863BD"/>
    <w:rsid w:val="00686D56"/>
    <w:rsid w:val="00687998"/>
    <w:rsid w:val="006900C5"/>
    <w:rsid w:val="006A3C53"/>
    <w:rsid w:val="006B0E10"/>
    <w:rsid w:val="006B47FE"/>
    <w:rsid w:val="006C1F17"/>
    <w:rsid w:val="006C5178"/>
    <w:rsid w:val="006C5E9A"/>
    <w:rsid w:val="006C7AEE"/>
    <w:rsid w:val="006D1477"/>
    <w:rsid w:val="006E15EC"/>
    <w:rsid w:val="006E2C0D"/>
    <w:rsid w:val="006E3ADE"/>
    <w:rsid w:val="006E3D67"/>
    <w:rsid w:val="006E75C2"/>
    <w:rsid w:val="006F16A2"/>
    <w:rsid w:val="006F5533"/>
    <w:rsid w:val="00701453"/>
    <w:rsid w:val="00704C0C"/>
    <w:rsid w:val="0070558E"/>
    <w:rsid w:val="00705EF2"/>
    <w:rsid w:val="0071689D"/>
    <w:rsid w:val="00716EC3"/>
    <w:rsid w:val="0071700F"/>
    <w:rsid w:val="00717A10"/>
    <w:rsid w:val="00717A21"/>
    <w:rsid w:val="00722BEC"/>
    <w:rsid w:val="007308C7"/>
    <w:rsid w:val="00731B77"/>
    <w:rsid w:val="00737367"/>
    <w:rsid w:val="00740A2E"/>
    <w:rsid w:val="00741FAD"/>
    <w:rsid w:val="00750987"/>
    <w:rsid w:val="00750AD5"/>
    <w:rsid w:val="00751060"/>
    <w:rsid w:val="007512C1"/>
    <w:rsid w:val="0075302A"/>
    <w:rsid w:val="00761B4D"/>
    <w:rsid w:val="0076291A"/>
    <w:rsid w:val="00766E0E"/>
    <w:rsid w:val="00770456"/>
    <w:rsid w:val="0077202C"/>
    <w:rsid w:val="00774D7F"/>
    <w:rsid w:val="00776F6E"/>
    <w:rsid w:val="00780011"/>
    <w:rsid w:val="00784636"/>
    <w:rsid w:val="00786D57"/>
    <w:rsid w:val="00787229"/>
    <w:rsid w:val="00794D14"/>
    <w:rsid w:val="007A030C"/>
    <w:rsid w:val="007A5798"/>
    <w:rsid w:val="007B37DC"/>
    <w:rsid w:val="007B43BB"/>
    <w:rsid w:val="007B58FF"/>
    <w:rsid w:val="007D3B04"/>
    <w:rsid w:val="007D4C8B"/>
    <w:rsid w:val="007D6888"/>
    <w:rsid w:val="007F26E7"/>
    <w:rsid w:val="007F4EAF"/>
    <w:rsid w:val="008036EA"/>
    <w:rsid w:val="00806A65"/>
    <w:rsid w:val="00806D58"/>
    <w:rsid w:val="0081331D"/>
    <w:rsid w:val="00813EA5"/>
    <w:rsid w:val="00813F52"/>
    <w:rsid w:val="00815975"/>
    <w:rsid w:val="00846173"/>
    <w:rsid w:val="0084650E"/>
    <w:rsid w:val="0084721F"/>
    <w:rsid w:val="00850B59"/>
    <w:rsid w:val="00876D85"/>
    <w:rsid w:val="008818BE"/>
    <w:rsid w:val="00882DAA"/>
    <w:rsid w:val="00885E1B"/>
    <w:rsid w:val="00886DDB"/>
    <w:rsid w:val="00887753"/>
    <w:rsid w:val="00893362"/>
    <w:rsid w:val="008A15BE"/>
    <w:rsid w:val="008A206F"/>
    <w:rsid w:val="008A2AC0"/>
    <w:rsid w:val="008A59FD"/>
    <w:rsid w:val="008B15BC"/>
    <w:rsid w:val="008C761C"/>
    <w:rsid w:val="008C7A26"/>
    <w:rsid w:val="008D2A45"/>
    <w:rsid w:val="008D3DD3"/>
    <w:rsid w:val="008E035E"/>
    <w:rsid w:val="008E18D2"/>
    <w:rsid w:val="008E3A6C"/>
    <w:rsid w:val="008E589B"/>
    <w:rsid w:val="008F5F50"/>
    <w:rsid w:val="00904BD1"/>
    <w:rsid w:val="00911EB2"/>
    <w:rsid w:val="00916274"/>
    <w:rsid w:val="00925745"/>
    <w:rsid w:val="009258CA"/>
    <w:rsid w:val="00932C19"/>
    <w:rsid w:val="0094661C"/>
    <w:rsid w:val="009508BE"/>
    <w:rsid w:val="00950B51"/>
    <w:rsid w:val="0095697F"/>
    <w:rsid w:val="00957D76"/>
    <w:rsid w:val="009601E4"/>
    <w:rsid w:val="00961126"/>
    <w:rsid w:val="009623A2"/>
    <w:rsid w:val="0096556A"/>
    <w:rsid w:val="009722C8"/>
    <w:rsid w:val="00972D57"/>
    <w:rsid w:val="00984022"/>
    <w:rsid w:val="00986EDF"/>
    <w:rsid w:val="00990A98"/>
    <w:rsid w:val="009937D6"/>
    <w:rsid w:val="009954C6"/>
    <w:rsid w:val="009A0B90"/>
    <w:rsid w:val="009A51FC"/>
    <w:rsid w:val="009C3091"/>
    <w:rsid w:val="009C4FA7"/>
    <w:rsid w:val="009D1E13"/>
    <w:rsid w:val="009D375D"/>
    <w:rsid w:val="009E096B"/>
    <w:rsid w:val="009E219B"/>
    <w:rsid w:val="009E32E6"/>
    <w:rsid w:val="009E4728"/>
    <w:rsid w:val="00A04017"/>
    <w:rsid w:val="00A10F58"/>
    <w:rsid w:val="00A128C1"/>
    <w:rsid w:val="00A136BC"/>
    <w:rsid w:val="00A15CF5"/>
    <w:rsid w:val="00A171C7"/>
    <w:rsid w:val="00A2768A"/>
    <w:rsid w:val="00A276E8"/>
    <w:rsid w:val="00A31BCB"/>
    <w:rsid w:val="00A45148"/>
    <w:rsid w:val="00A46601"/>
    <w:rsid w:val="00A46D8A"/>
    <w:rsid w:val="00A51F37"/>
    <w:rsid w:val="00A52D56"/>
    <w:rsid w:val="00A62325"/>
    <w:rsid w:val="00A64025"/>
    <w:rsid w:val="00A66FD4"/>
    <w:rsid w:val="00A67F2F"/>
    <w:rsid w:val="00A702C8"/>
    <w:rsid w:val="00A7042C"/>
    <w:rsid w:val="00A70C03"/>
    <w:rsid w:val="00A71A1B"/>
    <w:rsid w:val="00A744DA"/>
    <w:rsid w:val="00A75A26"/>
    <w:rsid w:val="00A82BBD"/>
    <w:rsid w:val="00A85BF9"/>
    <w:rsid w:val="00A8769F"/>
    <w:rsid w:val="00A911FE"/>
    <w:rsid w:val="00AA11CD"/>
    <w:rsid w:val="00AA5C5D"/>
    <w:rsid w:val="00AA71FE"/>
    <w:rsid w:val="00AB7402"/>
    <w:rsid w:val="00AC26D9"/>
    <w:rsid w:val="00AE26B4"/>
    <w:rsid w:val="00AE4157"/>
    <w:rsid w:val="00AE4F43"/>
    <w:rsid w:val="00AF13E8"/>
    <w:rsid w:val="00B06575"/>
    <w:rsid w:val="00B06856"/>
    <w:rsid w:val="00B12BA7"/>
    <w:rsid w:val="00B13782"/>
    <w:rsid w:val="00B13BB4"/>
    <w:rsid w:val="00B1748C"/>
    <w:rsid w:val="00B21436"/>
    <w:rsid w:val="00B231F5"/>
    <w:rsid w:val="00B26651"/>
    <w:rsid w:val="00B32330"/>
    <w:rsid w:val="00B32774"/>
    <w:rsid w:val="00B33B00"/>
    <w:rsid w:val="00B34141"/>
    <w:rsid w:val="00B43B8F"/>
    <w:rsid w:val="00B4510B"/>
    <w:rsid w:val="00B453F7"/>
    <w:rsid w:val="00B45858"/>
    <w:rsid w:val="00B54A73"/>
    <w:rsid w:val="00B57EDD"/>
    <w:rsid w:val="00B6368C"/>
    <w:rsid w:val="00B73E90"/>
    <w:rsid w:val="00B73F5D"/>
    <w:rsid w:val="00B74F15"/>
    <w:rsid w:val="00B81D5D"/>
    <w:rsid w:val="00B864DF"/>
    <w:rsid w:val="00B87D9E"/>
    <w:rsid w:val="00B90A5C"/>
    <w:rsid w:val="00BA57F1"/>
    <w:rsid w:val="00BA7028"/>
    <w:rsid w:val="00BD0330"/>
    <w:rsid w:val="00BD66AD"/>
    <w:rsid w:val="00BE0737"/>
    <w:rsid w:val="00BE090E"/>
    <w:rsid w:val="00BE121B"/>
    <w:rsid w:val="00BE4320"/>
    <w:rsid w:val="00C02A13"/>
    <w:rsid w:val="00C05F49"/>
    <w:rsid w:val="00C0648F"/>
    <w:rsid w:val="00C07602"/>
    <w:rsid w:val="00C13FFB"/>
    <w:rsid w:val="00C143C5"/>
    <w:rsid w:val="00C20AD6"/>
    <w:rsid w:val="00C20EF1"/>
    <w:rsid w:val="00C21599"/>
    <w:rsid w:val="00C256D9"/>
    <w:rsid w:val="00C265D9"/>
    <w:rsid w:val="00C26834"/>
    <w:rsid w:val="00C37152"/>
    <w:rsid w:val="00C45B25"/>
    <w:rsid w:val="00C64A20"/>
    <w:rsid w:val="00C671F5"/>
    <w:rsid w:val="00C71E7B"/>
    <w:rsid w:val="00C76828"/>
    <w:rsid w:val="00C77B9C"/>
    <w:rsid w:val="00C80627"/>
    <w:rsid w:val="00C8156C"/>
    <w:rsid w:val="00C82DAA"/>
    <w:rsid w:val="00C86C87"/>
    <w:rsid w:val="00C875B6"/>
    <w:rsid w:val="00C91140"/>
    <w:rsid w:val="00C9359A"/>
    <w:rsid w:val="00C971B1"/>
    <w:rsid w:val="00CA37EE"/>
    <w:rsid w:val="00CA5A4F"/>
    <w:rsid w:val="00CA74B0"/>
    <w:rsid w:val="00CA78DB"/>
    <w:rsid w:val="00CC10B4"/>
    <w:rsid w:val="00CD0C6C"/>
    <w:rsid w:val="00CD0F06"/>
    <w:rsid w:val="00CD2A6A"/>
    <w:rsid w:val="00CD5B3B"/>
    <w:rsid w:val="00CE7AE7"/>
    <w:rsid w:val="00D053FF"/>
    <w:rsid w:val="00D06325"/>
    <w:rsid w:val="00D06C09"/>
    <w:rsid w:val="00D06E9C"/>
    <w:rsid w:val="00D10D39"/>
    <w:rsid w:val="00D1206D"/>
    <w:rsid w:val="00D1362E"/>
    <w:rsid w:val="00D16418"/>
    <w:rsid w:val="00D165E5"/>
    <w:rsid w:val="00D21908"/>
    <w:rsid w:val="00D25B51"/>
    <w:rsid w:val="00D51AF9"/>
    <w:rsid w:val="00D60CC2"/>
    <w:rsid w:val="00D6648D"/>
    <w:rsid w:val="00D673D3"/>
    <w:rsid w:val="00D743F2"/>
    <w:rsid w:val="00D747F9"/>
    <w:rsid w:val="00D74BD4"/>
    <w:rsid w:val="00D74CB2"/>
    <w:rsid w:val="00D76E56"/>
    <w:rsid w:val="00D90552"/>
    <w:rsid w:val="00D9646A"/>
    <w:rsid w:val="00D97096"/>
    <w:rsid w:val="00DA0AEE"/>
    <w:rsid w:val="00DA4F1D"/>
    <w:rsid w:val="00DA5343"/>
    <w:rsid w:val="00DB0113"/>
    <w:rsid w:val="00DB3704"/>
    <w:rsid w:val="00DC2037"/>
    <w:rsid w:val="00DD246D"/>
    <w:rsid w:val="00DD4E25"/>
    <w:rsid w:val="00DF6F10"/>
    <w:rsid w:val="00E02886"/>
    <w:rsid w:val="00E05AAD"/>
    <w:rsid w:val="00E070BE"/>
    <w:rsid w:val="00E1583B"/>
    <w:rsid w:val="00E25569"/>
    <w:rsid w:val="00E27C17"/>
    <w:rsid w:val="00E433A4"/>
    <w:rsid w:val="00E477B7"/>
    <w:rsid w:val="00E505FE"/>
    <w:rsid w:val="00E528C8"/>
    <w:rsid w:val="00E562FC"/>
    <w:rsid w:val="00E568E2"/>
    <w:rsid w:val="00E56C0C"/>
    <w:rsid w:val="00E618A8"/>
    <w:rsid w:val="00E61A1A"/>
    <w:rsid w:val="00E851BD"/>
    <w:rsid w:val="00E97606"/>
    <w:rsid w:val="00E97EE5"/>
    <w:rsid w:val="00EB1285"/>
    <w:rsid w:val="00EB7EEC"/>
    <w:rsid w:val="00EC2DBD"/>
    <w:rsid w:val="00ED3898"/>
    <w:rsid w:val="00EE4CDD"/>
    <w:rsid w:val="00F04944"/>
    <w:rsid w:val="00F05E02"/>
    <w:rsid w:val="00F10AD5"/>
    <w:rsid w:val="00F16101"/>
    <w:rsid w:val="00F17D7D"/>
    <w:rsid w:val="00F2290E"/>
    <w:rsid w:val="00F30692"/>
    <w:rsid w:val="00F4510C"/>
    <w:rsid w:val="00F452BB"/>
    <w:rsid w:val="00F4556D"/>
    <w:rsid w:val="00F46800"/>
    <w:rsid w:val="00F5090C"/>
    <w:rsid w:val="00F511BB"/>
    <w:rsid w:val="00F6348C"/>
    <w:rsid w:val="00F70DD3"/>
    <w:rsid w:val="00F71807"/>
    <w:rsid w:val="00F76755"/>
    <w:rsid w:val="00F82EB9"/>
    <w:rsid w:val="00F86D47"/>
    <w:rsid w:val="00FB1D04"/>
    <w:rsid w:val="00FB6C03"/>
    <w:rsid w:val="00FB6D27"/>
    <w:rsid w:val="00FB7BDA"/>
    <w:rsid w:val="00FC2695"/>
    <w:rsid w:val="00FC4284"/>
    <w:rsid w:val="00FD380D"/>
    <w:rsid w:val="00FD567E"/>
    <w:rsid w:val="00FD5F33"/>
    <w:rsid w:val="00FD784A"/>
    <w:rsid w:val="00FE2F2C"/>
    <w:rsid w:val="00FE3E5C"/>
    <w:rsid w:val="00FF4DD2"/>
    <w:rsid w:val="00FF6BA9"/>
    <w:rsid w:val="00FF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Akapit z listą BS,Outlines a.b.c.,List_Paragraph,Multilevel para_II,Akapit z lista BS"/>
    <w:basedOn w:val="Normal"/>
    <w:link w:val="ListParagraphChar"/>
    <w:uiPriority w:val="34"/>
    <w:qFormat/>
    <w:rsid w:val="00B73F5D"/>
    <w:pPr>
      <w:ind w:left="720"/>
    </w:pPr>
  </w:style>
  <w:style w:type="table" w:customStyle="1" w:styleId="TableGrid1">
    <w:name w:val="Table Grid1"/>
    <w:basedOn w:val="TableNormal"/>
    <w:next w:val="TableGrid"/>
    <w:uiPriority w:val="99"/>
    <w:rsid w:val="006A3C53"/>
    <w:rPr>
      <w:rFonts w:ascii="Calibri" w:eastAsia="Calibri" w:hAnsi="Calibri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0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C2"/>
    <w:rPr>
      <w:rFonts w:ascii="Trebuchet MS" w:hAnsi="Trebuchet MS" w:cs="Trebuchet M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C2"/>
    <w:rPr>
      <w:rFonts w:ascii="Trebuchet MS" w:hAnsi="Trebuchet MS" w:cs="Trebuchet MS"/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5302A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5302A"/>
  </w:style>
  <w:style w:type="character" w:styleId="Hyperlink">
    <w:name w:val="Hyperlink"/>
    <w:basedOn w:val="DefaultParagraphFont"/>
    <w:uiPriority w:val="99"/>
    <w:unhideWhenUsed/>
    <w:rsid w:val="0075302A"/>
    <w:rPr>
      <w:color w:val="0000FF"/>
      <w:u w:val="singl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,fn Char Char Ch"/>
    <w:basedOn w:val="Normal"/>
    <w:link w:val="FootnoteTextChar"/>
    <w:uiPriority w:val="99"/>
    <w:unhideWhenUsed/>
    <w:rsid w:val="00F4510C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aliases w:val="Footnote Text Char Char Char1,Fußnote Char1,single space Char1,footnote text Char1,FOOTNOTES Char1,fn Char1,Podrozdział Char,Footnote Char1,stile 1 Char1,Footnote1 Char1,Footnote2 Char1,Footnote3 Char1,Footnote4 Char1,Footnote5 Char1"/>
    <w:basedOn w:val="DefaultParagraphFont"/>
    <w:link w:val="FootnoteText"/>
    <w:uiPriority w:val="99"/>
    <w:rsid w:val="00F4510C"/>
    <w:rPr>
      <w:rFonts w:ascii="Trebuchet MS" w:hAnsi="Trebuchet MS" w:cs="Trebuchet MS"/>
      <w:sz w:val="24"/>
      <w:szCs w:val="24"/>
      <w:lang w:val="en-US"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qFormat/>
    <w:rsid w:val="00F4510C"/>
    <w:rPr>
      <w:vertAlign w:val="superscript"/>
    </w:rPr>
  </w:style>
  <w:style w:type="character" w:customStyle="1" w:styleId="sden">
    <w:name w:val="s_den"/>
    <w:basedOn w:val="DefaultParagraphFont"/>
    <w:rsid w:val="00C265D9"/>
  </w:style>
  <w:style w:type="character" w:customStyle="1" w:styleId="spar">
    <w:name w:val="s_par"/>
    <w:basedOn w:val="DefaultParagraphFont"/>
    <w:rsid w:val="00C265D9"/>
  </w:style>
  <w:style w:type="character" w:customStyle="1" w:styleId="slitbdy">
    <w:name w:val="s_lit_bdy"/>
    <w:basedOn w:val="DefaultParagraphFont"/>
    <w:rsid w:val="00C265D9"/>
  </w:style>
  <w:style w:type="character" w:customStyle="1" w:styleId="ListParagraphChar">
    <w:name w:val="List Paragraph Char"/>
    <w:aliases w:val="Normal bullet 2 Char,List Paragraph1 Char,body 2 Char,Akapit z listą BS Char,Outlines a.b.c. Char,List_Paragraph Char,Multilevel para_II Char,Akapit z lista BS Char"/>
    <w:link w:val="ListParagraph"/>
    <w:uiPriority w:val="34"/>
    <w:locked/>
    <w:rsid w:val="00C265D9"/>
    <w:rPr>
      <w:rFonts w:ascii="Trebuchet MS" w:hAnsi="Trebuchet MS" w:cs="Trebuchet MS"/>
      <w:sz w:val="22"/>
      <w:szCs w:val="22"/>
      <w:lang w:val="en-US" w:eastAsia="en-US"/>
    </w:rPr>
  </w:style>
  <w:style w:type="paragraph" w:customStyle="1" w:styleId="text1">
    <w:name w:val="text1"/>
    <w:basedOn w:val="Normal"/>
    <w:rsid w:val="00C265D9"/>
    <w:pPr>
      <w:spacing w:after="240" w:line="240" w:lineRule="auto"/>
      <w:ind w:left="482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Default">
    <w:name w:val="Default"/>
    <w:rsid w:val="007308C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08C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308C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308C7"/>
    <w:rPr>
      <w:rFonts w:cs="Times New Roman"/>
      <w:color w:val="auto"/>
    </w:rPr>
  </w:style>
  <w:style w:type="character" w:customStyle="1" w:styleId="FootnoteTextCharCharChar">
    <w:name w:val="Footnote Text Char Char Char"/>
    <w:aliases w:val="Fußnote Char,single space Char,footnote text Char,FOOTNOTES Char,stile 1 Char,Footnote Char,Footnote1 Char,Footnote2 Char,Footnote3 Char,Footnote4 Char,Footnote5 Char,Footnote6 Char,Footnote7 Char,Footnote Text Char1"/>
    <w:rsid w:val="00C91140"/>
    <w:rPr>
      <w:rFonts w:ascii="Trebuchet MS" w:hAnsi="Trebuchet MS"/>
      <w:sz w:val="16"/>
      <w:lang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C91140"/>
    <w:pPr>
      <w:spacing w:after="160" w:line="240" w:lineRule="exact"/>
      <w:ind w:left="0"/>
      <w:jc w:val="left"/>
    </w:pPr>
    <w:rPr>
      <w:rFonts w:ascii="Cambria" w:hAnsi="Cambria" w:cs="Times New Roman"/>
      <w:sz w:val="20"/>
      <w:szCs w:val="20"/>
      <w:vertAlign w:val="superscript"/>
      <w:lang w:val="ro-RO" w:eastAsia="ro-RO"/>
    </w:rPr>
  </w:style>
  <w:style w:type="paragraph" w:customStyle="1" w:styleId="Normal1">
    <w:name w:val="Normal1"/>
    <w:basedOn w:val="Normal"/>
    <w:rsid w:val="00C91140"/>
    <w:pPr>
      <w:spacing w:before="60" w:after="60" w:line="240" w:lineRule="auto"/>
      <w:ind w:left="0"/>
    </w:pPr>
    <w:rPr>
      <w:rFonts w:eastAsia="Times New Roman" w:cs="Times New Roman"/>
      <w:sz w:val="20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Akapit z listą BS,Outlines a.b.c.,List_Paragraph,Multilevel para_II,Akapit z lista BS"/>
    <w:basedOn w:val="Normal"/>
    <w:link w:val="ListParagraphChar"/>
    <w:uiPriority w:val="34"/>
    <w:qFormat/>
    <w:rsid w:val="00B73F5D"/>
    <w:pPr>
      <w:ind w:left="720"/>
    </w:pPr>
  </w:style>
  <w:style w:type="table" w:customStyle="1" w:styleId="TableGrid1">
    <w:name w:val="Table Grid1"/>
    <w:basedOn w:val="TableNormal"/>
    <w:next w:val="TableGrid"/>
    <w:uiPriority w:val="99"/>
    <w:rsid w:val="006A3C53"/>
    <w:rPr>
      <w:rFonts w:ascii="Calibri" w:eastAsia="Calibri" w:hAnsi="Calibri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0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C2"/>
    <w:rPr>
      <w:rFonts w:ascii="Trebuchet MS" w:hAnsi="Trebuchet MS" w:cs="Trebuchet M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C2"/>
    <w:rPr>
      <w:rFonts w:ascii="Trebuchet MS" w:hAnsi="Trebuchet MS" w:cs="Trebuchet MS"/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5302A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5302A"/>
  </w:style>
  <w:style w:type="character" w:styleId="Hyperlink">
    <w:name w:val="Hyperlink"/>
    <w:basedOn w:val="DefaultParagraphFont"/>
    <w:uiPriority w:val="99"/>
    <w:unhideWhenUsed/>
    <w:rsid w:val="0075302A"/>
    <w:rPr>
      <w:color w:val="0000FF"/>
      <w:u w:val="singl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,fn Char Char Ch"/>
    <w:basedOn w:val="Normal"/>
    <w:link w:val="FootnoteTextChar"/>
    <w:uiPriority w:val="99"/>
    <w:unhideWhenUsed/>
    <w:rsid w:val="00F4510C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aliases w:val="Footnote Text Char Char Char1,Fußnote Char1,single space Char1,footnote text Char1,FOOTNOTES Char1,fn Char1,Podrozdział Char,Footnote Char1,stile 1 Char1,Footnote1 Char1,Footnote2 Char1,Footnote3 Char1,Footnote4 Char1,Footnote5 Char1"/>
    <w:basedOn w:val="DefaultParagraphFont"/>
    <w:link w:val="FootnoteText"/>
    <w:uiPriority w:val="99"/>
    <w:rsid w:val="00F4510C"/>
    <w:rPr>
      <w:rFonts w:ascii="Trebuchet MS" w:hAnsi="Trebuchet MS" w:cs="Trebuchet MS"/>
      <w:sz w:val="24"/>
      <w:szCs w:val="24"/>
      <w:lang w:val="en-US"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qFormat/>
    <w:rsid w:val="00F4510C"/>
    <w:rPr>
      <w:vertAlign w:val="superscript"/>
    </w:rPr>
  </w:style>
  <w:style w:type="character" w:customStyle="1" w:styleId="sden">
    <w:name w:val="s_den"/>
    <w:basedOn w:val="DefaultParagraphFont"/>
    <w:rsid w:val="00C265D9"/>
  </w:style>
  <w:style w:type="character" w:customStyle="1" w:styleId="spar">
    <w:name w:val="s_par"/>
    <w:basedOn w:val="DefaultParagraphFont"/>
    <w:rsid w:val="00C265D9"/>
  </w:style>
  <w:style w:type="character" w:customStyle="1" w:styleId="slitbdy">
    <w:name w:val="s_lit_bdy"/>
    <w:basedOn w:val="DefaultParagraphFont"/>
    <w:rsid w:val="00C265D9"/>
  </w:style>
  <w:style w:type="character" w:customStyle="1" w:styleId="ListParagraphChar">
    <w:name w:val="List Paragraph Char"/>
    <w:aliases w:val="Normal bullet 2 Char,List Paragraph1 Char,body 2 Char,Akapit z listą BS Char,Outlines a.b.c. Char,List_Paragraph Char,Multilevel para_II Char,Akapit z lista BS Char"/>
    <w:link w:val="ListParagraph"/>
    <w:uiPriority w:val="34"/>
    <w:locked/>
    <w:rsid w:val="00C265D9"/>
    <w:rPr>
      <w:rFonts w:ascii="Trebuchet MS" w:hAnsi="Trebuchet MS" w:cs="Trebuchet MS"/>
      <w:sz w:val="22"/>
      <w:szCs w:val="22"/>
      <w:lang w:val="en-US" w:eastAsia="en-US"/>
    </w:rPr>
  </w:style>
  <w:style w:type="paragraph" w:customStyle="1" w:styleId="text1">
    <w:name w:val="text1"/>
    <w:basedOn w:val="Normal"/>
    <w:rsid w:val="00C265D9"/>
    <w:pPr>
      <w:spacing w:after="240" w:line="240" w:lineRule="auto"/>
      <w:ind w:left="482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Default">
    <w:name w:val="Default"/>
    <w:rsid w:val="007308C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08C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308C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308C7"/>
    <w:rPr>
      <w:rFonts w:cs="Times New Roman"/>
      <w:color w:val="auto"/>
    </w:rPr>
  </w:style>
  <w:style w:type="character" w:customStyle="1" w:styleId="FootnoteTextCharCharChar">
    <w:name w:val="Footnote Text Char Char Char"/>
    <w:aliases w:val="Fußnote Char,single space Char,footnote text Char,FOOTNOTES Char,stile 1 Char,Footnote Char,Footnote1 Char,Footnote2 Char,Footnote3 Char,Footnote4 Char,Footnote5 Char,Footnote6 Char,Footnote7 Char,Footnote Text Char1"/>
    <w:rsid w:val="00C91140"/>
    <w:rPr>
      <w:rFonts w:ascii="Trebuchet MS" w:hAnsi="Trebuchet MS"/>
      <w:sz w:val="16"/>
      <w:lang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C91140"/>
    <w:pPr>
      <w:spacing w:after="160" w:line="240" w:lineRule="exact"/>
      <w:ind w:left="0"/>
      <w:jc w:val="left"/>
    </w:pPr>
    <w:rPr>
      <w:rFonts w:ascii="Cambria" w:hAnsi="Cambria" w:cs="Times New Roman"/>
      <w:sz w:val="20"/>
      <w:szCs w:val="20"/>
      <w:vertAlign w:val="superscript"/>
      <w:lang w:val="ro-RO" w:eastAsia="ro-RO"/>
    </w:rPr>
  </w:style>
  <w:style w:type="paragraph" w:customStyle="1" w:styleId="Normal1">
    <w:name w:val="Normal1"/>
    <w:basedOn w:val="Normal"/>
    <w:rsid w:val="00C91140"/>
    <w:pPr>
      <w:spacing w:before="60" w:after="60" w:line="240" w:lineRule="auto"/>
      <w:ind w:left="0"/>
    </w:pPr>
    <w:rPr>
      <w:rFonts w:eastAsia="Times New Roman" w:cs="Times New Roman"/>
      <w:sz w:val="20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7ADF-6C46-4185-8049-82E025DE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SOARE</dc:creator>
  <cp:lastModifiedBy>Victor Marin Ionescu</cp:lastModifiedBy>
  <cp:revision>2</cp:revision>
  <cp:lastPrinted>2017-11-20T10:01:00Z</cp:lastPrinted>
  <dcterms:created xsi:type="dcterms:W3CDTF">2017-11-30T09:15:00Z</dcterms:created>
  <dcterms:modified xsi:type="dcterms:W3CDTF">2017-11-30T09:15:00Z</dcterms:modified>
</cp:coreProperties>
</file>