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4CC" w:rsidRDefault="00A434CC" w:rsidP="00DA0DBA">
      <w:pPr>
        <w:jc w:val="center"/>
        <w:rPr>
          <w:rFonts w:ascii="Trebuchet MS" w:hAnsi="Trebuchet MS"/>
          <w:b/>
        </w:rPr>
      </w:pPr>
    </w:p>
    <w:p w:rsidR="004F2967" w:rsidRPr="00F8214B" w:rsidRDefault="00DA0DBA" w:rsidP="00DA0DBA">
      <w:pPr>
        <w:jc w:val="center"/>
        <w:rPr>
          <w:rFonts w:ascii="Trebuchet MS" w:hAnsi="Trebuchet MS"/>
          <w:b/>
        </w:rPr>
      </w:pPr>
      <w:bookmarkStart w:id="0" w:name="_GoBack"/>
      <w:proofErr w:type="spellStart"/>
      <w:r w:rsidRPr="00F8214B">
        <w:rPr>
          <w:rFonts w:ascii="Trebuchet MS" w:hAnsi="Trebuchet MS"/>
          <w:b/>
        </w:rPr>
        <w:t>Autoritatea</w:t>
      </w:r>
      <w:proofErr w:type="spellEnd"/>
      <w:r w:rsidRPr="00F8214B">
        <w:rPr>
          <w:rFonts w:ascii="Trebuchet MS" w:hAnsi="Trebuchet MS"/>
          <w:b/>
        </w:rPr>
        <w:t xml:space="preserve"> </w:t>
      </w:r>
      <w:proofErr w:type="spellStart"/>
      <w:r w:rsidRPr="00F8214B">
        <w:rPr>
          <w:rFonts w:ascii="Trebuchet MS" w:hAnsi="Trebuchet MS"/>
          <w:b/>
        </w:rPr>
        <w:t>Naţională</w:t>
      </w:r>
      <w:proofErr w:type="spellEnd"/>
      <w:r w:rsidRPr="00F8214B">
        <w:rPr>
          <w:rFonts w:ascii="Trebuchet MS" w:hAnsi="Trebuchet MS"/>
          <w:b/>
        </w:rPr>
        <w:t xml:space="preserve"> pentru </w:t>
      </w:r>
      <w:proofErr w:type="spellStart"/>
      <w:r w:rsidRPr="00F8214B">
        <w:rPr>
          <w:rFonts w:ascii="Trebuchet MS" w:hAnsi="Trebuchet MS"/>
          <w:b/>
        </w:rPr>
        <w:t>Protecţia</w:t>
      </w:r>
      <w:proofErr w:type="spellEnd"/>
      <w:r w:rsidRPr="00F8214B">
        <w:rPr>
          <w:rFonts w:ascii="Trebuchet MS" w:hAnsi="Trebuchet MS"/>
          <w:b/>
        </w:rPr>
        <w:t xml:space="preserve"> </w:t>
      </w:r>
      <w:proofErr w:type="spellStart"/>
      <w:r w:rsidRPr="00F8214B">
        <w:rPr>
          <w:rFonts w:ascii="Trebuchet MS" w:hAnsi="Trebuchet MS"/>
          <w:b/>
        </w:rPr>
        <w:t>Drepturilor</w:t>
      </w:r>
      <w:proofErr w:type="spellEnd"/>
      <w:r w:rsidRPr="00F8214B">
        <w:rPr>
          <w:rFonts w:ascii="Trebuchet MS" w:hAnsi="Trebuchet MS"/>
          <w:b/>
        </w:rPr>
        <w:t xml:space="preserve"> </w:t>
      </w:r>
      <w:proofErr w:type="spellStart"/>
      <w:r w:rsidRPr="00F8214B">
        <w:rPr>
          <w:rFonts w:ascii="Trebuchet MS" w:hAnsi="Trebuchet MS"/>
          <w:b/>
        </w:rPr>
        <w:t>Copilului</w:t>
      </w:r>
      <w:proofErr w:type="spellEnd"/>
      <w:r w:rsidRPr="00F8214B">
        <w:rPr>
          <w:rFonts w:ascii="Trebuchet MS" w:hAnsi="Trebuchet MS"/>
          <w:b/>
        </w:rPr>
        <w:t xml:space="preserve"> </w:t>
      </w:r>
      <w:proofErr w:type="spellStart"/>
      <w:r w:rsidRPr="00F8214B">
        <w:rPr>
          <w:rFonts w:ascii="Trebuchet MS" w:hAnsi="Trebuchet MS"/>
          <w:b/>
        </w:rPr>
        <w:t>şi</w:t>
      </w:r>
      <w:proofErr w:type="spellEnd"/>
      <w:r w:rsidRPr="00F8214B">
        <w:rPr>
          <w:rFonts w:ascii="Trebuchet MS" w:hAnsi="Trebuchet MS"/>
          <w:b/>
        </w:rPr>
        <w:t xml:space="preserve"> </w:t>
      </w:r>
      <w:proofErr w:type="spellStart"/>
      <w:r w:rsidRPr="00F8214B">
        <w:rPr>
          <w:rFonts w:ascii="Trebuchet MS" w:hAnsi="Trebuchet MS"/>
          <w:b/>
        </w:rPr>
        <w:t>Adopţie</w:t>
      </w:r>
      <w:proofErr w:type="spellEnd"/>
    </w:p>
    <w:bookmarkEnd w:id="0"/>
    <w:p w:rsidR="00DA0DBA" w:rsidRPr="00F8214B" w:rsidRDefault="00DA0DBA" w:rsidP="004F2967">
      <w:pPr>
        <w:pStyle w:val="NormalWeb"/>
        <w:spacing w:before="200" w:beforeAutospacing="0" w:after="0" w:afterAutospacing="0" w:line="216" w:lineRule="auto"/>
        <w:jc w:val="center"/>
        <w:rPr>
          <w:rFonts w:ascii="Trebuchet MS" w:eastAsiaTheme="minorEastAsia" w:hAnsi="Trebuchet MS" w:cs="Tahoma"/>
          <w:color w:val="000000" w:themeColor="text1"/>
          <w:kern w:val="24"/>
          <w:sz w:val="22"/>
          <w:szCs w:val="22"/>
          <w:lang w:val="ro-RO"/>
        </w:rPr>
      </w:pPr>
    </w:p>
    <w:tbl>
      <w:tblPr>
        <w:tblStyle w:val="TableGrid"/>
        <w:tblW w:w="4635" w:type="pct"/>
        <w:jc w:val="center"/>
        <w:tblLook w:val="04A0" w:firstRow="1" w:lastRow="0" w:firstColumn="1" w:lastColumn="0" w:noHBand="0" w:noVBand="1"/>
      </w:tblPr>
      <w:tblGrid>
        <w:gridCol w:w="1064"/>
        <w:gridCol w:w="2356"/>
        <w:gridCol w:w="1661"/>
        <w:gridCol w:w="2519"/>
        <w:gridCol w:w="1593"/>
        <w:gridCol w:w="1748"/>
        <w:gridCol w:w="2236"/>
        <w:gridCol w:w="1373"/>
      </w:tblGrid>
      <w:tr w:rsidR="001F3583" w:rsidRPr="00F8214B" w:rsidTr="001F3583">
        <w:trPr>
          <w:jc w:val="center"/>
        </w:trPr>
        <w:tc>
          <w:tcPr>
            <w:tcW w:w="1063" w:type="dxa"/>
            <w:shd w:val="clear" w:color="auto" w:fill="D9D9D9" w:themeFill="background1" w:themeFillShade="D9"/>
          </w:tcPr>
          <w:p w:rsidR="001F3583" w:rsidRPr="00F8214B" w:rsidRDefault="001F3583" w:rsidP="004F2967">
            <w:pPr>
              <w:jc w:val="center"/>
              <w:rPr>
                <w:rFonts w:ascii="Trebuchet MS" w:hAnsi="Trebuchet MS" w:cs="Tahoma"/>
                <w:b/>
                <w:lang w:val="ro-RO"/>
              </w:rPr>
            </w:pPr>
            <w:r w:rsidRPr="00F8214B">
              <w:rPr>
                <w:rFonts w:ascii="Trebuchet MS" w:hAnsi="Trebuchet MS" w:cs="Tahoma"/>
                <w:b/>
                <w:lang w:val="ro-RO"/>
              </w:rPr>
              <w:t>Cod</w:t>
            </w:r>
          </w:p>
          <w:p w:rsidR="001F3583" w:rsidRPr="00F8214B" w:rsidRDefault="001F3583" w:rsidP="004F2967">
            <w:pPr>
              <w:jc w:val="center"/>
              <w:rPr>
                <w:rFonts w:ascii="Trebuchet MS" w:hAnsi="Trebuchet MS" w:cs="Tahoma"/>
                <w:b/>
                <w:lang w:val="ro-RO"/>
              </w:rPr>
            </w:pPr>
            <w:r w:rsidRPr="00F8214B">
              <w:rPr>
                <w:rFonts w:ascii="Trebuchet MS" w:hAnsi="Trebuchet MS" w:cs="Tahoma"/>
                <w:b/>
                <w:lang w:val="ro-RO"/>
              </w:rPr>
              <w:t>proiect</w:t>
            </w:r>
          </w:p>
        </w:tc>
        <w:tc>
          <w:tcPr>
            <w:tcW w:w="2356" w:type="dxa"/>
            <w:shd w:val="clear" w:color="auto" w:fill="D9D9D9" w:themeFill="background1" w:themeFillShade="D9"/>
          </w:tcPr>
          <w:p w:rsidR="001F3583" w:rsidRPr="00F8214B" w:rsidRDefault="001F3583" w:rsidP="004F2967">
            <w:pPr>
              <w:jc w:val="center"/>
              <w:rPr>
                <w:rFonts w:ascii="Trebuchet MS" w:hAnsi="Trebuchet MS" w:cs="Tahoma"/>
                <w:b/>
                <w:lang w:val="ro-RO"/>
              </w:rPr>
            </w:pPr>
            <w:r w:rsidRPr="00F8214B">
              <w:rPr>
                <w:rFonts w:ascii="Trebuchet MS" w:hAnsi="Trebuchet MS" w:cs="Tahoma"/>
                <w:b/>
                <w:lang w:val="ro-RO"/>
              </w:rPr>
              <w:t>Titlul proiectului</w:t>
            </w:r>
          </w:p>
        </w:tc>
        <w:tc>
          <w:tcPr>
            <w:tcW w:w="1661" w:type="dxa"/>
            <w:shd w:val="clear" w:color="auto" w:fill="D9D9D9" w:themeFill="background1" w:themeFillShade="D9"/>
          </w:tcPr>
          <w:p w:rsidR="001F3583" w:rsidRPr="00F8214B" w:rsidRDefault="001F3583" w:rsidP="004F2967">
            <w:pPr>
              <w:jc w:val="center"/>
              <w:rPr>
                <w:rFonts w:ascii="Trebuchet MS" w:hAnsi="Trebuchet MS" w:cs="Tahoma"/>
                <w:b/>
                <w:lang w:val="ro-RO"/>
              </w:rPr>
            </w:pPr>
            <w:r w:rsidRPr="00F8214B">
              <w:rPr>
                <w:rFonts w:ascii="Trebuchet MS" w:hAnsi="Trebuchet MS" w:cs="Tahoma"/>
                <w:b/>
                <w:lang w:val="ro-RO"/>
              </w:rPr>
              <w:t>Durata de implementare</w:t>
            </w:r>
          </w:p>
        </w:tc>
        <w:tc>
          <w:tcPr>
            <w:tcW w:w="2519" w:type="dxa"/>
            <w:shd w:val="clear" w:color="auto" w:fill="D9D9D9" w:themeFill="background1" w:themeFillShade="D9"/>
          </w:tcPr>
          <w:p w:rsidR="001F3583" w:rsidRPr="00F8214B" w:rsidRDefault="001F3583" w:rsidP="004F2967">
            <w:pPr>
              <w:jc w:val="center"/>
              <w:rPr>
                <w:rFonts w:ascii="Trebuchet MS" w:hAnsi="Trebuchet MS" w:cs="Tahoma"/>
                <w:b/>
                <w:lang w:val="ro-RO"/>
              </w:rPr>
            </w:pPr>
            <w:r w:rsidRPr="00F8214B">
              <w:rPr>
                <w:rFonts w:ascii="Trebuchet MS" w:hAnsi="Trebuchet MS" w:cs="Tahoma"/>
                <w:b/>
                <w:lang w:val="ro-RO"/>
              </w:rPr>
              <w:t xml:space="preserve">Obiectivul specific </w:t>
            </w:r>
          </w:p>
        </w:tc>
        <w:tc>
          <w:tcPr>
            <w:tcW w:w="1593" w:type="dxa"/>
            <w:shd w:val="clear" w:color="auto" w:fill="D9D9D9" w:themeFill="background1" w:themeFillShade="D9"/>
          </w:tcPr>
          <w:p w:rsidR="001F3583" w:rsidRPr="00F8214B" w:rsidRDefault="001F3583" w:rsidP="004F2967">
            <w:pPr>
              <w:jc w:val="center"/>
              <w:rPr>
                <w:rFonts w:ascii="Trebuchet MS" w:hAnsi="Trebuchet MS" w:cs="Tahoma"/>
                <w:b/>
                <w:lang w:val="ro-RO"/>
              </w:rPr>
            </w:pPr>
            <w:r w:rsidRPr="00F8214B">
              <w:rPr>
                <w:rFonts w:ascii="Trebuchet MS" w:hAnsi="Trebuchet MS" w:cs="Tahoma"/>
                <w:b/>
                <w:lang w:val="ro-RO"/>
              </w:rPr>
              <w:t>Scopul proiectului</w:t>
            </w:r>
          </w:p>
        </w:tc>
        <w:tc>
          <w:tcPr>
            <w:tcW w:w="1748" w:type="dxa"/>
            <w:shd w:val="clear" w:color="auto" w:fill="D9D9D9" w:themeFill="background1" w:themeFillShade="D9"/>
          </w:tcPr>
          <w:p w:rsidR="001F3583" w:rsidRPr="00F8214B" w:rsidRDefault="001F3583" w:rsidP="004F2967">
            <w:pPr>
              <w:jc w:val="center"/>
              <w:rPr>
                <w:rFonts w:ascii="Trebuchet MS" w:hAnsi="Trebuchet MS" w:cs="Tahoma"/>
                <w:b/>
                <w:lang w:val="ro-RO"/>
              </w:rPr>
            </w:pPr>
            <w:r w:rsidRPr="00F8214B">
              <w:rPr>
                <w:rFonts w:ascii="Trebuchet MS" w:hAnsi="Trebuchet MS" w:cs="Tahoma"/>
                <w:b/>
                <w:lang w:val="ro-RO"/>
              </w:rPr>
              <w:t>Valoarea totală</w:t>
            </w:r>
          </w:p>
        </w:tc>
        <w:tc>
          <w:tcPr>
            <w:tcW w:w="2236" w:type="dxa"/>
            <w:shd w:val="clear" w:color="auto" w:fill="D9D9D9" w:themeFill="background1" w:themeFillShade="D9"/>
          </w:tcPr>
          <w:p w:rsidR="001F3583" w:rsidRPr="00F8214B" w:rsidRDefault="001F3583" w:rsidP="004F2967">
            <w:pPr>
              <w:jc w:val="center"/>
              <w:rPr>
                <w:rFonts w:ascii="Trebuchet MS" w:hAnsi="Trebuchet MS" w:cs="Tahoma"/>
                <w:b/>
                <w:lang w:val="ro-RO"/>
              </w:rPr>
            </w:pPr>
            <w:r w:rsidRPr="00F8214B">
              <w:rPr>
                <w:rFonts w:ascii="Trebuchet MS" w:hAnsi="Trebuchet MS" w:cs="Tahoma"/>
                <w:b/>
                <w:lang w:val="ro-RO"/>
              </w:rPr>
              <w:t>Rezultate</w:t>
            </w:r>
          </w:p>
        </w:tc>
        <w:tc>
          <w:tcPr>
            <w:tcW w:w="1373" w:type="dxa"/>
            <w:shd w:val="clear" w:color="auto" w:fill="D9D9D9" w:themeFill="background1" w:themeFillShade="D9"/>
          </w:tcPr>
          <w:p w:rsidR="001F3583" w:rsidRPr="00F8214B" w:rsidRDefault="001F3583" w:rsidP="004F2967">
            <w:pPr>
              <w:jc w:val="center"/>
              <w:rPr>
                <w:rFonts w:ascii="Trebuchet MS" w:hAnsi="Trebuchet MS" w:cs="Tahoma"/>
                <w:b/>
                <w:lang w:val="ro-RO"/>
              </w:rPr>
            </w:pPr>
            <w:r w:rsidRPr="00F8214B">
              <w:rPr>
                <w:rFonts w:ascii="Trebuchet MS" w:hAnsi="Trebuchet MS" w:cs="Tahoma"/>
                <w:b/>
                <w:lang w:val="ro-RO"/>
              </w:rPr>
              <w:t>Partener (dacă este cazul)</w:t>
            </w:r>
          </w:p>
        </w:tc>
      </w:tr>
      <w:tr w:rsidR="001F3583" w:rsidRPr="00F8214B" w:rsidTr="001F3583">
        <w:trPr>
          <w:jc w:val="center"/>
        </w:trPr>
        <w:tc>
          <w:tcPr>
            <w:tcW w:w="1063" w:type="dxa"/>
          </w:tcPr>
          <w:p w:rsidR="001F3583" w:rsidRPr="00F8214B" w:rsidRDefault="001F3583" w:rsidP="00AE4090">
            <w:pPr>
              <w:jc w:val="both"/>
              <w:rPr>
                <w:rFonts w:ascii="Trebuchet MS" w:hAnsi="Trebuchet MS"/>
                <w:b/>
                <w:bCs/>
                <w:lang w:val="ro-RO"/>
              </w:rPr>
            </w:pPr>
            <w:r w:rsidRPr="00F8214B">
              <w:rPr>
                <w:rFonts w:ascii="Trebuchet MS" w:hAnsi="Trebuchet MS"/>
                <w:b/>
                <w:bCs/>
              </w:rPr>
              <w:t>SIPOCA 2</w:t>
            </w:r>
          </w:p>
        </w:tc>
        <w:tc>
          <w:tcPr>
            <w:tcW w:w="2356" w:type="dxa"/>
          </w:tcPr>
          <w:p w:rsidR="001F3583" w:rsidRPr="00F8214B" w:rsidRDefault="001F3583" w:rsidP="00AE4090">
            <w:pPr>
              <w:jc w:val="both"/>
              <w:rPr>
                <w:rFonts w:ascii="Trebuchet MS" w:hAnsi="Trebuchet MS"/>
              </w:rPr>
            </w:pPr>
            <w:r w:rsidRPr="00F8214B">
              <w:rPr>
                <w:rFonts w:ascii="Trebuchet MS" w:hAnsi="Trebuchet MS"/>
                <w:b/>
                <w:bCs/>
                <w:lang w:val="ro-RO"/>
              </w:rPr>
              <w:t xml:space="preserve">Elaborarea planului de dezinstituționalizare a copiilor din instituții și asigurarea tranziției îngrijirii acestora în comunitate”, </w:t>
            </w:r>
          </w:p>
          <w:p w:rsidR="001F3583" w:rsidRPr="00F8214B" w:rsidRDefault="001F3583" w:rsidP="00AE4090">
            <w:pPr>
              <w:pStyle w:val="NormalWeb"/>
              <w:spacing w:before="200" w:beforeAutospacing="0" w:after="0" w:afterAutospacing="0" w:line="216" w:lineRule="auto"/>
              <w:jc w:val="both"/>
              <w:rPr>
                <w:rFonts w:ascii="Trebuchet MS" w:hAnsi="Trebuchet MS" w:cs="Tahoma"/>
                <w:sz w:val="22"/>
                <w:szCs w:val="22"/>
                <w:lang w:val="ro-RO"/>
              </w:rPr>
            </w:pPr>
          </w:p>
        </w:tc>
        <w:tc>
          <w:tcPr>
            <w:tcW w:w="1661" w:type="dxa"/>
          </w:tcPr>
          <w:p w:rsidR="001F3583" w:rsidRPr="00F8214B" w:rsidRDefault="001F3583" w:rsidP="00AE4090">
            <w:pPr>
              <w:pStyle w:val="NormalWeb"/>
              <w:spacing w:before="200" w:beforeAutospacing="0" w:after="0" w:afterAutospacing="0" w:line="216" w:lineRule="auto"/>
              <w:jc w:val="both"/>
              <w:rPr>
                <w:rFonts w:ascii="Trebuchet MS" w:eastAsiaTheme="minorEastAsia" w:hAnsi="Trebuchet MS"/>
                <w:sz w:val="22"/>
                <w:szCs w:val="22"/>
                <w:lang w:val="ro-RO"/>
              </w:rPr>
            </w:pPr>
            <w:r w:rsidRPr="00F8214B">
              <w:rPr>
                <w:rFonts w:ascii="Trebuchet MS" w:eastAsiaTheme="minorEastAsia" w:hAnsi="Trebuchet MS"/>
                <w:sz w:val="22"/>
                <w:szCs w:val="22"/>
                <w:lang w:val="ro-RO"/>
              </w:rPr>
              <w:t>30/03/2016 - 29/09/2018</w:t>
            </w:r>
          </w:p>
          <w:p w:rsidR="001F3583" w:rsidRPr="00F8214B" w:rsidRDefault="001F3583" w:rsidP="00AE4090">
            <w:pPr>
              <w:jc w:val="both"/>
              <w:rPr>
                <w:rFonts w:ascii="Trebuchet MS" w:hAnsi="Trebuchet MS" w:cs="Tahoma"/>
                <w:lang w:val="ro-RO"/>
              </w:rPr>
            </w:pPr>
          </w:p>
        </w:tc>
        <w:tc>
          <w:tcPr>
            <w:tcW w:w="2519" w:type="dxa"/>
          </w:tcPr>
          <w:p w:rsidR="001F3583" w:rsidRPr="0002020C" w:rsidRDefault="001F3583" w:rsidP="00CE246B">
            <w:pPr>
              <w:pStyle w:val="instruct"/>
              <w:numPr>
                <w:ilvl w:val="0"/>
                <w:numId w:val="3"/>
              </w:numPr>
              <w:spacing w:before="0" w:after="120" w:line="276" w:lineRule="auto"/>
              <w:jc w:val="both"/>
              <w:rPr>
                <w:i w:val="0"/>
                <w:sz w:val="22"/>
                <w:szCs w:val="22"/>
              </w:rPr>
            </w:pPr>
            <w:bookmarkStart w:id="1" w:name="_Hlk508958390"/>
            <w:r w:rsidRPr="0002020C">
              <w:rPr>
                <w:i w:val="0"/>
                <w:sz w:val="22"/>
                <w:szCs w:val="22"/>
              </w:rPr>
              <w:t>Dezvoltarea și întărirea capacității instituționale a direcțiilor generale de asistență socială și protecția  copilului prin crearea și aplicarea unui mecanism unitar de evaluare a nevoilor copiilor aflați în centrele de plasament clasice care urmează să fie închise</w:t>
            </w:r>
            <w:bookmarkEnd w:id="1"/>
            <w:r w:rsidRPr="0002020C">
              <w:rPr>
                <w:i w:val="0"/>
                <w:sz w:val="22"/>
                <w:szCs w:val="22"/>
              </w:rPr>
              <w:t>.</w:t>
            </w:r>
          </w:p>
          <w:p w:rsidR="001F3583" w:rsidRPr="0002020C" w:rsidRDefault="001F3583" w:rsidP="00CE246B">
            <w:pPr>
              <w:pStyle w:val="instruct"/>
              <w:numPr>
                <w:ilvl w:val="0"/>
                <w:numId w:val="3"/>
              </w:numPr>
              <w:spacing w:before="0" w:after="120" w:line="276" w:lineRule="auto"/>
              <w:jc w:val="both"/>
              <w:rPr>
                <w:i w:val="0"/>
                <w:sz w:val="22"/>
                <w:szCs w:val="22"/>
              </w:rPr>
            </w:pPr>
            <w:bookmarkStart w:id="2" w:name="_Hlk508958412"/>
            <w:r w:rsidRPr="0002020C">
              <w:rPr>
                <w:i w:val="0"/>
                <w:sz w:val="22"/>
                <w:szCs w:val="22"/>
              </w:rPr>
              <w:t xml:space="preserve">Dezvoltarea de instrumente pentru clarificarea mandatului, rolurilor și competențelor direcțiilor generale de asistență socială și protecția copilului și serviciilor publice </w:t>
            </w:r>
            <w:r w:rsidRPr="0002020C">
              <w:rPr>
                <w:i w:val="0"/>
                <w:sz w:val="22"/>
                <w:szCs w:val="22"/>
              </w:rPr>
              <w:lastRenderedPageBreak/>
              <w:t>de asistență socială  în ceea ce privește dezvoltarea serviciilor de prevenire a separării copilului de familie, servicii care pe de o parte vor limita intrările în sistem</w:t>
            </w:r>
            <w:r>
              <w:rPr>
                <w:i w:val="0"/>
                <w:sz w:val="22"/>
                <w:szCs w:val="22"/>
              </w:rPr>
              <w:t>ul de protecție specială a copiilor separați temporar sau definitiv de părinți</w:t>
            </w:r>
            <w:r w:rsidRPr="0002020C">
              <w:rPr>
                <w:i w:val="0"/>
                <w:sz w:val="22"/>
                <w:szCs w:val="22"/>
              </w:rPr>
              <w:t>, iar pe de altă parte vor oferi suport familiilor care au în îngrijire copii reintegrați din centre de plasament clasice.</w:t>
            </w:r>
          </w:p>
          <w:p w:rsidR="001F3583" w:rsidRPr="0002020C" w:rsidRDefault="001F3583" w:rsidP="00CE246B">
            <w:pPr>
              <w:pStyle w:val="instruct"/>
              <w:numPr>
                <w:ilvl w:val="0"/>
                <w:numId w:val="3"/>
              </w:numPr>
              <w:spacing w:before="0" w:after="120" w:line="276" w:lineRule="auto"/>
              <w:jc w:val="both"/>
              <w:rPr>
                <w:b/>
                <w:i w:val="0"/>
                <w:noProof/>
                <w:sz w:val="22"/>
                <w:szCs w:val="22"/>
              </w:rPr>
            </w:pPr>
            <w:r w:rsidRPr="0002020C">
              <w:rPr>
                <w:i w:val="0"/>
                <w:noProof/>
                <w:sz w:val="22"/>
                <w:szCs w:val="22"/>
              </w:rPr>
              <w:t xml:space="preserve">Îmbunătățirea capacității instituționale a ANPDCA și a direcțiilor generale de asistență socială și protecția copilului în ceea ce privește fundamentarea și planificarea strategică a procesului de </w:t>
            </w:r>
            <w:r w:rsidRPr="0002020C">
              <w:rPr>
                <w:i w:val="0"/>
                <w:noProof/>
                <w:sz w:val="22"/>
                <w:szCs w:val="22"/>
              </w:rPr>
              <w:lastRenderedPageBreak/>
              <w:t>dezinstituționalizare la nivel central și local pe baza informațiilor sistematice relevante.</w:t>
            </w:r>
          </w:p>
          <w:p w:rsidR="001F3583" w:rsidRPr="00CE246B" w:rsidRDefault="001F3583" w:rsidP="00CE246B">
            <w:pPr>
              <w:pStyle w:val="ListParagraph"/>
              <w:numPr>
                <w:ilvl w:val="0"/>
                <w:numId w:val="3"/>
              </w:numPr>
              <w:jc w:val="both"/>
              <w:rPr>
                <w:rFonts w:ascii="Trebuchet MS" w:hAnsi="Trebuchet MS" w:cs="Tahoma"/>
                <w:lang w:val="ro-RO"/>
              </w:rPr>
            </w:pPr>
            <w:r w:rsidRPr="00CE246B">
              <w:rPr>
                <w:rFonts w:ascii="Trebuchet MS" w:eastAsia="Times New Roman" w:hAnsi="Trebuchet MS" w:cs="Arial"/>
                <w:iCs/>
                <w:noProof/>
                <w:lang w:val="ro-RO" w:eastAsia="sk-SK"/>
              </w:rPr>
              <w:t>Dezvoltarea și introducerea unui mecanism de identificare a nevoilor copiilor aflați în situații de risc de separare  și de  elaborare a planurilor de dezvoltare a serviciilor de prevenire a separării copilului de familie la nivelul comunităților, care să răspundă nevoilor identificate, în vederea optimizării procesului decizional orientat către familiile care se ocupă de creșterea și îngrijirea copiilor aflați în risc de separare.</w:t>
            </w:r>
            <w:bookmarkEnd w:id="2"/>
          </w:p>
        </w:tc>
        <w:tc>
          <w:tcPr>
            <w:tcW w:w="1593" w:type="dxa"/>
          </w:tcPr>
          <w:p w:rsidR="001F3583" w:rsidRPr="00F8214B" w:rsidRDefault="001F3583" w:rsidP="00AE4090">
            <w:pPr>
              <w:spacing w:line="216" w:lineRule="auto"/>
              <w:jc w:val="both"/>
              <w:rPr>
                <w:rFonts w:ascii="Trebuchet MS" w:hAnsi="Trebuchet MS"/>
                <w:lang w:val="ro-RO"/>
              </w:rPr>
            </w:pPr>
            <w:r w:rsidRPr="00F8214B">
              <w:rPr>
                <w:rFonts w:ascii="Trebuchet MS" w:hAnsi="Trebuchet MS"/>
                <w:lang w:val="ro-RO"/>
              </w:rPr>
              <w:lastRenderedPageBreak/>
              <w:t xml:space="preserve">Realizarea de proceduri și metodologii comune la nivelul autorităților administrației publice centrale și locale în vederea </w:t>
            </w:r>
          </w:p>
          <w:p w:rsidR="001F3583" w:rsidRPr="00F8214B" w:rsidRDefault="001F3583" w:rsidP="00AE4090">
            <w:pPr>
              <w:spacing w:line="216" w:lineRule="auto"/>
              <w:jc w:val="both"/>
              <w:rPr>
                <w:rFonts w:ascii="Trebuchet MS" w:hAnsi="Trebuchet MS"/>
                <w:lang w:val="ro-RO"/>
              </w:rPr>
            </w:pPr>
            <w:r w:rsidRPr="00F8214B">
              <w:rPr>
                <w:rFonts w:ascii="Trebuchet MS" w:hAnsi="Trebuchet MS"/>
                <w:lang w:val="ro-RO"/>
              </w:rPr>
              <w:tab/>
              <w:t>- eficientizării activității acestora;</w:t>
            </w:r>
          </w:p>
          <w:p w:rsidR="001F3583" w:rsidRPr="00F8214B" w:rsidRDefault="001F3583" w:rsidP="00AE4090">
            <w:pPr>
              <w:spacing w:line="216" w:lineRule="auto"/>
              <w:jc w:val="both"/>
              <w:rPr>
                <w:rFonts w:ascii="Trebuchet MS" w:hAnsi="Trebuchet MS"/>
                <w:lang w:val="ro-RO"/>
              </w:rPr>
            </w:pPr>
            <w:r w:rsidRPr="00F8214B">
              <w:rPr>
                <w:rFonts w:ascii="Trebuchet MS" w:hAnsi="Trebuchet MS"/>
                <w:lang w:val="ro-RO"/>
              </w:rPr>
              <w:tab/>
              <w:t>- asigurării tranziției de la îngrijirea instituțională a copiilor la îngrijirea lor în comunitate.</w:t>
            </w:r>
          </w:p>
          <w:p w:rsidR="001F3583" w:rsidRPr="00F8214B" w:rsidRDefault="001F3583" w:rsidP="00AE4090">
            <w:pPr>
              <w:jc w:val="both"/>
              <w:rPr>
                <w:rFonts w:ascii="Trebuchet MS" w:hAnsi="Trebuchet MS" w:cs="Tahoma"/>
                <w:lang w:val="ro-RO"/>
              </w:rPr>
            </w:pPr>
          </w:p>
        </w:tc>
        <w:tc>
          <w:tcPr>
            <w:tcW w:w="1748" w:type="dxa"/>
          </w:tcPr>
          <w:p w:rsidR="001F3583" w:rsidRPr="00F8214B" w:rsidRDefault="001F3583" w:rsidP="00AE4090">
            <w:pPr>
              <w:spacing w:line="216" w:lineRule="auto"/>
              <w:jc w:val="both"/>
              <w:rPr>
                <w:rFonts w:ascii="Trebuchet MS" w:eastAsiaTheme="minorEastAsia" w:hAnsi="Trebuchet MS"/>
                <w:b/>
                <w:bCs/>
                <w:color w:val="000000" w:themeColor="text1"/>
                <w:kern w:val="24"/>
              </w:rPr>
            </w:pPr>
            <w:r w:rsidRPr="00F8214B">
              <w:rPr>
                <w:rFonts w:ascii="Trebuchet MS" w:eastAsiaTheme="minorEastAsia" w:hAnsi="Trebuchet MS"/>
                <w:b/>
                <w:bCs/>
                <w:iCs/>
                <w:color w:val="000000" w:themeColor="text1"/>
                <w:kern w:val="24"/>
              </w:rPr>
              <w:t>13.265.818,94 lei</w:t>
            </w:r>
          </w:p>
          <w:p w:rsidR="001F3583" w:rsidRPr="00F8214B" w:rsidRDefault="001F3583" w:rsidP="00AE4090">
            <w:pPr>
              <w:spacing w:line="216" w:lineRule="auto"/>
              <w:jc w:val="both"/>
              <w:rPr>
                <w:rFonts w:ascii="Trebuchet MS" w:hAnsi="Trebuchet MS" w:cs="Tahoma"/>
                <w:lang w:val="ro-RO"/>
              </w:rPr>
            </w:pPr>
          </w:p>
        </w:tc>
        <w:tc>
          <w:tcPr>
            <w:tcW w:w="2236" w:type="dxa"/>
          </w:tcPr>
          <w:p w:rsidR="001F3583" w:rsidRPr="00F8214B" w:rsidRDefault="001F3583" w:rsidP="00AE4090">
            <w:pPr>
              <w:spacing w:line="216" w:lineRule="auto"/>
              <w:jc w:val="both"/>
              <w:rPr>
                <w:rFonts w:ascii="Trebuchet MS" w:hAnsi="Trebuchet MS"/>
              </w:rPr>
            </w:pPr>
            <w:r w:rsidRPr="00F8214B">
              <w:rPr>
                <w:rFonts w:ascii="Trebuchet MS" w:hAnsi="Trebuchet MS"/>
                <w:b/>
                <w:bCs/>
                <w:lang w:val="ro-RO"/>
              </w:rPr>
              <w:t xml:space="preserve">Studiu de diagnoză complexă a situației centrelor de plasament clasice și a nevoilor beneficiarilor acestora, care să permită o </w:t>
            </w:r>
            <w:proofErr w:type="spellStart"/>
            <w:r w:rsidRPr="00F8214B">
              <w:rPr>
                <w:rFonts w:ascii="Trebuchet MS" w:hAnsi="Trebuchet MS"/>
                <w:b/>
                <w:bCs/>
                <w:lang w:val="ro-RO"/>
              </w:rPr>
              <w:t>prioritizare</w:t>
            </w:r>
            <w:proofErr w:type="spellEnd"/>
            <w:r w:rsidRPr="00F8214B">
              <w:rPr>
                <w:rFonts w:ascii="Trebuchet MS" w:hAnsi="Trebuchet MS"/>
                <w:b/>
                <w:bCs/>
                <w:lang w:val="ro-RO"/>
              </w:rPr>
              <w:t xml:space="preserve"> a închiderii centrelor și să stea la baza unui plan de închidere a acestora.</w:t>
            </w:r>
          </w:p>
          <w:p w:rsidR="001F3583" w:rsidRPr="00F8214B" w:rsidRDefault="001F3583" w:rsidP="00350B30">
            <w:pPr>
              <w:pStyle w:val="ListParagraph"/>
              <w:numPr>
                <w:ilvl w:val="1"/>
                <w:numId w:val="2"/>
              </w:numPr>
              <w:spacing w:line="216" w:lineRule="auto"/>
              <w:jc w:val="both"/>
              <w:rPr>
                <w:rFonts w:ascii="Trebuchet MS" w:hAnsi="Trebuchet MS"/>
              </w:rPr>
            </w:pPr>
            <w:r w:rsidRPr="00F8214B">
              <w:rPr>
                <w:rFonts w:ascii="Trebuchet MS" w:hAnsi="Trebuchet MS"/>
                <w:lang w:val="ro-RO"/>
              </w:rPr>
              <w:t>Raport descriptiv privind evaluarea resurselor existente ale centrelor rezidențiale</w:t>
            </w:r>
          </w:p>
          <w:p w:rsidR="001F3583" w:rsidRPr="00F8214B" w:rsidRDefault="001F3583" w:rsidP="00350B30">
            <w:pPr>
              <w:spacing w:line="216" w:lineRule="auto"/>
              <w:jc w:val="both"/>
              <w:rPr>
                <w:rFonts w:ascii="Trebuchet MS" w:hAnsi="Trebuchet MS"/>
              </w:rPr>
            </w:pPr>
          </w:p>
          <w:p w:rsidR="001F3583" w:rsidRPr="00F8214B" w:rsidRDefault="001F3583" w:rsidP="00350B30">
            <w:pPr>
              <w:pStyle w:val="ListParagraph"/>
              <w:numPr>
                <w:ilvl w:val="1"/>
                <w:numId w:val="2"/>
              </w:numPr>
              <w:spacing w:line="216" w:lineRule="auto"/>
              <w:jc w:val="both"/>
              <w:rPr>
                <w:rFonts w:ascii="Trebuchet MS" w:hAnsi="Trebuchet MS"/>
              </w:rPr>
            </w:pPr>
            <w:r w:rsidRPr="00F8214B">
              <w:rPr>
                <w:rFonts w:ascii="Trebuchet MS" w:hAnsi="Trebuchet MS"/>
                <w:lang w:val="ro-RO"/>
              </w:rPr>
              <w:t xml:space="preserve">Plan de </w:t>
            </w:r>
            <w:proofErr w:type="spellStart"/>
            <w:r w:rsidRPr="00F8214B">
              <w:rPr>
                <w:rFonts w:ascii="Trebuchet MS" w:hAnsi="Trebuchet MS"/>
                <w:lang w:val="ro-RO"/>
              </w:rPr>
              <w:t>prioritizare</w:t>
            </w:r>
            <w:proofErr w:type="spellEnd"/>
            <w:r w:rsidRPr="00F8214B">
              <w:rPr>
                <w:rFonts w:ascii="Trebuchet MS" w:hAnsi="Trebuchet MS"/>
                <w:lang w:val="ro-RO"/>
              </w:rPr>
              <w:t xml:space="preserve"> a închiderii centrelor de plasament clasice</w:t>
            </w:r>
          </w:p>
          <w:p w:rsidR="001F3583" w:rsidRPr="00F8214B" w:rsidRDefault="001F3583" w:rsidP="00350B30">
            <w:pPr>
              <w:spacing w:line="216" w:lineRule="auto"/>
              <w:jc w:val="both"/>
              <w:rPr>
                <w:rFonts w:ascii="Trebuchet MS" w:hAnsi="Trebuchet MS"/>
              </w:rPr>
            </w:pPr>
          </w:p>
          <w:p w:rsidR="001F3583" w:rsidRPr="00F8214B" w:rsidRDefault="001F3583" w:rsidP="00350B30">
            <w:pPr>
              <w:pStyle w:val="ListParagraph"/>
              <w:numPr>
                <w:ilvl w:val="1"/>
                <w:numId w:val="2"/>
              </w:numPr>
              <w:spacing w:line="216" w:lineRule="auto"/>
              <w:jc w:val="both"/>
              <w:rPr>
                <w:rFonts w:ascii="Trebuchet MS" w:hAnsi="Trebuchet MS"/>
              </w:rPr>
            </w:pPr>
            <w:r w:rsidRPr="00F8214B">
              <w:rPr>
                <w:rFonts w:ascii="Trebuchet MS" w:hAnsi="Trebuchet MS"/>
                <w:lang w:val="ro-RO"/>
              </w:rPr>
              <w:t>Studiu de diagnoză</w:t>
            </w:r>
          </w:p>
          <w:p w:rsidR="001F3583" w:rsidRPr="00F8214B" w:rsidRDefault="001F3583" w:rsidP="00AE4090">
            <w:pPr>
              <w:spacing w:line="216" w:lineRule="auto"/>
              <w:contextualSpacing/>
              <w:jc w:val="both"/>
              <w:rPr>
                <w:rFonts w:ascii="Trebuchet MS" w:hAnsi="Trebuchet MS" w:cs="Tahoma"/>
                <w:lang w:val="ro-RO"/>
              </w:rPr>
            </w:pPr>
          </w:p>
        </w:tc>
        <w:tc>
          <w:tcPr>
            <w:tcW w:w="1373" w:type="dxa"/>
          </w:tcPr>
          <w:p w:rsidR="001F3583" w:rsidRPr="00F8214B" w:rsidRDefault="001F3583" w:rsidP="00AE4090">
            <w:pPr>
              <w:spacing w:line="216" w:lineRule="auto"/>
              <w:jc w:val="both"/>
              <w:rPr>
                <w:rFonts w:ascii="Trebuchet MS" w:hAnsi="Trebuchet MS" w:cs="Tahoma"/>
                <w:lang w:val="ro-RO"/>
              </w:rPr>
            </w:pPr>
            <w:r>
              <w:rPr>
                <w:rFonts w:ascii="Trebuchet MS" w:hAnsi="Trebuchet MS" w:cs="Tahoma"/>
                <w:lang w:val="ro-RO"/>
              </w:rPr>
              <w:lastRenderedPageBreak/>
              <w:t>-</w:t>
            </w:r>
          </w:p>
        </w:tc>
      </w:tr>
    </w:tbl>
    <w:p w:rsidR="00C7154C" w:rsidRPr="00F8214B" w:rsidRDefault="00C7154C" w:rsidP="00AE4090">
      <w:pPr>
        <w:jc w:val="both"/>
        <w:rPr>
          <w:rFonts w:ascii="Trebuchet MS" w:hAnsi="Trebuchet MS" w:cs="Tahoma"/>
          <w:lang w:val="ro-RO"/>
        </w:rPr>
      </w:pPr>
      <w:r w:rsidRPr="00F8214B">
        <w:rPr>
          <w:rFonts w:ascii="Trebuchet MS" w:hAnsi="Trebuchet MS" w:cs="Tahoma"/>
          <w:lang w:val="ro-RO"/>
        </w:rPr>
        <w:lastRenderedPageBreak/>
        <w:t xml:space="preserve">Mai multe </w:t>
      </w:r>
      <w:proofErr w:type="spellStart"/>
      <w:r w:rsidRPr="00F8214B">
        <w:rPr>
          <w:rFonts w:ascii="Trebuchet MS" w:hAnsi="Trebuchet MS" w:cs="Tahoma"/>
          <w:lang w:val="ro-RO"/>
        </w:rPr>
        <w:t>informaţii</w:t>
      </w:r>
      <w:proofErr w:type="spellEnd"/>
      <w:r w:rsidRPr="00F8214B">
        <w:rPr>
          <w:rFonts w:ascii="Trebuchet MS" w:hAnsi="Trebuchet MS" w:cs="Tahoma"/>
          <w:lang w:val="ro-RO"/>
        </w:rPr>
        <w:t xml:space="preserve"> legate de acest proiect, </w:t>
      </w:r>
      <w:proofErr w:type="spellStart"/>
      <w:r w:rsidRPr="00F8214B">
        <w:rPr>
          <w:rFonts w:ascii="Trebuchet MS" w:hAnsi="Trebuchet MS" w:cs="Tahoma"/>
          <w:lang w:val="ro-RO"/>
        </w:rPr>
        <w:t>puteţi</w:t>
      </w:r>
      <w:proofErr w:type="spellEnd"/>
      <w:r w:rsidRPr="00F8214B">
        <w:rPr>
          <w:rFonts w:ascii="Trebuchet MS" w:hAnsi="Trebuchet MS" w:cs="Tahoma"/>
          <w:lang w:val="ro-RO"/>
        </w:rPr>
        <w:t xml:space="preserve"> afla accesând următorul link:</w:t>
      </w:r>
    </w:p>
    <w:p w:rsidR="00C24571" w:rsidRPr="00F8214B" w:rsidRDefault="00B66C33" w:rsidP="00AE4090">
      <w:pPr>
        <w:jc w:val="both"/>
        <w:rPr>
          <w:rFonts w:ascii="Trebuchet MS" w:hAnsi="Trebuchet MS" w:cs="Tahoma"/>
          <w:b/>
          <w:u w:val="single"/>
        </w:rPr>
      </w:pPr>
      <w:hyperlink r:id="rId7" w:history="1">
        <w:r w:rsidR="00956464" w:rsidRPr="00F8214B">
          <w:rPr>
            <w:rStyle w:val="Hyperlink"/>
            <w:rFonts w:ascii="Trebuchet MS" w:hAnsi="Trebuchet MS" w:cs="Tahoma"/>
          </w:rPr>
          <w:t>http://www.copii.ro/programe_inter/elaborarea-planului-de-dezinstitutionalizare-a-copiilor-din-institutii-si-asigurarea-tranzitiei-ingrijirii-acestora-in-comunitate-cod-sipoca-2/</w:t>
        </w:r>
      </w:hyperlink>
      <w:r w:rsidR="00956464" w:rsidRPr="00F8214B">
        <w:rPr>
          <w:rFonts w:ascii="Trebuchet MS" w:hAnsi="Trebuchet MS" w:cs="Tahoma"/>
          <w:b/>
          <w:u w:val="single"/>
        </w:rPr>
        <w:t xml:space="preserve"> </w:t>
      </w:r>
    </w:p>
    <w:p w:rsidR="00DF5CFA" w:rsidRPr="00F8214B" w:rsidRDefault="00DF5CFA" w:rsidP="00AE4090">
      <w:pPr>
        <w:jc w:val="both"/>
        <w:rPr>
          <w:rFonts w:ascii="Trebuchet MS" w:hAnsi="Trebuchet MS" w:cs="Tahoma"/>
          <w:b/>
        </w:rPr>
      </w:pPr>
    </w:p>
    <w:p w:rsidR="008B7DBF" w:rsidRDefault="008B7DBF" w:rsidP="008B7DBF">
      <w:pPr>
        <w:pStyle w:val="NormalWeb"/>
        <w:spacing w:before="200" w:beforeAutospacing="0" w:after="0" w:afterAutospacing="0" w:line="216" w:lineRule="auto"/>
        <w:jc w:val="center"/>
        <w:rPr>
          <w:rFonts w:ascii="Trebuchet MS" w:hAnsi="Trebuchet MS" w:cs="Arial"/>
          <w:b/>
          <w:sz w:val="22"/>
          <w:szCs w:val="22"/>
          <w:shd w:val="clear" w:color="auto" w:fill="FFFFFF"/>
        </w:rPr>
      </w:pPr>
    </w:p>
    <w:p w:rsidR="008A28E3" w:rsidRDefault="008B7DBF" w:rsidP="008B7DBF">
      <w:pPr>
        <w:pStyle w:val="NormalWeb"/>
        <w:spacing w:before="200" w:beforeAutospacing="0" w:after="0" w:afterAutospacing="0" w:line="216" w:lineRule="auto"/>
        <w:jc w:val="center"/>
        <w:rPr>
          <w:rFonts w:ascii="Trebuchet MS" w:hAnsi="Trebuchet MS" w:cs="Arial"/>
          <w:b/>
          <w:sz w:val="22"/>
          <w:szCs w:val="22"/>
          <w:shd w:val="clear" w:color="auto" w:fill="FFFFFF"/>
        </w:rPr>
      </w:pPr>
      <w:r w:rsidRPr="008B7DBF">
        <w:rPr>
          <w:rFonts w:ascii="Trebuchet MS" w:hAnsi="Trebuchet MS" w:cs="Arial"/>
          <w:b/>
          <w:sz w:val="22"/>
          <w:szCs w:val="22"/>
          <w:shd w:val="clear" w:color="auto" w:fill="FFFFFF"/>
        </w:rPr>
        <w:t>National Authority for the Protection of Child's Rights and Adoption</w:t>
      </w:r>
    </w:p>
    <w:p w:rsidR="008B7DBF" w:rsidRPr="0058165E" w:rsidRDefault="008B7DBF" w:rsidP="008B7DBF">
      <w:pPr>
        <w:pStyle w:val="NormalWeb"/>
        <w:spacing w:before="200" w:beforeAutospacing="0" w:after="0" w:afterAutospacing="0" w:line="216" w:lineRule="auto"/>
        <w:jc w:val="center"/>
        <w:rPr>
          <w:rFonts w:ascii="Trebuchet MS" w:eastAsiaTheme="minorEastAsia" w:hAnsi="Trebuchet MS" w:cs="Tahoma"/>
          <w:color w:val="000000" w:themeColor="text1"/>
          <w:kern w:val="24"/>
          <w:sz w:val="22"/>
          <w:szCs w:val="22"/>
          <w:lang w:val="ro-RO"/>
        </w:rPr>
      </w:pPr>
    </w:p>
    <w:tbl>
      <w:tblPr>
        <w:tblStyle w:val="TableGrid"/>
        <w:tblW w:w="4546" w:type="pct"/>
        <w:jc w:val="center"/>
        <w:tblLayout w:type="fixed"/>
        <w:tblLook w:val="04A0" w:firstRow="1" w:lastRow="0" w:firstColumn="1" w:lastColumn="0" w:noHBand="0" w:noVBand="1"/>
      </w:tblPr>
      <w:tblGrid>
        <w:gridCol w:w="1219"/>
        <w:gridCol w:w="1706"/>
        <w:gridCol w:w="1815"/>
        <w:gridCol w:w="2096"/>
        <w:gridCol w:w="1970"/>
        <w:gridCol w:w="1719"/>
        <w:gridCol w:w="2304"/>
        <w:gridCol w:w="1442"/>
      </w:tblGrid>
      <w:tr w:rsidR="001F3583" w:rsidRPr="00F8214B" w:rsidTr="001F3583">
        <w:trPr>
          <w:jc w:val="center"/>
        </w:trPr>
        <w:tc>
          <w:tcPr>
            <w:tcW w:w="1218" w:type="dxa"/>
            <w:shd w:val="clear" w:color="auto" w:fill="D9D9D9" w:themeFill="background1" w:themeFillShade="D9"/>
          </w:tcPr>
          <w:p w:rsidR="001F3583" w:rsidRPr="00F8214B" w:rsidRDefault="001F3583" w:rsidP="00350B30">
            <w:pPr>
              <w:jc w:val="center"/>
              <w:rPr>
                <w:rFonts w:ascii="Trebuchet MS" w:hAnsi="Trebuchet MS" w:cs="Tahoma"/>
                <w:b/>
                <w:lang w:val="ro-RO"/>
              </w:rPr>
            </w:pPr>
            <w:r w:rsidRPr="00F8214B">
              <w:rPr>
                <w:rFonts w:ascii="Trebuchet MS" w:hAnsi="Trebuchet MS" w:cs="Tahoma"/>
                <w:b/>
                <w:lang w:val="ro-RO"/>
              </w:rPr>
              <w:t>Project code</w:t>
            </w:r>
          </w:p>
        </w:tc>
        <w:tc>
          <w:tcPr>
            <w:tcW w:w="1706" w:type="dxa"/>
            <w:shd w:val="clear" w:color="auto" w:fill="D9D9D9" w:themeFill="background1" w:themeFillShade="D9"/>
          </w:tcPr>
          <w:p w:rsidR="001F3583" w:rsidRPr="00F8214B" w:rsidRDefault="001F3583" w:rsidP="00350B30">
            <w:pPr>
              <w:jc w:val="center"/>
              <w:rPr>
                <w:rFonts w:ascii="Trebuchet MS" w:hAnsi="Trebuchet MS" w:cs="Tahoma"/>
                <w:b/>
                <w:lang w:val="ro-RO"/>
              </w:rPr>
            </w:pPr>
            <w:r w:rsidRPr="00F8214B">
              <w:rPr>
                <w:rFonts w:ascii="Trebuchet MS" w:hAnsi="Trebuchet MS" w:cs="Tahoma"/>
                <w:b/>
                <w:lang w:val="ro-RO"/>
              </w:rPr>
              <w:t xml:space="preserve">Project </w:t>
            </w:r>
            <w:proofErr w:type="spellStart"/>
            <w:r w:rsidRPr="00F8214B">
              <w:rPr>
                <w:rFonts w:ascii="Trebuchet MS" w:hAnsi="Trebuchet MS" w:cs="Tahoma"/>
                <w:b/>
                <w:lang w:val="ro-RO"/>
              </w:rPr>
              <w:t>title</w:t>
            </w:r>
            <w:proofErr w:type="spellEnd"/>
          </w:p>
        </w:tc>
        <w:tc>
          <w:tcPr>
            <w:tcW w:w="1815" w:type="dxa"/>
            <w:shd w:val="clear" w:color="auto" w:fill="D9D9D9" w:themeFill="background1" w:themeFillShade="D9"/>
          </w:tcPr>
          <w:p w:rsidR="001F3583" w:rsidRPr="00F8214B" w:rsidRDefault="001F3583" w:rsidP="00350B30">
            <w:pPr>
              <w:jc w:val="center"/>
              <w:rPr>
                <w:rFonts w:ascii="Trebuchet MS" w:hAnsi="Trebuchet MS" w:cs="Tahoma"/>
                <w:b/>
                <w:lang w:val="ro-RO"/>
              </w:rPr>
            </w:pPr>
            <w:proofErr w:type="spellStart"/>
            <w:r w:rsidRPr="00F8214B">
              <w:rPr>
                <w:rFonts w:ascii="Trebuchet MS" w:hAnsi="Trebuchet MS" w:cs="Tahoma"/>
                <w:b/>
                <w:lang w:val="ro-RO"/>
              </w:rPr>
              <w:t>Duration</w:t>
            </w:r>
            <w:proofErr w:type="spellEnd"/>
            <w:r w:rsidRPr="00F8214B">
              <w:rPr>
                <w:rFonts w:ascii="Trebuchet MS" w:hAnsi="Trebuchet MS" w:cs="Tahoma"/>
                <w:b/>
                <w:lang w:val="ro-RO"/>
              </w:rPr>
              <w:t xml:space="preserve"> of </w:t>
            </w:r>
            <w:proofErr w:type="spellStart"/>
            <w:r w:rsidRPr="00F8214B">
              <w:rPr>
                <w:rFonts w:ascii="Trebuchet MS" w:hAnsi="Trebuchet MS" w:cs="Tahoma"/>
                <w:b/>
                <w:lang w:val="ro-RO"/>
              </w:rPr>
              <w:t>implementation</w:t>
            </w:r>
            <w:proofErr w:type="spellEnd"/>
          </w:p>
        </w:tc>
        <w:tc>
          <w:tcPr>
            <w:tcW w:w="2096" w:type="dxa"/>
            <w:shd w:val="clear" w:color="auto" w:fill="D9D9D9" w:themeFill="background1" w:themeFillShade="D9"/>
          </w:tcPr>
          <w:p w:rsidR="001F3583" w:rsidRPr="00F8214B" w:rsidRDefault="001F3583" w:rsidP="00350B30">
            <w:pPr>
              <w:jc w:val="center"/>
              <w:rPr>
                <w:rFonts w:ascii="Trebuchet MS" w:hAnsi="Trebuchet MS" w:cs="Tahoma"/>
                <w:b/>
                <w:lang w:val="ro-RO"/>
              </w:rPr>
            </w:pPr>
            <w:r w:rsidRPr="00F8214B">
              <w:rPr>
                <w:rFonts w:ascii="Trebuchet MS" w:hAnsi="Trebuchet MS" w:cs="Tahoma"/>
                <w:b/>
                <w:lang w:val="ro-RO"/>
              </w:rPr>
              <w:t xml:space="preserve">Specific </w:t>
            </w:r>
            <w:proofErr w:type="spellStart"/>
            <w:r w:rsidRPr="00F8214B">
              <w:rPr>
                <w:rFonts w:ascii="Trebuchet MS" w:hAnsi="Trebuchet MS" w:cs="Tahoma"/>
                <w:b/>
                <w:lang w:val="ro-RO"/>
              </w:rPr>
              <w:t>objective</w:t>
            </w:r>
            <w:proofErr w:type="spellEnd"/>
            <w:r w:rsidRPr="00F8214B">
              <w:rPr>
                <w:rFonts w:ascii="Trebuchet MS" w:hAnsi="Trebuchet MS" w:cs="Tahoma"/>
                <w:b/>
                <w:lang w:val="ro-RO"/>
              </w:rPr>
              <w:t xml:space="preserve"> </w:t>
            </w:r>
            <w:proofErr w:type="spellStart"/>
            <w:r w:rsidRPr="00F8214B">
              <w:rPr>
                <w:rFonts w:ascii="Trebuchet MS" w:hAnsi="Trebuchet MS" w:cs="Tahoma"/>
                <w:b/>
                <w:lang w:val="ro-RO"/>
              </w:rPr>
              <w:t>from</w:t>
            </w:r>
            <w:proofErr w:type="spellEnd"/>
            <w:r w:rsidRPr="00F8214B">
              <w:rPr>
                <w:rFonts w:ascii="Trebuchet MS" w:hAnsi="Trebuchet MS" w:cs="Tahoma"/>
                <w:b/>
                <w:lang w:val="ro-RO"/>
              </w:rPr>
              <w:t xml:space="preserve"> POCA</w:t>
            </w:r>
          </w:p>
        </w:tc>
        <w:tc>
          <w:tcPr>
            <w:tcW w:w="1970" w:type="dxa"/>
            <w:shd w:val="clear" w:color="auto" w:fill="D9D9D9" w:themeFill="background1" w:themeFillShade="D9"/>
          </w:tcPr>
          <w:p w:rsidR="001F3583" w:rsidRPr="00F8214B" w:rsidRDefault="001F3583" w:rsidP="00350B30">
            <w:pPr>
              <w:jc w:val="center"/>
              <w:rPr>
                <w:rFonts w:ascii="Trebuchet MS" w:hAnsi="Trebuchet MS" w:cs="Tahoma"/>
                <w:b/>
                <w:lang w:val="ro-RO"/>
              </w:rPr>
            </w:pPr>
            <w:r w:rsidRPr="00F8214B">
              <w:rPr>
                <w:rFonts w:ascii="Trebuchet MS" w:hAnsi="Trebuchet MS" w:cs="Tahoma"/>
                <w:b/>
                <w:lang w:val="ro-RO"/>
              </w:rPr>
              <w:t xml:space="preserve">The </w:t>
            </w:r>
            <w:proofErr w:type="spellStart"/>
            <w:r w:rsidRPr="00F8214B">
              <w:rPr>
                <w:rFonts w:ascii="Trebuchet MS" w:hAnsi="Trebuchet MS" w:cs="Tahoma"/>
                <w:b/>
                <w:lang w:val="ro-RO"/>
              </w:rPr>
              <w:t>purpose</w:t>
            </w:r>
            <w:proofErr w:type="spellEnd"/>
            <w:r w:rsidRPr="00F8214B">
              <w:rPr>
                <w:rFonts w:ascii="Trebuchet MS" w:hAnsi="Trebuchet MS" w:cs="Tahoma"/>
                <w:b/>
                <w:lang w:val="ro-RO"/>
              </w:rPr>
              <w:t xml:space="preserve"> of </w:t>
            </w:r>
            <w:proofErr w:type="spellStart"/>
            <w:r w:rsidRPr="00F8214B">
              <w:rPr>
                <w:rFonts w:ascii="Trebuchet MS" w:hAnsi="Trebuchet MS" w:cs="Tahoma"/>
                <w:b/>
                <w:lang w:val="ro-RO"/>
              </w:rPr>
              <w:t>the</w:t>
            </w:r>
            <w:proofErr w:type="spellEnd"/>
            <w:r w:rsidRPr="00F8214B">
              <w:rPr>
                <w:rFonts w:ascii="Trebuchet MS" w:hAnsi="Trebuchet MS" w:cs="Tahoma"/>
                <w:b/>
                <w:lang w:val="ro-RO"/>
              </w:rPr>
              <w:t xml:space="preserve"> </w:t>
            </w:r>
            <w:proofErr w:type="spellStart"/>
            <w:r w:rsidRPr="00F8214B">
              <w:rPr>
                <w:rFonts w:ascii="Trebuchet MS" w:hAnsi="Trebuchet MS" w:cs="Tahoma"/>
                <w:b/>
                <w:lang w:val="ro-RO"/>
              </w:rPr>
              <w:t>project</w:t>
            </w:r>
            <w:proofErr w:type="spellEnd"/>
          </w:p>
        </w:tc>
        <w:tc>
          <w:tcPr>
            <w:tcW w:w="1719" w:type="dxa"/>
            <w:shd w:val="clear" w:color="auto" w:fill="D9D9D9" w:themeFill="background1" w:themeFillShade="D9"/>
          </w:tcPr>
          <w:p w:rsidR="001F3583" w:rsidRPr="00F8214B" w:rsidRDefault="001F3583" w:rsidP="00350B30">
            <w:pPr>
              <w:jc w:val="center"/>
              <w:rPr>
                <w:rFonts w:ascii="Trebuchet MS" w:hAnsi="Trebuchet MS" w:cs="Tahoma"/>
                <w:b/>
                <w:lang w:val="ro-RO"/>
              </w:rPr>
            </w:pPr>
            <w:r w:rsidRPr="00F8214B">
              <w:rPr>
                <w:rFonts w:ascii="Trebuchet MS" w:hAnsi="Trebuchet MS" w:cs="Tahoma"/>
                <w:b/>
                <w:lang w:val="ro-RO"/>
              </w:rPr>
              <w:t xml:space="preserve">Total </w:t>
            </w:r>
            <w:proofErr w:type="spellStart"/>
            <w:r w:rsidRPr="00F8214B">
              <w:rPr>
                <w:rFonts w:ascii="Trebuchet MS" w:hAnsi="Trebuchet MS" w:cs="Tahoma"/>
                <w:b/>
                <w:lang w:val="ro-RO"/>
              </w:rPr>
              <w:t>value</w:t>
            </w:r>
            <w:proofErr w:type="spellEnd"/>
            <w:r w:rsidRPr="00F8214B">
              <w:rPr>
                <w:rFonts w:ascii="Trebuchet MS" w:hAnsi="Trebuchet MS" w:cs="Tahoma"/>
                <w:b/>
                <w:lang w:val="ro-RO"/>
              </w:rPr>
              <w:t xml:space="preserve"> (lei)</w:t>
            </w:r>
          </w:p>
        </w:tc>
        <w:tc>
          <w:tcPr>
            <w:tcW w:w="2304" w:type="dxa"/>
            <w:shd w:val="clear" w:color="auto" w:fill="D9D9D9" w:themeFill="background1" w:themeFillShade="D9"/>
          </w:tcPr>
          <w:p w:rsidR="001F3583" w:rsidRPr="00F8214B" w:rsidRDefault="001F3583" w:rsidP="00350B30">
            <w:pPr>
              <w:jc w:val="center"/>
              <w:rPr>
                <w:rFonts w:ascii="Trebuchet MS" w:hAnsi="Trebuchet MS" w:cs="Tahoma"/>
                <w:b/>
                <w:lang w:val="ro-RO"/>
              </w:rPr>
            </w:pPr>
            <w:proofErr w:type="spellStart"/>
            <w:r w:rsidRPr="00F8214B">
              <w:rPr>
                <w:rFonts w:ascii="Trebuchet MS" w:hAnsi="Trebuchet MS" w:cs="Tahoma"/>
                <w:b/>
                <w:lang w:val="ro-RO"/>
              </w:rPr>
              <w:t>Results</w:t>
            </w:r>
            <w:proofErr w:type="spellEnd"/>
          </w:p>
        </w:tc>
        <w:tc>
          <w:tcPr>
            <w:tcW w:w="1442" w:type="dxa"/>
            <w:shd w:val="clear" w:color="auto" w:fill="D9D9D9" w:themeFill="background1" w:themeFillShade="D9"/>
          </w:tcPr>
          <w:p w:rsidR="001F3583" w:rsidRPr="00F8214B" w:rsidRDefault="001F3583" w:rsidP="00350B30">
            <w:pPr>
              <w:jc w:val="center"/>
              <w:rPr>
                <w:rFonts w:ascii="Trebuchet MS" w:hAnsi="Trebuchet MS" w:cs="Tahoma"/>
                <w:b/>
                <w:lang w:val="ro-RO"/>
              </w:rPr>
            </w:pPr>
            <w:proofErr w:type="spellStart"/>
            <w:r w:rsidRPr="00F8214B">
              <w:rPr>
                <w:rFonts w:ascii="Trebuchet MS" w:hAnsi="Trebuchet MS" w:cs="Tahoma"/>
                <w:b/>
                <w:lang w:val="ro-RO"/>
              </w:rPr>
              <w:t>Partner</w:t>
            </w:r>
            <w:proofErr w:type="spellEnd"/>
            <w:r w:rsidRPr="00F8214B">
              <w:rPr>
                <w:rFonts w:ascii="Trebuchet MS" w:hAnsi="Trebuchet MS" w:cs="Tahoma"/>
                <w:b/>
                <w:lang w:val="ro-RO"/>
              </w:rPr>
              <w:t xml:space="preserve"> (</w:t>
            </w:r>
            <w:proofErr w:type="spellStart"/>
            <w:r w:rsidRPr="00F8214B">
              <w:rPr>
                <w:rFonts w:ascii="Trebuchet MS" w:hAnsi="Trebuchet MS" w:cs="Tahoma"/>
                <w:b/>
                <w:lang w:val="ro-RO"/>
              </w:rPr>
              <w:t>if</w:t>
            </w:r>
            <w:proofErr w:type="spellEnd"/>
            <w:r w:rsidRPr="00F8214B">
              <w:rPr>
                <w:rFonts w:ascii="Trebuchet MS" w:hAnsi="Trebuchet MS" w:cs="Tahoma"/>
                <w:b/>
                <w:lang w:val="ro-RO"/>
              </w:rPr>
              <w:t xml:space="preserve"> </w:t>
            </w:r>
            <w:proofErr w:type="spellStart"/>
            <w:r w:rsidRPr="00F8214B">
              <w:rPr>
                <w:rFonts w:ascii="Trebuchet MS" w:hAnsi="Trebuchet MS" w:cs="Tahoma"/>
                <w:b/>
                <w:lang w:val="ro-RO"/>
              </w:rPr>
              <w:t>applicable</w:t>
            </w:r>
            <w:proofErr w:type="spellEnd"/>
            <w:r w:rsidRPr="00F8214B">
              <w:rPr>
                <w:rFonts w:ascii="Trebuchet MS" w:hAnsi="Trebuchet MS" w:cs="Tahoma"/>
                <w:b/>
                <w:lang w:val="ro-RO"/>
              </w:rPr>
              <w:t>)</w:t>
            </w:r>
          </w:p>
          <w:p w:rsidR="001F3583" w:rsidRPr="00F8214B" w:rsidRDefault="001F3583" w:rsidP="00350B30">
            <w:pPr>
              <w:jc w:val="center"/>
              <w:rPr>
                <w:rFonts w:ascii="Trebuchet MS" w:hAnsi="Trebuchet MS" w:cs="Tahoma"/>
                <w:b/>
                <w:lang w:val="ro-RO"/>
              </w:rPr>
            </w:pPr>
          </w:p>
        </w:tc>
      </w:tr>
      <w:tr w:rsidR="001F3583" w:rsidRPr="00F8214B" w:rsidTr="001F3583">
        <w:trPr>
          <w:jc w:val="center"/>
        </w:trPr>
        <w:tc>
          <w:tcPr>
            <w:tcW w:w="1218" w:type="dxa"/>
          </w:tcPr>
          <w:p w:rsidR="001F3583" w:rsidRPr="00F8214B" w:rsidRDefault="001F3583" w:rsidP="00AE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rPr>
            </w:pPr>
            <w:r w:rsidRPr="00F8214B">
              <w:rPr>
                <w:rFonts w:ascii="Trebuchet MS" w:hAnsi="Trebuchet MS" w:cs="Arial"/>
                <w:color w:val="212121"/>
                <w:shd w:val="clear" w:color="auto" w:fill="FFFFFF"/>
              </w:rPr>
              <w:t>SIPOCA 2</w:t>
            </w:r>
          </w:p>
        </w:tc>
        <w:tc>
          <w:tcPr>
            <w:tcW w:w="1706" w:type="dxa"/>
          </w:tcPr>
          <w:p w:rsidR="001F3583" w:rsidRPr="00F8214B" w:rsidRDefault="001F3583" w:rsidP="00AE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Tahoma"/>
                <w:lang w:val="ro-RO"/>
              </w:rPr>
            </w:pPr>
            <w:r w:rsidRPr="00F8214B">
              <w:rPr>
                <w:rFonts w:ascii="Trebuchet MS" w:hAnsi="Trebuchet MS"/>
              </w:rPr>
              <w:br/>
            </w:r>
            <w:r w:rsidRPr="00F8214B">
              <w:rPr>
                <w:rFonts w:ascii="Trebuchet MS" w:hAnsi="Trebuchet MS" w:cs="Arial"/>
                <w:color w:val="212121"/>
                <w:shd w:val="clear" w:color="auto" w:fill="FFFFFF"/>
              </w:rPr>
              <w:t>Elaboration of the plan to de-institutionalize children in institutions and ensure the transition of their care in the community "</w:t>
            </w:r>
          </w:p>
        </w:tc>
        <w:tc>
          <w:tcPr>
            <w:tcW w:w="1815" w:type="dxa"/>
          </w:tcPr>
          <w:p w:rsidR="001F3583" w:rsidRPr="00F8214B" w:rsidRDefault="001F3583" w:rsidP="00AE4090">
            <w:pPr>
              <w:pStyle w:val="NormalWeb"/>
              <w:spacing w:before="200" w:beforeAutospacing="0" w:after="0" w:afterAutospacing="0" w:line="216" w:lineRule="auto"/>
              <w:jc w:val="both"/>
              <w:rPr>
                <w:rFonts w:ascii="Trebuchet MS" w:eastAsiaTheme="minorEastAsia" w:hAnsi="Trebuchet MS"/>
                <w:sz w:val="22"/>
                <w:szCs w:val="22"/>
                <w:lang w:val="ro-RO"/>
              </w:rPr>
            </w:pPr>
          </w:p>
          <w:p w:rsidR="001F3583" w:rsidRPr="00F8214B" w:rsidRDefault="001F3583" w:rsidP="00AE4090">
            <w:pPr>
              <w:pStyle w:val="NormalWeb"/>
              <w:spacing w:before="200" w:beforeAutospacing="0" w:after="0" w:afterAutospacing="0" w:line="216" w:lineRule="auto"/>
              <w:jc w:val="both"/>
              <w:rPr>
                <w:rFonts w:ascii="Trebuchet MS" w:eastAsiaTheme="minorEastAsia" w:hAnsi="Trebuchet MS"/>
                <w:sz w:val="22"/>
                <w:szCs w:val="22"/>
                <w:lang w:val="ro-RO"/>
              </w:rPr>
            </w:pPr>
          </w:p>
          <w:p w:rsidR="001F3583" w:rsidRPr="00F8214B" w:rsidRDefault="001F3583" w:rsidP="00AE4090">
            <w:pPr>
              <w:pStyle w:val="NormalWeb"/>
              <w:spacing w:before="200" w:beforeAutospacing="0" w:after="0" w:afterAutospacing="0" w:line="216" w:lineRule="auto"/>
              <w:jc w:val="both"/>
              <w:rPr>
                <w:rFonts w:ascii="Trebuchet MS" w:eastAsiaTheme="minorEastAsia" w:hAnsi="Trebuchet MS"/>
                <w:sz w:val="22"/>
                <w:szCs w:val="22"/>
                <w:lang w:val="ro-RO"/>
              </w:rPr>
            </w:pPr>
          </w:p>
          <w:p w:rsidR="001F3583" w:rsidRPr="00F8214B" w:rsidRDefault="001F3583" w:rsidP="00AE4090">
            <w:pPr>
              <w:pStyle w:val="NormalWeb"/>
              <w:spacing w:before="200" w:beforeAutospacing="0" w:after="0" w:afterAutospacing="0" w:line="216" w:lineRule="auto"/>
              <w:jc w:val="both"/>
              <w:rPr>
                <w:rFonts w:ascii="Trebuchet MS" w:eastAsiaTheme="minorEastAsia" w:hAnsi="Trebuchet MS"/>
                <w:sz w:val="22"/>
                <w:szCs w:val="22"/>
                <w:lang w:val="ro-RO"/>
              </w:rPr>
            </w:pPr>
          </w:p>
          <w:p w:rsidR="001F3583" w:rsidRPr="00F8214B" w:rsidRDefault="001F3583" w:rsidP="00AE4090">
            <w:pPr>
              <w:pStyle w:val="NormalWeb"/>
              <w:spacing w:before="200" w:beforeAutospacing="0" w:after="0" w:afterAutospacing="0" w:line="216" w:lineRule="auto"/>
              <w:jc w:val="both"/>
              <w:rPr>
                <w:rFonts w:ascii="Trebuchet MS" w:eastAsiaTheme="minorEastAsia" w:hAnsi="Trebuchet MS"/>
                <w:sz w:val="22"/>
                <w:szCs w:val="22"/>
                <w:lang w:val="ro-RO"/>
              </w:rPr>
            </w:pPr>
          </w:p>
          <w:p w:rsidR="001F3583" w:rsidRPr="00F8214B" w:rsidRDefault="001F3583" w:rsidP="00AE4090">
            <w:pPr>
              <w:pStyle w:val="NormalWeb"/>
              <w:spacing w:before="200" w:beforeAutospacing="0" w:after="0" w:afterAutospacing="0" w:line="216" w:lineRule="auto"/>
              <w:jc w:val="both"/>
              <w:rPr>
                <w:rFonts w:ascii="Trebuchet MS" w:eastAsiaTheme="minorEastAsia" w:hAnsi="Trebuchet MS"/>
                <w:sz w:val="22"/>
                <w:szCs w:val="22"/>
                <w:lang w:val="ro-RO"/>
              </w:rPr>
            </w:pPr>
            <w:r w:rsidRPr="00F8214B">
              <w:rPr>
                <w:rFonts w:ascii="Trebuchet MS" w:eastAsiaTheme="minorEastAsia" w:hAnsi="Trebuchet MS"/>
                <w:sz w:val="22"/>
                <w:szCs w:val="22"/>
                <w:lang w:val="ro-RO"/>
              </w:rPr>
              <w:t>30/03/2016 - 29/09/2018</w:t>
            </w:r>
          </w:p>
          <w:p w:rsidR="001F3583" w:rsidRPr="00F8214B" w:rsidRDefault="001F3583" w:rsidP="00AE4090">
            <w:pPr>
              <w:jc w:val="both"/>
              <w:rPr>
                <w:rFonts w:ascii="Trebuchet MS" w:hAnsi="Trebuchet MS" w:cs="Tahoma"/>
                <w:lang w:val="ro-RO"/>
              </w:rPr>
            </w:pPr>
          </w:p>
        </w:tc>
        <w:tc>
          <w:tcPr>
            <w:tcW w:w="2096" w:type="dxa"/>
          </w:tcPr>
          <w:p w:rsidR="001F3583" w:rsidRDefault="001F3583" w:rsidP="0069758B">
            <w:pPr>
              <w:rPr>
                <w:i/>
              </w:rPr>
            </w:pPr>
            <w:r>
              <w:rPr>
                <w:rFonts w:ascii="Trebuchet MS" w:hAnsi="Trebuchet MS" w:cs="Tahoma"/>
              </w:rPr>
              <w:t>A</w:t>
            </w:r>
            <w:r w:rsidRPr="0069758B">
              <w:rPr>
                <w:rFonts w:ascii="Trebuchet MS" w:eastAsia="Times New Roman" w:hAnsi="Trebuchet MS" w:cs="Courier New"/>
                <w:color w:val="212121"/>
                <w:lang w:val="en"/>
              </w:rPr>
              <w:t>) Developing and strengthening institutional capacity of social assistance and child’s protection authorities through creating and applying a single evaluating mechanism for child’s needs from foster centers which will be closed.</w:t>
            </w:r>
          </w:p>
          <w:p w:rsidR="001F3583" w:rsidRPr="00265656" w:rsidRDefault="001F3583" w:rsidP="00735AFE">
            <w:pPr>
              <w:pStyle w:val="instruct"/>
              <w:spacing w:before="0" w:after="120"/>
              <w:jc w:val="both"/>
              <w:rPr>
                <w:rFonts w:cs="Courier New"/>
                <w:i w:val="0"/>
                <w:iCs w:val="0"/>
                <w:color w:val="212121"/>
                <w:sz w:val="22"/>
                <w:szCs w:val="22"/>
                <w:lang w:val="en" w:eastAsia="en-US"/>
              </w:rPr>
            </w:pPr>
            <w:r>
              <w:rPr>
                <w:rFonts w:cs="Tahoma"/>
                <w:sz w:val="22"/>
                <w:szCs w:val="22"/>
              </w:rPr>
              <w:t>B)</w:t>
            </w:r>
            <w:r w:rsidRPr="008E1D93">
              <w:rPr>
                <w:i w:val="0"/>
                <w:lang w:val="en-GB"/>
              </w:rPr>
              <w:t xml:space="preserve"> </w:t>
            </w:r>
            <w:r w:rsidRPr="00401F8E">
              <w:rPr>
                <w:rFonts w:cs="Courier New"/>
                <w:i w:val="0"/>
                <w:iCs w:val="0"/>
                <w:color w:val="212121"/>
                <w:sz w:val="22"/>
                <w:szCs w:val="22"/>
                <w:lang w:val="en" w:eastAsia="en-US"/>
              </w:rPr>
              <w:t xml:space="preserve">A system of tools developing for mandate, role and competencies clarification from social assistance and child’s protection authorities and public services of social assistance – concerning preventing child’s </w:t>
            </w:r>
            <w:r w:rsidRPr="00401F8E">
              <w:rPr>
                <w:rFonts w:cs="Courier New"/>
                <w:i w:val="0"/>
                <w:iCs w:val="0"/>
                <w:color w:val="212121"/>
                <w:sz w:val="22"/>
                <w:szCs w:val="22"/>
                <w:lang w:val="en" w:eastAsia="en-US"/>
              </w:rPr>
              <w:lastRenderedPageBreak/>
              <w:t>separation from family, services which will decrease entrances in the assistance system and will offer support to the families which care institutionalised children.</w:t>
            </w:r>
          </w:p>
          <w:p w:rsidR="001F3583" w:rsidRPr="005D73E5" w:rsidRDefault="001F3583" w:rsidP="00735AFE">
            <w:pPr>
              <w:pStyle w:val="HTMLPreformatted"/>
              <w:shd w:val="clear" w:color="auto" w:fill="FFFFFF"/>
              <w:rPr>
                <w:rFonts w:ascii="Trebuchet MS" w:hAnsi="Trebuchet MS"/>
                <w:color w:val="212121"/>
                <w:sz w:val="22"/>
                <w:szCs w:val="22"/>
                <w:lang w:val="en-GB"/>
              </w:rPr>
            </w:pPr>
            <w:r>
              <w:rPr>
                <w:rFonts w:ascii="Trebuchet MS" w:hAnsi="Trebuchet MS" w:cs="Tahoma"/>
                <w:sz w:val="22"/>
                <w:szCs w:val="22"/>
              </w:rPr>
              <w:t>C)</w:t>
            </w:r>
            <w:r w:rsidRPr="005D73E5">
              <w:rPr>
                <w:rFonts w:ascii="Trebuchet MS" w:hAnsi="Trebuchet MS"/>
                <w:noProof/>
                <w:sz w:val="22"/>
                <w:szCs w:val="22"/>
                <w:lang w:val="en-GB"/>
              </w:rPr>
              <w:t xml:space="preserve"> Improving institutional capacity of </w:t>
            </w:r>
            <w:r w:rsidRPr="005D73E5">
              <w:rPr>
                <w:rFonts w:ascii="Trebuchet MS" w:hAnsi="Trebuchet MS" w:cs="Arial"/>
                <w:noProof/>
                <w:sz w:val="22"/>
                <w:szCs w:val="22"/>
                <w:lang w:val="en-GB"/>
              </w:rPr>
              <w:t>National Authority for the Protection of the Rights of the Child and Adoption</w:t>
            </w:r>
            <w:r w:rsidRPr="005D73E5">
              <w:rPr>
                <w:rFonts w:ascii="Trebuchet MS" w:hAnsi="Trebuchet MS"/>
                <w:noProof/>
                <w:sz w:val="22"/>
                <w:szCs w:val="22"/>
                <w:lang w:val="en-GB"/>
              </w:rPr>
              <w:t xml:space="preserve"> and </w:t>
            </w:r>
            <w:r w:rsidRPr="005D73E5">
              <w:rPr>
                <w:rFonts w:ascii="Trebuchet MS" w:hAnsi="Trebuchet MS"/>
                <w:sz w:val="22"/>
                <w:szCs w:val="22"/>
                <w:lang w:val="en-GB"/>
              </w:rPr>
              <w:t xml:space="preserve">social assistance and child’s protection authorities, for strategic planning of the central and local process of </w:t>
            </w:r>
            <w:r w:rsidRPr="005D73E5">
              <w:rPr>
                <w:rFonts w:ascii="Trebuchet MS" w:hAnsi="Trebuchet MS"/>
                <w:color w:val="212121"/>
                <w:sz w:val="22"/>
                <w:szCs w:val="22"/>
                <w:lang w:val="en-GB"/>
              </w:rPr>
              <w:t>deinstitutionalization.</w:t>
            </w:r>
          </w:p>
          <w:p w:rsidR="001F3583" w:rsidRPr="005925D5" w:rsidRDefault="001F3583" w:rsidP="005925D5">
            <w:pPr>
              <w:rPr>
                <w:lang w:val="en-GB"/>
              </w:rPr>
            </w:pPr>
            <w:r>
              <w:rPr>
                <w:rFonts w:ascii="Trebuchet MS" w:hAnsi="Trebuchet MS" w:cs="Tahoma"/>
              </w:rPr>
              <w:t>D)</w:t>
            </w:r>
            <w:r w:rsidRPr="00C13CE8">
              <w:rPr>
                <w:rFonts w:ascii="Trebuchet MS" w:eastAsia="Times New Roman" w:hAnsi="Trebuchet MS" w:cs="Arial"/>
                <w:iCs/>
                <w:noProof/>
                <w:lang w:val="en-GB" w:eastAsia="sk-SK"/>
              </w:rPr>
              <w:t xml:space="preserve"> Developing and introducing of a mechanism for identifying of child’s needs being in risk </w:t>
            </w:r>
            <w:r>
              <w:rPr>
                <w:rFonts w:ascii="Trebuchet MS" w:eastAsia="Times New Roman" w:hAnsi="Trebuchet MS" w:cs="Arial"/>
                <w:iCs/>
                <w:noProof/>
                <w:lang w:val="en-GB" w:eastAsia="sk-SK"/>
              </w:rPr>
              <w:t xml:space="preserve">of </w:t>
            </w:r>
            <w:r w:rsidRPr="00C13CE8">
              <w:rPr>
                <w:rFonts w:ascii="Trebuchet MS" w:eastAsia="Times New Roman" w:hAnsi="Trebuchet MS" w:cs="Arial"/>
                <w:iCs/>
                <w:noProof/>
                <w:lang w:val="en-GB" w:eastAsia="sk-SK"/>
              </w:rPr>
              <w:t xml:space="preserve">separation and elaborating </w:t>
            </w:r>
            <w:r>
              <w:rPr>
                <w:rFonts w:ascii="Trebuchet MS" w:eastAsia="Times New Roman" w:hAnsi="Trebuchet MS" w:cs="Arial"/>
                <w:iCs/>
                <w:noProof/>
                <w:lang w:val="en-GB" w:eastAsia="sk-SK"/>
              </w:rPr>
              <w:t xml:space="preserve">a </w:t>
            </w:r>
            <w:r w:rsidRPr="00C13CE8">
              <w:rPr>
                <w:rFonts w:ascii="Trebuchet MS" w:eastAsia="Times New Roman" w:hAnsi="Trebuchet MS" w:cs="Arial"/>
                <w:iCs/>
                <w:noProof/>
                <w:lang w:val="en-GB" w:eastAsia="sk-SK"/>
              </w:rPr>
              <w:lastRenderedPageBreak/>
              <w:t>development plan</w:t>
            </w:r>
            <w:r>
              <w:rPr>
                <w:rFonts w:ascii="Trebuchet MS" w:eastAsia="Times New Roman" w:hAnsi="Trebuchet MS" w:cs="Arial"/>
                <w:iCs/>
                <w:noProof/>
                <w:lang w:val="en-GB" w:eastAsia="sk-SK"/>
              </w:rPr>
              <w:t xml:space="preserve"> </w:t>
            </w:r>
            <w:r w:rsidRPr="00C13CE8">
              <w:rPr>
                <w:rFonts w:ascii="Trebuchet MS" w:eastAsia="Times New Roman" w:hAnsi="Trebuchet MS" w:cs="Arial"/>
                <w:iCs/>
                <w:noProof/>
                <w:lang w:val="en-GB" w:eastAsia="sk-SK"/>
              </w:rPr>
              <w:t xml:space="preserve">for preventing child’s separation from family at the level of communities, which will comply with needs assesment. </w:t>
            </w:r>
            <w:r w:rsidRPr="00F8214B">
              <w:rPr>
                <w:rFonts w:ascii="Trebuchet MS" w:hAnsi="Trebuchet MS" w:cs="Tahoma"/>
              </w:rPr>
              <w:br/>
            </w:r>
          </w:p>
          <w:p w:rsidR="001F3583" w:rsidRPr="00F8214B" w:rsidRDefault="001F3583" w:rsidP="00AE4090">
            <w:pPr>
              <w:jc w:val="both"/>
              <w:rPr>
                <w:rFonts w:ascii="Trebuchet MS" w:hAnsi="Trebuchet MS" w:cs="Tahoma"/>
                <w:lang w:val="ro-RO"/>
              </w:rPr>
            </w:pPr>
          </w:p>
        </w:tc>
        <w:tc>
          <w:tcPr>
            <w:tcW w:w="1970" w:type="dxa"/>
          </w:tcPr>
          <w:p w:rsidR="001F3583" w:rsidRPr="00F8214B" w:rsidRDefault="001F3583" w:rsidP="00AE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eastAsia="Times New Roman" w:hAnsi="Trebuchet MS" w:cs="Courier New"/>
                <w:color w:val="212121"/>
                <w:lang w:val="en"/>
              </w:rPr>
            </w:pPr>
            <w:r w:rsidRPr="00F8214B">
              <w:rPr>
                <w:rFonts w:ascii="Trebuchet MS" w:eastAsia="Times New Roman" w:hAnsi="Trebuchet MS" w:cs="Courier New"/>
                <w:color w:val="212121"/>
                <w:lang w:val="en"/>
              </w:rPr>
              <w:lastRenderedPageBreak/>
              <w:t>Establishing common procedures and methodologies at the level of central and local public administration authorities in view of</w:t>
            </w:r>
          </w:p>
          <w:p w:rsidR="001F3583" w:rsidRPr="00F8214B" w:rsidRDefault="001F3583" w:rsidP="00AE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eastAsia="Times New Roman" w:hAnsi="Trebuchet MS" w:cs="Courier New"/>
                <w:color w:val="212121"/>
                <w:lang w:val="en"/>
              </w:rPr>
            </w:pPr>
            <w:r w:rsidRPr="00F8214B">
              <w:rPr>
                <w:rFonts w:ascii="Trebuchet MS" w:eastAsia="Times New Roman" w:hAnsi="Trebuchet MS" w:cs="Courier New"/>
                <w:color w:val="212121"/>
                <w:lang w:val="en"/>
              </w:rPr>
              <w:t>- improving their activity;</w:t>
            </w:r>
          </w:p>
          <w:p w:rsidR="001F3583" w:rsidRPr="00F8214B" w:rsidRDefault="001F3583" w:rsidP="00AE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eastAsia="Times New Roman" w:hAnsi="Trebuchet MS" w:cs="Courier New"/>
                <w:color w:val="212121"/>
              </w:rPr>
            </w:pPr>
            <w:r w:rsidRPr="00F8214B">
              <w:rPr>
                <w:rFonts w:ascii="Trebuchet MS" w:eastAsia="Times New Roman" w:hAnsi="Trebuchet MS" w:cs="Courier New"/>
                <w:color w:val="212121"/>
                <w:lang w:val="en"/>
              </w:rPr>
              <w:t>- ensuring the transition from institutional care of children to community care.</w:t>
            </w:r>
          </w:p>
          <w:p w:rsidR="001F3583" w:rsidRPr="00F8214B" w:rsidRDefault="001F3583" w:rsidP="00AE4090">
            <w:pPr>
              <w:jc w:val="both"/>
              <w:rPr>
                <w:rFonts w:ascii="Trebuchet MS" w:hAnsi="Trebuchet MS" w:cs="Tahoma"/>
                <w:lang w:val="ro-RO"/>
              </w:rPr>
            </w:pPr>
          </w:p>
        </w:tc>
        <w:tc>
          <w:tcPr>
            <w:tcW w:w="1719" w:type="dxa"/>
          </w:tcPr>
          <w:p w:rsidR="001F3583" w:rsidRPr="00F8214B" w:rsidRDefault="001F3583" w:rsidP="00AE4090">
            <w:pPr>
              <w:spacing w:line="216" w:lineRule="auto"/>
              <w:jc w:val="both"/>
              <w:rPr>
                <w:rFonts w:ascii="Trebuchet MS" w:eastAsiaTheme="minorEastAsia" w:hAnsi="Trebuchet MS"/>
                <w:b/>
                <w:bCs/>
                <w:iCs/>
                <w:color w:val="000000" w:themeColor="text1"/>
                <w:kern w:val="24"/>
              </w:rPr>
            </w:pPr>
          </w:p>
          <w:p w:rsidR="001F3583" w:rsidRPr="00F8214B" w:rsidRDefault="001F3583" w:rsidP="00AE4090">
            <w:pPr>
              <w:spacing w:line="216" w:lineRule="auto"/>
              <w:jc w:val="both"/>
              <w:rPr>
                <w:rFonts w:ascii="Trebuchet MS" w:eastAsiaTheme="minorEastAsia" w:hAnsi="Trebuchet MS"/>
                <w:b/>
                <w:bCs/>
                <w:color w:val="000000" w:themeColor="text1"/>
                <w:kern w:val="24"/>
              </w:rPr>
            </w:pPr>
            <w:r w:rsidRPr="00F8214B">
              <w:rPr>
                <w:rFonts w:ascii="Trebuchet MS" w:eastAsiaTheme="minorEastAsia" w:hAnsi="Trebuchet MS"/>
                <w:b/>
                <w:bCs/>
                <w:iCs/>
                <w:color w:val="000000" w:themeColor="text1"/>
                <w:kern w:val="24"/>
              </w:rPr>
              <w:t xml:space="preserve">13.265.818,94 </w:t>
            </w:r>
          </w:p>
          <w:p w:rsidR="001F3583" w:rsidRPr="00F8214B" w:rsidRDefault="001F3583" w:rsidP="00AE4090">
            <w:pPr>
              <w:jc w:val="both"/>
              <w:rPr>
                <w:rFonts w:ascii="Trebuchet MS" w:hAnsi="Trebuchet MS" w:cs="Tahoma"/>
                <w:lang w:val="ro-RO"/>
              </w:rPr>
            </w:pPr>
          </w:p>
        </w:tc>
        <w:tc>
          <w:tcPr>
            <w:tcW w:w="2304" w:type="dxa"/>
          </w:tcPr>
          <w:p w:rsidR="001F3583" w:rsidRPr="00F8214B" w:rsidRDefault="001F3583" w:rsidP="00AE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eastAsia="Times New Roman" w:hAnsi="Trebuchet MS" w:cs="Courier New"/>
                <w:color w:val="212121"/>
                <w:lang w:val="en"/>
              </w:rPr>
            </w:pPr>
            <w:r w:rsidRPr="00F8214B">
              <w:rPr>
                <w:rFonts w:ascii="Trebuchet MS" w:eastAsia="Times New Roman" w:hAnsi="Trebuchet MS" w:cs="Courier New"/>
                <w:color w:val="212121"/>
                <w:lang w:val="en"/>
              </w:rPr>
              <w:t>A comprehensive diagnosis study of the situation of the classical placement centers and the needs of their beneficiaries, allowing a prioritization of the closure of the centers and underpinning a closure plan.</w:t>
            </w:r>
          </w:p>
          <w:p w:rsidR="001F3583" w:rsidRPr="00F8214B" w:rsidRDefault="001F3583" w:rsidP="00AE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eastAsia="Times New Roman" w:hAnsi="Trebuchet MS" w:cs="Courier New"/>
                <w:color w:val="212121"/>
                <w:lang w:val="en"/>
              </w:rPr>
            </w:pPr>
          </w:p>
          <w:p w:rsidR="001F3583" w:rsidRPr="00F8214B" w:rsidRDefault="001F3583" w:rsidP="00BD2C6E">
            <w:pPr>
              <w:shd w:val="clear" w:color="auto" w:fill="FFFFFF"/>
              <w:tabs>
                <w:tab w:val="left" w:pos="462"/>
                <w:tab w:val="left" w:pos="6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eastAsia="Times New Roman" w:hAnsi="Trebuchet MS" w:cs="Courier New"/>
                <w:color w:val="212121"/>
                <w:lang w:val="en"/>
              </w:rPr>
            </w:pPr>
            <w:r w:rsidRPr="00F8214B">
              <w:rPr>
                <w:rFonts w:ascii="Trebuchet MS" w:eastAsia="Times New Roman" w:hAnsi="Trebuchet MS" w:cs="Courier New"/>
                <w:color w:val="212121"/>
                <w:lang w:val="en"/>
              </w:rPr>
              <w:t xml:space="preserve"> 1.1. Descriptive report on the evaluation of existing residential center resources</w:t>
            </w:r>
          </w:p>
          <w:p w:rsidR="001F3583" w:rsidRPr="00F8214B" w:rsidRDefault="001F3583" w:rsidP="00BD2C6E">
            <w:pPr>
              <w:shd w:val="clear" w:color="auto" w:fill="FFFFFF"/>
              <w:tabs>
                <w:tab w:val="left" w:pos="462"/>
                <w:tab w:val="left" w:pos="6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eastAsia="Times New Roman" w:hAnsi="Trebuchet MS" w:cs="Courier New"/>
                <w:color w:val="212121"/>
                <w:lang w:val="en"/>
              </w:rPr>
            </w:pPr>
          </w:p>
          <w:p w:rsidR="001F3583" w:rsidRPr="00F8214B" w:rsidRDefault="001F3583" w:rsidP="00AE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eastAsia="Times New Roman" w:hAnsi="Trebuchet MS" w:cs="Courier New"/>
                <w:color w:val="212121"/>
                <w:lang w:val="en"/>
              </w:rPr>
            </w:pPr>
            <w:r w:rsidRPr="00F8214B">
              <w:rPr>
                <w:rFonts w:ascii="Trebuchet MS" w:eastAsia="Times New Roman" w:hAnsi="Trebuchet MS" w:cs="Courier New"/>
                <w:color w:val="212121"/>
                <w:lang w:val="en"/>
              </w:rPr>
              <w:t xml:space="preserve"> 1.2 Prioritization plan for the closure of classical placement centers</w:t>
            </w:r>
          </w:p>
          <w:p w:rsidR="001F3583" w:rsidRPr="00F8214B" w:rsidRDefault="001F3583" w:rsidP="00AE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eastAsia="Times New Roman" w:hAnsi="Trebuchet MS" w:cs="Courier New"/>
                <w:color w:val="212121"/>
              </w:rPr>
            </w:pPr>
            <w:r w:rsidRPr="00F8214B">
              <w:rPr>
                <w:rFonts w:ascii="Trebuchet MS" w:eastAsia="Times New Roman" w:hAnsi="Trebuchet MS" w:cs="Courier New"/>
                <w:color w:val="212121"/>
                <w:lang w:val="en"/>
              </w:rPr>
              <w:t xml:space="preserve"> 1.3 Diagnosis</w:t>
            </w:r>
          </w:p>
          <w:p w:rsidR="001F3583" w:rsidRPr="00F8214B" w:rsidRDefault="001F3583" w:rsidP="00AE4090">
            <w:pPr>
              <w:spacing w:line="216" w:lineRule="auto"/>
              <w:contextualSpacing/>
              <w:jc w:val="both"/>
              <w:rPr>
                <w:rFonts w:ascii="Trebuchet MS" w:hAnsi="Trebuchet MS" w:cs="Tahoma"/>
                <w:lang w:val="ro-RO"/>
              </w:rPr>
            </w:pPr>
          </w:p>
        </w:tc>
        <w:tc>
          <w:tcPr>
            <w:tcW w:w="1442" w:type="dxa"/>
          </w:tcPr>
          <w:p w:rsidR="001F3583" w:rsidRPr="00F8214B" w:rsidRDefault="001F3583" w:rsidP="00AE4090">
            <w:pPr>
              <w:jc w:val="both"/>
              <w:rPr>
                <w:rFonts w:ascii="Trebuchet MS" w:hAnsi="Trebuchet MS" w:cs="Tahoma"/>
                <w:lang w:val="ro-RO"/>
              </w:rPr>
            </w:pPr>
            <w:r w:rsidRPr="00F8214B">
              <w:rPr>
                <w:rFonts w:ascii="Trebuchet MS" w:hAnsi="Trebuchet MS" w:cs="Tahoma"/>
              </w:rPr>
              <w:br/>
            </w:r>
            <w:r>
              <w:rPr>
                <w:rFonts w:ascii="Trebuchet MS" w:hAnsi="Trebuchet MS" w:cs="Tahoma"/>
                <w:lang w:val="ro-RO"/>
              </w:rPr>
              <w:t>-</w:t>
            </w:r>
          </w:p>
        </w:tc>
      </w:tr>
    </w:tbl>
    <w:p w:rsidR="00C7154C" w:rsidRPr="00F8214B" w:rsidRDefault="00C7154C" w:rsidP="00AE4090">
      <w:pPr>
        <w:jc w:val="both"/>
        <w:rPr>
          <w:rFonts w:ascii="Trebuchet MS" w:hAnsi="Trebuchet MS" w:cs="Arial"/>
          <w:color w:val="212121"/>
          <w:shd w:val="clear" w:color="auto" w:fill="FFFFFF"/>
        </w:rPr>
      </w:pPr>
    </w:p>
    <w:p w:rsidR="00C24571" w:rsidRPr="00F8214B" w:rsidRDefault="00C7154C" w:rsidP="00AE4090">
      <w:pPr>
        <w:jc w:val="both"/>
        <w:rPr>
          <w:rFonts w:ascii="Trebuchet MS" w:hAnsi="Trebuchet MS" w:cs="Tahoma"/>
          <w:lang w:val="ro-RO"/>
        </w:rPr>
      </w:pPr>
      <w:r w:rsidRPr="00F8214B">
        <w:rPr>
          <w:rFonts w:ascii="Trebuchet MS" w:hAnsi="Trebuchet MS" w:cs="Tahoma"/>
          <w:lang w:val="ro-RO"/>
        </w:rPr>
        <w:t>More information on this project can be found at the following link:</w:t>
      </w:r>
    </w:p>
    <w:p w:rsidR="00C24571" w:rsidRPr="00F8214B" w:rsidRDefault="00B66C33" w:rsidP="00AE4090">
      <w:pPr>
        <w:jc w:val="both"/>
        <w:rPr>
          <w:rFonts w:ascii="Trebuchet MS" w:hAnsi="Trebuchet MS" w:cs="Tahoma"/>
          <w:b/>
          <w:u w:val="single"/>
          <w:lang w:val="ro-RO"/>
        </w:rPr>
      </w:pPr>
      <w:hyperlink r:id="rId8" w:history="1">
        <w:r w:rsidR="00B506AC" w:rsidRPr="00F8214B">
          <w:rPr>
            <w:rStyle w:val="Hyperlink"/>
            <w:rFonts w:ascii="Trebuchet MS" w:hAnsi="Trebuchet MS" w:cs="Tahoma"/>
            <w:lang w:val="ro-RO"/>
          </w:rPr>
          <w:t>http://www.copii.ro/programe_inter/elaborarea-planului-de-dezinstitutionalizare-a-copiilor-din-institutii-si-asigurarea-tranzitiei-ingrijirii-acestora-in-comunitate-cod-sipoca-2/</w:t>
        </w:r>
      </w:hyperlink>
      <w:r w:rsidR="00B506AC" w:rsidRPr="00F8214B">
        <w:rPr>
          <w:rFonts w:ascii="Trebuchet MS" w:hAnsi="Trebuchet MS" w:cs="Tahoma"/>
          <w:b/>
          <w:u w:val="single"/>
          <w:lang w:val="ro-RO"/>
        </w:rPr>
        <w:t xml:space="preserve"> </w:t>
      </w:r>
    </w:p>
    <w:sectPr w:rsidR="00C24571" w:rsidRPr="00F8214B" w:rsidSect="00956464">
      <w:headerReference w:type="default" r:id="rId9"/>
      <w:pgSz w:w="16840" w:h="11907"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C33" w:rsidRDefault="00B66C33" w:rsidP="00956464">
      <w:pPr>
        <w:spacing w:after="0" w:line="240" w:lineRule="auto"/>
      </w:pPr>
      <w:r>
        <w:separator/>
      </w:r>
    </w:p>
  </w:endnote>
  <w:endnote w:type="continuationSeparator" w:id="0">
    <w:p w:rsidR="00B66C33" w:rsidRDefault="00B66C33" w:rsidP="0095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C33" w:rsidRDefault="00B66C33" w:rsidP="00956464">
      <w:pPr>
        <w:spacing w:after="0" w:line="240" w:lineRule="auto"/>
      </w:pPr>
      <w:r>
        <w:separator/>
      </w:r>
    </w:p>
  </w:footnote>
  <w:footnote w:type="continuationSeparator" w:id="0">
    <w:p w:rsidR="00B66C33" w:rsidRDefault="00B66C33" w:rsidP="0095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464" w:rsidRDefault="00956464" w:rsidP="00956464">
    <w:pPr>
      <w:pStyle w:val="Header"/>
      <w:jc w:val="center"/>
    </w:pPr>
    <w:r w:rsidRPr="00677F43">
      <w:rPr>
        <w:noProof/>
      </w:rPr>
      <w:drawing>
        <wp:inline distT="0" distB="0" distL="0" distR="0" wp14:anchorId="51B3081C" wp14:editId="5C4B09D0">
          <wp:extent cx="6121400" cy="640080"/>
          <wp:effectExtent l="0" t="0" r="0" b="7620"/>
          <wp:docPr id="1" name="Picture 1" descr="C:\Users\costin.dragne\Desktop\MIV-POCA-2014-2020 actualizat\MIV - POCA 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stin.dragne\Desktop\MIV-POCA-2014-2020 actualizat\MIV - POCA 2014-20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771DD"/>
    <w:multiLevelType w:val="hybridMultilevel"/>
    <w:tmpl w:val="12BAA6F2"/>
    <w:lvl w:ilvl="0" w:tplc="25B28216">
      <w:start w:val="1"/>
      <w:numFmt w:val="bullet"/>
      <w:lvlText w:val="•"/>
      <w:lvlJc w:val="left"/>
      <w:pPr>
        <w:tabs>
          <w:tab w:val="num" w:pos="720"/>
        </w:tabs>
        <w:ind w:left="720" w:hanging="360"/>
      </w:pPr>
      <w:rPr>
        <w:rFonts w:ascii="Arial" w:hAnsi="Arial" w:hint="default"/>
      </w:rPr>
    </w:lvl>
    <w:lvl w:ilvl="1" w:tplc="F86276F0" w:tentative="1">
      <w:start w:val="1"/>
      <w:numFmt w:val="bullet"/>
      <w:lvlText w:val="•"/>
      <w:lvlJc w:val="left"/>
      <w:pPr>
        <w:tabs>
          <w:tab w:val="num" w:pos="1440"/>
        </w:tabs>
        <w:ind w:left="1440" w:hanging="360"/>
      </w:pPr>
      <w:rPr>
        <w:rFonts w:ascii="Arial" w:hAnsi="Arial" w:hint="default"/>
      </w:rPr>
    </w:lvl>
    <w:lvl w:ilvl="2" w:tplc="4530B716">
      <w:start w:val="1"/>
      <w:numFmt w:val="bullet"/>
      <w:lvlText w:val="•"/>
      <w:lvlJc w:val="left"/>
      <w:pPr>
        <w:tabs>
          <w:tab w:val="num" w:pos="2160"/>
        </w:tabs>
        <w:ind w:left="2160" w:hanging="360"/>
      </w:pPr>
      <w:rPr>
        <w:rFonts w:ascii="Arial" w:hAnsi="Arial" w:hint="default"/>
      </w:rPr>
    </w:lvl>
    <w:lvl w:ilvl="3" w:tplc="3EA6BE84" w:tentative="1">
      <w:start w:val="1"/>
      <w:numFmt w:val="bullet"/>
      <w:lvlText w:val="•"/>
      <w:lvlJc w:val="left"/>
      <w:pPr>
        <w:tabs>
          <w:tab w:val="num" w:pos="2880"/>
        </w:tabs>
        <w:ind w:left="2880" w:hanging="360"/>
      </w:pPr>
      <w:rPr>
        <w:rFonts w:ascii="Arial" w:hAnsi="Arial" w:hint="default"/>
      </w:rPr>
    </w:lvl>
    <w:lvl w:ilvl="4" w:tplc="3F089614" w:tentative="1">
      <w:start w:val="1"/>
      <w:numFmt w:val="bullet"/>
      <w:lvlText w:val="•"/>
      <w:lvlJc w:val="left"/>
      <w:pPr>
        <w:tabs>
          <w:tab w:val="num" w:pos="3600"/>
        </w:tabs>
        <w:ind w:left="3600" w:hanging="360"/>
      </w:pPr>
      <w:rPr>
        <w:rFonts w:ascii="Arial" w:hAnsi="Arial" w:hint="default"/>
      </w:rPr>
    </w:lvl>
    <w:lvl w:ilvl="5" w:tplc="F90491FE" w:tentative="1">
      <w:start w:val="1"/>
      <w:numFmt w:val="bullet"/>
      <w:lvlText w:val="•"/>
      <w:lvlJc w:val="left"/>
      <w:pPr>
        <w:tabs>
          <w:tab w:val="num" w:pos="4320"/>
        </w:tabs>
        <w:ind w:left="4320" w:hanging="360"/>
      </w:pPr>
      <w:rPr>
        <w:rFonts w:ascii="Arial" w:hAnsi="Arial" w:hint="default"/>
      </w:rPr>
    </w:lvl>
    <w:lvl w:ilvl="6" w:tplc="36501778" w:tentative="1">
      <w:start w:val="1"/>
      <w:numFmt w:val="bullet"/>
      <w:lvlText w:val="•"/>
      <w:lvlJc w:val="left"/>
      <w:pPr>
        <w:tabs>
          <w:tab w:val="num" w:pos="5040"/>
        </w:tabs>
        <w:ind w:left="5040" w:hanging="360"/>
      </w:pPr>
      <w:rPr>
        <w:rFonts w:ascii="Arial" w:hAnsi="Arial" w:hint="default"/>
      </w:rPr>
    </w:lvl>
    <w:lvl w:ilvl="7" w:tplc="C2A819E6" w:tentative="1">
      <w:start w:val="1"/>
      <w:numFmt w:val="bullet"/>
      <w:lvlText w:val="•"/>
      <w:lvlJc w:val="left"/>
      <w:pPr>
        <w:tabs>
          <w:tab w:val="num" w:pos="5760"/>
        </w:tabs>
        <w:ind w:left="5760" w:hanging="360"/>
      </w:pPr>
      <w:rPr>
        <w:rFonts w:ascii="Arial" w:hAnsi="Arial" w:hint="default"/>
      </w:rPr>
    </w:lvl>
    <w:lvl w:ilvl="8" w:tplc="EC8E99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4DE724B"/>
    <w:multiLevelType w:val="hybridMultilevel"/>
    <w:tmpl w:val="BF64E30E"/>
    <w:lvl w:ilvl="0" w:tplc="225ED232">
      <w:start w:val="1"/>
      <w:numFmt w:val="upperLetter"/>
      <w:lvlText w:val="%1)"/>
      <w:lvlJc w:val="left"/>
      <w:pPr>
        <w:ind w:left="269" w:hanging="360"/>
      </w:pPr>
      <w:rPr>
        <w:rFonts w:cs="Times New Roman" w:hint="default"/>
        <w:b/>
      </w:rPr>
    </w:lvl>
    <w:lvl w:ilvl="1" w:tplc="B61031DA">
      <w:start w:val="1"/>
      <w:numFmt w:val="decimal"/>
      <w:lvlText w:val="%2."/>
      <w:lvlJc w:val="left"/>
      <w:pPr>
        <w:tabs>
          <w:tab w:val="num" w:pos="989"/>
        </w:tabs>
        <w:ind w:left="989" w:hanging="360"/>
      </w:pPr>
      <w:rPr>
        <w:rFonts w:cs="Times New Roman" w:hint="default"/>
      </w:rPr>
    </w:lvl>
    <w:lvl w:ilvl="2" w:tplc="1F14C4FA">
      <w:start w:val="1"/>
      <w:numFmt w:val="bullet"/>
      <w:lvlText w:val=""/>
      <w:lvlJc w:val="left"/>
      <w:pPr>
        <w:tabs>
          <w:tab w:val="num" w:pos="1889"/>
        </w:tabs>
        <w:ind w:left="1889" w:hanging="360"/>
      </w:pPr>
      <w:rPr>
        <w:rFonts w:ascii="Wingdings" w:hAnsi="Wingdings" w:hint="default"/>
        <w:b/>
        <w:color w:val="FF0000"/>
      </w:rPr>
    </w:lvl>
    <w:lvl w:ilvl="3" w:tplc="0409000F">
      <w:start w:val="1"/>
      <w:numFmt w:val="decimal"/>
      <w:lvlText w:val="%4."/>
      <w:lvlJc w:val="left"/>
      <w:pPr>
        <w:ind w:left="2429" w:hanging="360"/>
      </w:pPr>
      <w:rPr>
        <w:rFonts w:cs="Times New Roman"/>
      </w:rPr>
    </w:lvl>
    <w:lvl w:ilvl="4" w:tplc="04090019">
      <w:start w:val="1"/>
      <w:numFmt w:val="lowerLetter"/>
      <w:lvlText w:val="%5."/>
      <w:lvlJc w:val="left"/>
      <w:pPr>
        <w:ind w:left="3149" w:hanging="360"/>
      </w:pPr>
      <w:rPr>
        <w:rFonts w:cs="Times New Roman"/>
      </w:rPr>
    </w:lvl>
    <w:lvl w:ilvl="5" w:tplc="0409001B">
      <w:start w:val="1"/>
      <w:numFmt w:val="lowerRoman"/>
      <w:lvlText w:val="%6."/>
      <w:lvlJc w:val="right"/>
      <w:pPr>
        <w:ind w:left="3869" w:hanging="180"/>
      </w:pPr>
      <w:rPr>
        <w:rFonts w:cs="Times New Roman"/>
      </w:rPr>
    </w:lvl>
    <w:lvl w:ilvl="6" w:tplc="0409000F">
      <w:start w:val="1"/>
      <w:numFmt w:val="decimal"/>
      <w:lvlText w:val="%7."/>
      <w:lvlJc w:val="left"/>
      <w:pPr>
        <w:ind w:left="4589" w:hanging="360"/>
      </w:pPr>
      <w:rPr>
        <w:rFonts w:cs="Times New Roman"/>
      </w:rPr>
    </w:lvl>
    <w:lvl w:ilvl="7" w:tplc="04090019">
      <w:start w:val="1"/>
      <w:numFmt w:val="lowerLetter"/>
      <w:lvlText w:val="%8."/>
      <w:lvlJc w:val="left"/>
      <w:pPr>
        <w:ind w:left="5309" w:hanging="360"/>
      </w:pPr>
      <w:rPr>
        <w:rFonts w:cs="Times New Roman"/>
      </w:rPr>
    </w:lvl>
    <w:lvl w:ilvl="8" w:tplc="0409001B">
      <w:start w:val="1"/>
      <w:numFmt w:val="lowerRoman"/>
      <w:lvlText w:val="%9."/>
      <w:lvlJc w:val="right"/>
      <w:pPr>
        <w:ind w:left="6029" w:hanging="180"/>
      </w:pPr>
      <w:rPr>
        <w:rFonts w:cs="Times New Roman"/>
      </w:rPr>
    </w:lvl>
  </w:abstractNum>
  <w:abstractNum w:abstractNumId="2" w15:restartNumberingAfterBreak="0">
    <w:nsid w:val="6F666150"/>
    <w:multiLevelType w:val="multilevel"/>
    <w:tmpl w:val="20DC02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EF"/>
    <w:rsid w:val="000307DC"/>
    <w:rsid w:val="00034AE3"/>
    <w:rsid w:val="000D7BAC"/>
    <w:rsid w:val="0019268B"/>
    <w:rsid w:val="001A258C"/>
    <w:rsid w:val="001B3898"/>
    <w:rsid w:val="001E3A15"/>
    <w:rsid w:val="001F3583"/>
    <w:rsid w:val="00251306"/>
    <w:rsid w:val="00257FCC"/>
    <w:rsid w:val="00265656"/>
    <w:rsid w:val="002B7E9A"/>
    <w:rsid w:val="002C278C"/>
    <w:rsid w:val="003064C3"/>
    <w:rsid w:val="00312ADE"/>
    <w:rsid w:val="00350B30"/>
    <w:rsid w:val="003C3AB7"/>
    <w:rsid w:val="003E6D35"/>
    <w:rsid w:val="00401F8E"/>
    <w:rsid w:val="00416DA8"/>
    <w:rsid w:val="00434CFD"/>
    <w:rsid w:val="0049772A"/>
    <w:rsid w:val="004F2967"/>
    <w:rsid w:val="005579EF"/>
    <w:rsid w:val="0058165E"/>
    <w:rsid w:val="005925D5"/>
    <w:rsid w:val="005A4866"/>
    <w:rsid w:val="005E1713"/>
    <w:rsid w:val="00613A4D"/>
    <w:rsid w:val="0069758B"/>
    <w:rsid w:val="006B43E7"/>
    <w:rsid w:val="006F3AE7"/>
    <w:rsid w:val="00735AFE"/>
    <w:rsid w:val="00783767"/>
    <w:rsid w:val="00887818"/>
    <w:rsid w:val="008A28E3"/>
    <w:rsid w:val="008B7DBF"/>
    <w:rsid w:val="00956464"/>
    <w:rsid w:val="009A1EDB"/>
    <w:rsid w:val="009A7448"/>
    <w:rsid w:val="009B7A41"/>
    <w:rsid w:val="009D3FC1"/>
    <w:rsid w:val="009E7277"/>
    <w:rsid w:val="009F19FE"/>
    <w:rsid w:val="009F43D4"/>
    <w:rsid w:val="00A30028"/>
    <w:rsid w:val="00A434CC"/>
    <w:rsid w:val="00AE4090"/>
    <w:rsid w:val="00B16396"/>
    <w:rsid w:val="00B506AC"/>
    <w:rsid w:val="00B66C33"/>
    <w:rsid w:val="00BA0B34"/>
    <w:rsid w:val="00BD2C6E"/>
    <w:rsid w:val="00BD584B"/>
    <w:rsid w:val="00C24571"/>
    <w:rsid w:val="00C7154C"/>
    <w:rsid w:val="00C825AA"/>
    <w:rsid w:val="00CE246B"/>
    <w:rsid w:val="00D40C5C"/>
    <w:rsid w:val="00D66CC2"/>
    <w:rsid w:val="00D67285"/>
    <w:rsid w:val="00DA0DBA"/>
    <w:rsid w:val="00DF5CFA"/>
    <w:rsid w:val="00E31ED7"/>
    <w:rsid w:val="00E45D25"/>
    <w:rsid w:val="00F248AC"/>
    <w:rsid w:val="00F52BAF"/>
    <w:rsid w:val="00F8214B"/>
    <w:rsid w:val="00F9536E"/>
    <w:rsid w:val="00F9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6B97"/>
  <w15:chartTrackingRefBased/>
  <w15:docId w15:val="{7E56A123-6554-4F65-AE0A-B7F1AA6F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5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B30"/>
    <w:pPr>
      <w:ind w:left="720"/>
      <w:contextualSpacing/>
    </w:pPr>
  </w:style>
  <w:style w:type="paragraph" w:styleId="Header">
    <w:name w:val="header"/>
    <w:basedOn w:val="Normal"/>
    <w:link w:val="HeaderChar"/>
    <w:uiPriority w:val="99"/>
    <w:unhideWhenUsed/>
    <w:rsid w:val="0095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464"/>
  </w:style>
  <w:style w:type="paragraph" w:styleId="Footer">
    <w:name w:val="footer"/>
    <w:basedOn w:val="Normal"/>
    <w:link w:val="FooterChar"/>
    <w:uiPriority w:val="99"/>
    <w:unhideWhenUsed/>
    <w:rsid w:val="0095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464"/>
  </w:style>
  <w:style w:type="character" w:styleId="Hyperlink">
    <w:name w:val="Hyperlink"/>
    <w:basedOn w:val="DefaultParagraphFont"/>
    <w:uiPriority w:val="99"/>
    <w:unhideWhenUsed/>
    <w:rsid w:val="00956464"/>
    <w:rPr>
      <w:color w:val="0000FF" w:themeColor="hyperlink"/>
      <w:u w:val="single"/>
    </w:rPr>
  </w:style>
  <w:style w:type="character" w:styleId="Mention">
    <w:name w:val="Mention"/>
    <w:basedOn w:val="DefaultParagraphFont"/>
    <w:uiPriority w:val="99"/>
    <w:semiHidden/>
    <w:unhideWhenUsed/>
    <w:rsid w:val="00956464"/>
    <w:rPr>
      <w:color w:val="2B579A"/>
      <w:shd w:val="clear" w:color="auto" w:fill="E6E6E6"/>
    </w:rPr>
  </w:style>
  <w:style w:type="paragraph" w:customStyle="1" w:styleId="instruct">
    <w:name w:val="instruct"/>
    <w:basedOn w:val="Normal"/>
    <w:rsid w:val="00CE246B"/>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styleId="HTMLPreformatted">
    <w:name w:val="HTML Preformatted"/>
    <w:basedOn w:val="Normal"/>
    <w:link w:val="HTMLPreformattedChar"/>
    <w:uiPriority w:val="99"/>
    <w:semiHidden/>
    <w:unhideWhenUsed/>
    <w:rsid w:val="000D7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7BA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8309">
      <w:bodyDiv w:val="1"/>
      <w:marLeft w:val="0"/>
      <w:marRight w:val="0"/>
      <w:marTop w:val="0"/>
      <w:marBottom w:val="0"/>
      <w:divBdr>
        <w:top w:val="none" w:sz="0" w:space="0" w:color="auto"/>
        <w:left w:val="none" w:sz="0" w:space="0" w:color="auto"/>
        <w:bottom w:val="none" w:sz="0" w:space="0" w:color="auto"/>
        <w:right w:val="none" w:sz="0" w:space="0" w:color="auto"/>
      </w:divBdr>
    </w:div>
    <w:div w:id="524172208">
      <w:bodyDiv w:val="1"/>
      <w:marLeft w:val="0"/>
      <w:marRight w:val="0"/>
      <w:marTop w:val="0"/>
      <w:marBottom w:val="0"/>
      <w:divBdr>
        <w:top w:val="none" w:sz="0" w:space="0" w:color="auto"/>
        <w:left w:val="none" w:sz="0" w:space="0" w:color="auto"/>
        <w:bottom w:val="none" w:sz="0" w:space="0" w:color="auto"/>
        <w:right w:val="none" w:sz="0" w:space="0" w:color="auto"/>
      </w:divBdr>
    </w:div>
    <w:div w:id="688604792">
      <w:bodyDiv w:val="1"/>
      <w:marLeft w:val="0"/>
      <w:marRight w:val="0"/>
      <w:marTop w:val="0"/>
      <w:marBottom w:val="0"/>
      <w:divBdr>
        <w:top w:val="none" w:sz="0" w:space="0" w:color="auto"/>
        <w:left w:val="none" w:sz="0" w:space="0" w:color="auto"/>
        <w:bottom w:val="none" w:sz="0" w:space="0" w:color="auto"/>
        <w:right w:val="none" w:sz="0" w:space="0" w:color="auto"/>
      </w:divBdr>
    </w:div>
    <w:div w:id="882861808">
      <w:bodyDiv w:val="1"/>
      <w:marLeft w:val="0"/>
      <w:marRight w:val="0"/>
      <w:marTop w:val="0"/>
      <w:marBottom w:val="0"/>
      <w:divBdr>
        <w:top w:val="none" w:sz="0" w:space="0" w:color="auto"/>
        <w:left w:val="none" w:sz="0" w:space="0" w:color="auto"/>
        <w:bottom w:val="none" w:sz="0" w:space="0" w:color="auto"/>
        <w:right w:val="none" w:sz="0" w:space="0" w:color="auto"/>
      </w:divBdr>
    </w:div>
    <w:div w:id="1096631260">
      <w:bodyDiv w:val="1"/>
      <w:marLeft w:val="0"/>
      <w:marRight w:val="0"/>
      <w:marTop w:val="0"/>
      <w:marBottom w:val="0"/>
      <w:divBdr>
        <w:top w:val="none" w:sz="0" w:space="0" w:color="auto"/>
        <w:left w:val="none" w:sz="0" w:space="0" w:color="auto"/>
        <w:bottom w:val="none" w:sz="0" w:space="0" w:color="auto"/>
        <w:right w:val="none" w:sz="0" w:space="0" w:color="auto"/>
      </w:divBdr>
    </w:div>
    <w:div w:id="1249005344">
      <w:bodyDiv w:val="1"/>
      <w:marLeft w:val="0"/>
      <w:marRight w:val="0"/>
      <w:marTop w:val="0"/>
      <w:marBottom w:val="0"/>
      <w:divBdr>
        <w:top w:val="none" w:sz="0" w:space="0" w:color="auto"/>
        <w:left w:val="none" w:sz="0" w:space="0" w:color="auto"/>
        <w:bottom w:val="none" w:sz="0" w:space="0" w:color="auto"/>
        <w:right w:val="none" w:sz="0" w:space="0" w:color="auto"/>
      </w:divBdr>
    </w:div>
    <w:div w:id="1627614531">
      <w:bodyDiv w:val="1"/>
      <w:marLeft w:val="0"/>
      <w:marRight w:val="0"/>
      <w:marTop w:val="0"/>
      <w:marBottom w:val="0"/>
      <w:divBdr>
        <w:top w:val="none" w:sz="0" w:space="0" w:color="auto"/>
        <w:left w:val="none" w:sz="0" w:space="0" w:color="auto"/>
        <w:bottom w:val="none" w:sz="0" w:space="0" w:color="auto"/>
        <w:right w:val="none" w:sz="0" w:space="0" w:color="auto"/>
      </w:divBdr>
    </w:div>
    <w:div w:id="21428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ii.ro/programe_inter/elaborarea-planului-de-dezinstitutionalizare-a-copiilor-din-institutii-si-asigurarea-tranzitiei-ingrijirii-acestora-in-comunitate-cod-sipoca-2/" TargetMode="External"/><Relationship Id="rId3" Type="http://schemas.openxmlformats.org/officeDocument/2006/relationships/settings" Target="settings.xml"/><Relationship Id="rId7" Type="http://schemas.openxmlformats.org/officeDocument/2006/relationships/hyperlink" Target="http://www.copii.ro/programe_inter/elaborarea-planului-de-dezinstitutionalizare-a-copiilor-din-institutii-si-asigurarea-tranzitiei-ingrijirii-acestora-in-comunitate-cod-sipoca-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costin.dragne</dc:creator>
  <cp:keywords/>
  <dc:description/>
  <cp:lastModifiedBy>costin.dragne</cp:lastModifiedBy>
  <cp:revision>4</cp:revision>
  <dcterms:created xsi:type="dcterms:W3CDTF">2018-03-21T07:14:00Z</dcterms:created>
  <dcterms:modified xsi:type="dcterms:W3CDTF">2018-03-21T07:30:00Z</dcterms:modified>
</cp:coreProperties>
</file>