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585B6" w14:textId="16131BE8" w:rsidR="006243C9" w:rsidRPr="005527E1" w:rsidRDefault="006243C9" w:rsidP="00F45B85">
      <w:pPr>
        <w:pStyle w:val="Footer"/>
        <w:tabs>
          <w:tab w:val="left" w:pos="4965"/>
          <w:tab w:val="right" w:pos="10773"/>
        </w:tabs>
        <w:spacing w:line="340" w:lineRule="exact"/>
        <w:ind w:left="0"/>
        <w:jc w:val="center"/>
        <w:rPr>
          <w:rFonts w:ascii="Trebuchet MS" w:hAnsi="Trebuchet MS" w:cs="Trebuchet MS"/>
          <w:b/>
          <w:bCs/>
          <w:lang w:val="ro-RO"/>
        </w:rPr>
      </w:pPr>
    </w:p>
    <w:p w14:paraId="14B7257D" w14:textId="6CC5357B" w:rsidR="00CF638F" w:rsidRPr="005527E1" w:rsidRDefault="00CF638F" w:rsidP="00F45B85">
      <w:pPr>
        <w:pStyle w:val="Footer"/>
        <w:tabs>
          <w:tab w:val="left" w:pos="4965"/>
          <w:tab w:val="right" w:pos="10773"/>
        </w:tabs>
        <w:spacing w:line="340" w:lineRule="exact"/>
        <w:ind w:left="0"/>
        <w:jc w:val="center"/>
        <w:rPr>
          <w:rFonts w:ascii="Trebuchet MS" w:hAnsi="Trebuchet MS" w:cs="Trebuchet MS"/>
          <w:b/>
          <w:bCs/>
          <w:lang w:val="ro-RO"/>
        </w:rPr>
      </w:pPr>
    </w:p>
    <w:p w14:paraId="00F61433" w14:textId="77777777" w:rsidR="009C14A3" w:rsidRPr="005527E1" w:rsidRDefault="009C14A3" w:rsidP="00F45B85">
      <w:pPr>
        <w:pStyle w:val="Footer"/>
        <w:tabs>
          <w:tab w:val="left" w:pos="4965"/>
          <w:tab w:val="right" w:pos="10773"/>
        </w:tabs>
        <w:spacing w:line="340" w:lineRule="exact"/>
        <w:ind w:left="0"/>
        <w:jc w:val="center"/>
        <w:rPr>
          <w:rFonts w:ascii="Trebuchet MS" w:hAnsi="Trebuchet MS" w:cs="Trebuchet MS"/>
          <w:b/>
          <w:bCs/>
          <w:lang w:val="ro-RO"/>
        </w:rPr>
      </w:pPr>
    </w:p>
    <w:p w14:paraId="4F233253" w14:textId="77777777" w:rsidR="0056688C" w:rsidRPr="005527E1" w:rsidRDefault="009265AE" w:rsidP="00F45B85">
      <w:pPr>
        <w:pStyle w:val="Footer"/>
        <w:tabs>
          <w:tab w:val="left" w:pos="4965"/>
          <w:tab w:val="right" w:pos="10773"/>
        </w:tabs>
        <w:spacing w:line="340" w:lineRule="exact"/>
        <w:ind w:left="0"/>
        <w:jc w:val="center"/>
        <w:rPr>
          <w:rFonts w:ascii="Trebuchet MS" w:hAnsi="Trebuchet MS" w:cs="Trebuchet MS"/>
          <w:b/>
          <w:bCs/>
          <w:lang w:val="ro-RO"/>
        </w:rPr>
      </w:pPr>
      <w:r w:rsidRPr="005527E1">
        <w:rPr>
          <w:rFonts w:ascii="Trebuchet MS" w:hAnsi="Trebuchet MS" w:cs="Trebuchet MS"/>
          <w:b/>
          <w:bCs/>
          <w:lang w:val="ro-RO"/>
        </w:rPr>
        <w:t>ORDIN</w:t>
      </w:r>
    </w:p>
    <w:p w14:paraId="144E6F59" w14:textId="77777777" w:rsidR="009265AE" w:rsidRPr="005527E1" w:rsidRDefault="009265AE" w:rsidP="00F45B85">
      <w:pPr>
        <w:pStyle w:val="Footer"/>
        <w:tabs>
          <w:tab w:val="clear" w:pos="4320"/>
          <w:tab w:val="clear" w:pos="8640"/>
          <w:tab w:val="left" w:pos="2552"/>
        </w:tabs>
        <w:spacing w:line="340" w:lineRule="exact"/>
        <w:ind w:left="-426" w:firstLine="426"/>
        <w:jc w:val="center"/>
        <w:rPr>
          <w:rFonts w:ascii="Trebuchet MS" w:hAnsi="Trebuchet MS" w:cs="Trebuchet MS"/>
          <w:b/>
          <w:bCs/>
          <w:lang w:val="ro-RO"/>
        </w:rPr>
      </w:pPr>
      <w:r w:rsidRPr="005527E1">
        <w:rPr>
          <w:rFonts w:ascii="Trebuchet MS" w:hAnsi="Trebuchet MS" w:cs="Trebuchet MS"/>
          <w:b/>
          <w:bCs/>
          <w:lang w:val="ro-RO"/>
        </w:rPr>
        <w:t>nr. ………….</w:t>
      </w:r>
      <w:r w:rsidR="00962C3A" w:rsidRPr="005527E1">
        <w:rPr>
          <w:rFonts w:ascii="Trebuchet MS" w:hAnsi="Trebuchet MS" w:cs="Trebuchet MS"/>
          <w:b/>
          <w:bCs/>
          <w:lang w:val="ro-RO"/>
        </w:rPr>
        <w:t xml:space="preserve"> d</w:t>
      </w:r>
      <w:r w:rsidRPr="005527E1">
        <w:rPr>
          <w:rFonts w:ascii="Trebuchet MS" w:hAnsi="Trebuchet MS" w:cs="Trebuchet MS"/>
          <w:b/>
          <w:bCs/>
          <w:lang w:val="ro-RO"/>
        </w:rPr>
        <w:t>in</w:t>
      </w:r>
      <w:r w:rsidR="00962C3A" w:rsidRPr="005527E1">
        <w:rPr>
          <w:rFonts w:ascii="Trebuchet MS" w:hAnsi="Trebuchet MS" w:cs="Trebuchet MS"/>
          <w:b/>
          <w:bCs/>
          <w:lang w:val="ro-RO"/>
        </w:rPr>
        <w:t xml:space="preserve"> </w:t>
      </w:r>
      <w:r w:rsidRPr="005527E1">
        <w:rPr>
          <w:rFonts w:ascii="Trebuchet MS" w:hAnsi="Trebuchet MS" w:cs="Trebuchet MS"/>
          <w:b/>
          <w:bCs/>
          <w:lang w:val="ro-RO"/>
        </w:rPr>
        <w:t>…………..</w:t>
      </w:r>
    </w:p>
    <w:p w14:paraId="201270F7" w14:textId="18119BB1" w:rsidR="00417522" w:rsidRPr="005527E1" w:rsidRDefault="00417522" w:rsidP="00F45B85">
      <w:pPr>
        <w:pStyle w:val="Footer"/>
        <w:tabs>
          <w:tab w:val="clear" w:pos="4320"/>
          <w:tab w:val="clear" w:pos="8640"/>
          <w:tab w:val="left" w:pos="2552"/>
        </w:tabs>
        <w:spacing w:line="340" w:lineRule="exact"/>
        <w:ind w:left="0"/>
        <w:rPr>
          <w:rFonts w:ascii="Trebuchet MS" w:hAnsi="Trebuchet MS" w:cs="Trebuchet MS"/>
          <w:bCs/>
          <w:lang w:val="ro-RO"/>
        </w:rPr>
      </w:pPr>
    </w:p>
    <w:p w14:paraId="768E9224" w14:textId="77777777" w:rsidR="00CF638F" w:rsidRPr="005527E1" w:rsidRDefault="00CF638F" w:rsidP="00F45B85">
      <w:pPr>
        <w:pStyle w:val="Footer"/>
        <w:tabs>
          <w:tab w:val="clear" w:pos="4320"/>
          <w:tab w:val="clear" w:pos="8640"/>
          <w:tab w:val="left" w:pos="2552"/>
        </w:tabs>
        <w:spacing w:line="340" w:lineRule="exact"/>
        <w:ind w:left="0"/>
        <w:rPr>
          <w:rFonts w:ascii="Trebuchet MS" w:hAnsi="Trebuchet MS" w:cs="Trebuchet MS"/>
          <w:bCs/>
          <w:lang w:val="ro-RO"/>
        </w:rPr>
      </w:pPr>
    </w:p>
    <w:p w14:paraId="319F5C76" w14:textId="77777777" w:rsidR="00C54F40" w:rsidRDefault="005527E1" w:rsidP="005527E1">
      <w:pPr>
        <w:spacing w:after="0" w:line="340" w:lineRule="exact"/>
        <w:ind w:left="0"/>
        <w:jc w:val="center"/>
        <w:rPr>
          <w:b/>
          <w:bCs/>
          <w:sz w:val="24"/>
          <w:szCs w:val="24"/>
          <w:lang w:val="ro-RO"/>
        </w:rPr>
      </w:pPr>
      <w:r w:rsidRPr="005527E1">
        <w:rPr>
          <w:b/>
          <w:bCs/>
          <w:sz w:val="24"/>
          <w:szCs w:val="24"/>
          <w:lang w:val="ro-RO"/>
        </w:rPr>
        <w:t>pentru modificarea Ordinului nr.</w:t>
      </w:r>
      <w:r w:rsidR="00C54F40">
        <w:rPr>
          <w:b/>
          <w:bCs/>
          <w:sz w:val="24"/>
          <w:szCs w:val="24"/>
          <w:lang w:val="ro-RO"/>
        </w:rPr>
        <w:t>6436/2017</w:t>
      </w:r>
      <w:r w:rsidRPr="005527E1">
        <w:rPr>
          <w:b/>
          <w:bCs/>
          <w:sz w:val="24"/>
          <w:szCs w:val="24"/>
          <w:lang w:val="ro-RO"/>
        </w:rPr>
        <w:t xml:space="preserve"> pentru aprobarea </w:t>
      </w:r>
      <w:r w:rsidR="00C54F40">
        <w:rPr>
          <w:b/>
          <w:bCs/>
          <w:sz w:val="24"/>
          <w:szCs w:val="24"/>
          <w:lang w:val="ro-RO"/>
        </w:rPr>
        <w:t>”</w:t>
      </w:r>
      <w:r w:rsidRPr="005527E1">
        <w:rPr>
          <w:b/>
          <w:bCs/>
          <w:sz w:val="24"/>
          <w:szCs w:val="24"/>
          <w:lang w:val="ro-RO"/>
        </w:rPr>
        <w:t xml:space="preserve">Ghidului Solicitantului </w:t>
      </w:r>
      <w:r w:rsidR="00C54F40">
        <w:rPr>
          <w:b/>
          <w:bCs/>
          <w:sz w:val="24"/>
          <w:szCs w:val="24"/>
          <w:lang w:val="ro-RO"/>
        </w:rPr>
        <w:t xml:space="preserve">condiții specifice de accesare a FONDURILOR - </w:t>
      </w:r>
      <w:r w:rsidR="00C54F40" w:rsidRPr="00C54F40">
        <w:rPr>
          <w:b/>
          <w:bCs/>
          <w:sz w:val="24"/>
          <w:szCs w:val="24"/>
          <w:lang w:val="ro-RO"/>
        </w:rPr>
        <w:cr/>
      </w:r>
      <w:r w:rsidR="00C54F40">
        <w:rPr>
          <w:b/>
          <w:bCs/>
          <w:sz w:val="24"/>
          <w:szCs w:val="24"/>
          <w:lang w:val="ro-RO"/>
        </w:rPr>
        <w:t>Proiect Tehnologic Inovativ pentru</w:t>
      </w:r>
    </w:p>
    <w:p w14:paraId="3901954D" w14:textId="3D02DB2F" w:rsidR="00CF638F" w:rsidRPr="005527E1" w:rsidRDefault="00C54F40" w:rsidP="005527E1">
      <w:pPr>
        <w:spacing w:after="0" w:line="340" w:lineRule="exact"/>
        <w:ind w:left="0"/>
        <w:jc w:val="center"/>
        <w:rPr>
          <w:rFonts w:eastAsia="Times New Roman" w:cs="Times New Roman"/>
          <w:b/>
          <w:sz w:val="24"/>
          <w:szCs w:val="24"/>
          <w:lang w:val="ro-RO"/>
        </w:rPr>
      </w:pPr>
      <w:r>
        <w:rPr>
          <w:b/>
          <w:bCs/>
          <w:sz w:val="24"/>
          <w:szCs w:val="24"/>
          <w:lang w:val="ro-RO"/>
        </w:rPr>
        <w:t xml:space="preserve"> </w:t>
      </w:r>
      <w:r w:rsidR="005527E1" w:rsidRPr="005527E1">
        <w:rPr>
          <w:b/>
          <w:bCs/>
          <w:sz w:val="24"/>
          <w:szCs w:val="24"/>
          <w:lang w:val="ro-RO"/>
        </w:rPr>
        <w:t>Programul Operațional Competitivitate 2014-2020</w:t>
      </w:r>
    </w:p>
    <w:p w14:paraId="5A017B56" w14:textId="77777777" w:rsidR="006243C9" w:rsidRPr="005527E1" w:rsidRDefault="006243C9" w:rsidP="00F45B85">
      <w:pPr>
        <w:spacing w:after="160" w:line="340" w:lineRule="exact"/>
        <w:ind w:left="0"/>
        <w:rPr>
          <w:rFonts w:eastAsia="Times New Roman" w:cs="Times New Roman"/>
          <w:sz w:val="24"/>
          <w:szCs w:val="24"/>
          <w:lang w:val="ro-RO"/>
        </w:rPr>
      </w:pPr>
    </w:p>
    <w:p w14:paraId="1E370668" w14:textId="77777777" w:rsidR="000F7DA4" w:rsidRPr="005527E1" w:rsidRDefault="000F7DA4" w:rsidP="00F45B85">
      <w:pPr>
        <w:spacing w:after="160" w:line="340" w:lineRule="exact"/>
        <w:ind w:left="0"/>
        <w:rPr>
          <w:rFonts w:eastAsia="Times New Roman" w:cs="Times New Roman"/>
          <w:sz w:val="24"/>
          <w:szCs w:val="24"/>
          <w:lang w:val="ro-RO"/>
        </w:rPr>
      </w:pPr>
      <w:r w:rsidRPr="005527E1">
        <w:rPr>
          <w:rFonts w:eastAsia="Times New Roman" w:cs="Times New Roman"/>
          <w:sz w:val="24"/>
          <w:szCs w:val="24"/>
          <w:lang w:val="ro-RO"/>
        </w:rPr>
        <w:t xml:space="preserve">Având în vedere prevederile Regulamentului (UE) nr.1303/2013 al Parlamentului European </w:t>
      </w:r>
      <w:r w:rsidR="006F62E4" w:rsidRPr="005527E1">
        <w:rPr>
          <w:rFonts w:eastAsia="Times New Roman" w:cs="Times New Roman"/>
          <w:sz w:val="24"/>
          <w:szCs w:val="24"/>
          <w:lang w:val="ro-RO"/>
        </w:rPr>
        <w:t>și</w:t>
      </w:r>
      <w:r w:rsidRPr="005527E1">
        <w:rPr>
          <w:rFonts w:eastAsia="Times New Roman" w:cs="Times New Roman"/>
          <w:sz w:val="24"/>
          <w:szCs w:val="24"/>
          <w:lang w:val="ro-RO"/>
        </w:rPr>
        <w:t xml:space="preserve"> al Consiliului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 publicat în Jurnalul Oficial al Uniunii Europene, seria L, nr. 347 din 20 decembrie 2013,</w:t>
      </w:r>
    </w:p>
    <w:p w14:paraId="3FFD9228" w14:textId="00A32C92" w:rsidR="000F7DA4" w:rsidRPr="005527E1" w:rsidRDefault="000F7DA4" w:rsidP="00F45B85">
      <w:pPr>
        <w:spacing w:after="0" w:line="340" w:lineRule="exact"/>
        <w:ind w:left="0"/>
        <w:rPr>
          <w:rFonts w:eastAsia="Times New Roman" w:cs="Times New Roman"/>
          <w:sz w:val="24"/>
          <w:szCs w:val="24"/>
          <w:lang w:val="ro-RO"/>
        </w:rPr>
      </w:pPr>
      <w:r w:rsidRPr="005527E1">
        <w:rPr>
          <w:rFonts w:eastAsia="Times New Roman" w:cs="Times New Roman"/>
          <w:sz w:val="24"/>
          <w:szCs w:val="24"/>
          <w:lang w:val="ro-RO"/>
        </w:rPr>
        <w:t xml:space="preserve">Având în vedere prevederile art. 1 din Ordonanța de </w:t>
      </w:r>
      <w:r w:rsidR="00810A2D" w:rsidRPr="005527E1">
        <w:rPr>
          <w:rFonts w:eastAsia="Times New Roman" w:cs="Times New Roman"/>
          <w:sz w:val="24"/>
          <w:szCs w:val="24"/>
          <w:lang w:val="ro-RO"/>
        </w:rPr>
        <w:t>u</w:t>
      </w:r>
      <w:r w:rsidRPr="005527E1">
        <w:rPr>
          <w:rFonts w:eastAsia="Times New Roman" w:cs="Times New Roman"/>
          <w:sz w:val="24"/>
          <w:szCs w:val="24"/>
          <w:lang w:val="ro-RO"/>
        </w:rPr>
        <w:t xml:space="preserve">rgență a Guvernului nr.1/2018 pentru stabilirea unor măsuri în domeniul administrației publice centrale </w:t>
      </w:r>
      <w:r w:rsidR="0088346E" w:rsidRPr="005527E1">
        <w:rPr>
          <w:rFonts w:eastAsia="Times New Roman" w:cs="Times New Roman"/>
          <w:sz w:val="24"/>
          <w:szCs w:val="24"/>
          <w:lang w:val="ro-RO"/>
        </w:rPr>
        <w:t>și</w:t>
      </w:r>
      <w:r w:rsidRPr="005527E1">
        <w:rPr>
          <w:rFonts w:eastAsia="Times New Roman" w:cs="Times New Roman"/>
          <w:sz w:val="24"/>
          <w:szCs w:val="24"/>
          <w:lang w:val="ro-RO"/>
        </w:rPr>
        <w:t xml:space="preserve"> pentru modificarea </w:t>
      </w:r>
      <w:r w:rsidR="006F62E4" w:rsidRPr="005527E1">
        <w:rPr>
          <w:rFonts w:eastAsia="Times New Roman" w:cs="Times New Roman"/>
          <w:sz w:val="24"/>
          <w:szCs w:val="24"/>
          <w:lang w:val="ro-RO"/>
        </w:rPr>
        <w:t>și</w:t>
      </w:r>
      <w:r w:rsidRPr="005527E1">
        <w:rPr>
          <w:rFonts w:eastAsia="Times New Roman" w:cs="Times New Roman"/>
          <w:sz w:val="24"/>
          <w:szCs w:val="24"/>
          <w:lang w:val="ro-RO"/>
        </w:rPr>
        <w:t xml:space="preserve"> completarea unor acte normative,</w:t>
      </w:r>
      <w:r w:rsidR="00844681" w:rsidRPr="005527E1">
        <w:rPr>
          <w:rFonts w:eastAsia="Times New Roman" w:cs="Times New Roman"/>
          <w:sz w:val="24"/>
          <w:szCs w:val="24"/>
          <w:lang w:val="ro-RO"/>
        </w:rPr>
        <w:t xml:space="preserve"> aprobată prin Legea nr.147/2018,</w:t>
      </w:r>
    </w:p>
    <w:p w14:paraId="7DDCE238" w14:textId="77777777" w:rsidR="000F7DA4" w:rsidRPr="005527E1" w:rsidRDefault="000F7DA4" w:rsidP="00F45B85">
      <w:pPr>
        <w:spacing w:after="0" w:line="340" w:lineRule="exact"/>
        <w:ind w:left="0"/>
        <w:rPr>
          <w:rFonts w:eastAsia="Times New Roman" w:cs="Times New Roman"/>
          <w:sz w:val="24"/>
          <w:szCs w:val="24"/>
          <w:lang w:val="ro-RO"/>
        </w:rPr>
      </w:pPr>
    </w:p>
    <w:p w14:paraId="1DDF6872" w14:textId="472CCE41" w:rsidR="000F7DA4" w:rsidRPr="005527E1" w:rsidRDefault="000F7DA4" w:rsidP="00F45B85">
      <w:pPr>
        <w:spacing w:after="0" w:line="340" w:lineRule="exact"/>
        <w:ind w:left="0"/>
        <w:rPr>
          <w:rFonts w:eastAsia="Times New Roman" w:cs="Times New Roman"/>
          <w:sz w:val="24"/>
          <w:szCs w:val="24"/>
          <w:lang w:val="ro-RO"/>
        </w:rPr>
      </w:pPr>
      <w:r w:rsidRPr="005527E1">
        <w:rPr>
          <w:rFonts w:eastAsia="Times New Roman" w:cs="Times New Roman"/>
          <w:sz w:val="24"/>
          <w:szCs w:val="24"/>
          <w:lang w:val="ro-RO"/>
        </w:rPr>
        <w:t xml:space="preserve">Ținând cont de prevederile art. 4 lit. c) din Hotărârea Guvernului nr. 398/2015 pentru stabilirea cadrului instituțional de coordonare </w:t>
      </w:r>
      <w:r w:rsidR="006F62E4" w:rsidRPr="005527E1">
        <w:rPr>
          <w:rFonts w:eastAsia="Times New Roman" w:cs="Times New Roman"/>
          <w:sz w:val="24"/>
          <w:szCs w:val="24"/>
          <w:lang w:val="ro-RO"/>
        </w:rPr>
        <w:t>și</w:t>
      </w:r>
      <w:r w:rsidRPr="005527E1">
        <w:rPr>
          <w:rFonts w:eastAsia="Times New Roman" w:cs="Times New Roman"/>
          <w:sz w:val="24"/>
          <w:szCs w:val="24"/>
          <w:lang w:val="ro-RO"/>
        </w:rPr>
        <w:t xml:space="preserve"> gestionare a fondurilor europene structurale </w:t>
      </w:r>
      <w:r w:rsidR="006F62E4" w:rsidRPr="005527E1">
        <w:rPr>
          <w:rFonts w:eastAsia="Times New Roman" w:cs="Times New Roman"/>
          <w:sz w:val="24"/>
          <w:szCs w:val="24"/>
          <w:lang w:val="ro-RO"/>
        </w:rPr>
        <w:t>și</w:t>
      </w:r>
      <w:r w:rsidRPr="005527E1">
        <w:rPr>
          <w:rFonts w:eastAsia="Times New Roman" w:cs="Times New Roman"/>
          <w:sz w:val="24"/>
          <w:szCs w:val="24"/>
          <w:lang w:val="ro-RO"/>
        </w:rPr>
        <w:t xml:space="preserve"> de investiții </w:t>
      </w:r>
      <w:r w:rsidR="006F62E4" w:rsidRPr="005527E1">
        <w:rPr>
          <w:rFonts w:eastAsia="Times New Roman" w:cs="Times New Roman"/>
          <w:sz w:val="24"/>
          <w:szCs w:val="24"/>
          <w:lang w:val="ro-RO"/>
        </w:rPr>
        <w:t>și</w:t>
      </w:r>
      <w:r w:rsidRPr="005527E1">
        <w:rPr>
          <w:rFonts w:eastAsia="Times New Roman" w:cs="Times New Roman"/>
          <w:sz w:val="24"/>
          <w:szCs w:val="24"/>
          <w:lang w:val="ro-RO"/>
        </w:rPr>
        <w:t xml:space="preserve"> pentru asigurarea continuității cadrului instituțional de coordonare </w:t>
      </w:r>
      <w:r w:rsidR="006F62E4" w:rsidRPr="005527E1">
        <w:rPr>
          <w:rFonts w:eastAsia="Times New Roman" w:cs="Times New Roman"/>
          <w:sz w:val="24"/>
          <w:szCs w:val="24"/>
          <w:lang w:val="ro-RO"/>
        </w:rPr>
        <w:t>și</w:t>
      </w:r>
      <w:r w:rsidRPr="005527E1">
        <w:rPr>
          <w:rFonts w:eastAsia="Times New Roman" w:cs="Times New Roman"/>
          <w:sz w:val="24"/>
          <w:szCs w:val="24"/>
          <w:lang w:val="ro-RO"/>
        </w:rPr>
        <w:t xml:space="preserve"> gestionare a instrumentelor structurale 2007-2013, cu modificările </w:t>
      </w:r>
      <w:r w:rsidR="006F62E4" w:rsidRPr="005527E1">
        <w:rPr>
          <w:rFonts w:eastAsia="Times New Roman" w:cs="Times New Roman"/>
          <w:sz w:val="24"/>
          <w:szCs w:val="24"/>
          <w:lang w:val="ro-RO"/>
        </w:rPr>
        <w:t>și</w:t>
      </w:r>
      <w:r w:rsidRPr="005527E1">
        <w:rPr>
          <w:rFonts w:eastAsia="Times New Roman" w:cs="Times New Roman"/>
          <w:sz w:val="24"/>
          <w:szCs w:val="24"/>
          <w:lang w:val="ro-RO"/>
        </w:rPr>
        <w:t xml:space="preserve"> completările ulterioare, precum </w:t>
      </w:r>
      <w:r w:rsidR="006F62E4" w:rsidRPr="005527E1">
        <w:rPr>
          <w:rFonts w:eastAsia="Times New Roman" w:cs="Times New Roman"/>
          <w:sz w:val="24"/>
          <w:szCs w:val="24"/>
          <w:lang w:val="ro-RO"/>
        </w:rPr>
        <w:t>și</w:t>
      </w:r>
      <w:r w:rsidRPr="005527E1">
        <w:rPr>
          <w:rFonts w:eastAsia="Times New Roman" w:cs="Times New Roman"/>
          <w:sz w:val="24"/>
          <w:szCs w:val="24"/>
          <w:lang w:val="ro-RO"/>
        </w:rPr>
        <w:t xml:space="preserve"> de prevederile Hotărârii Guvernului nr. 399/2015 privind regulile de eligibilitate a cheltuielilor efectuate în cadrul operațiunilor finanțate prin Fondul european de dezvoltare regională, Fondul social european </w:t>
      </w:r>
      <w:r w:rsidR="006F62E4" w:rsidRPr="005527E1">
        <w:rPr>
          <w:rFonts w:eastAsia="Times New Roman" w:cs="Times New Roman"/>
          <w:sz w:val="24"/>
          <w:szCs w:val="24"/>
          <w:lang w:val="ro-RO"/>
        </w:rPr>
        <w:t>și</w:t>
      </w:r>
      <w:r w:rsidRPr="005527E1">
        <w:rPr>
          <w:rFonts w:eastAsia="Times New Roman" w:cs="Times New Roman"/>
          <w:sz w:val="24"/>
          <w:szCs w:val="24"/>
          <w:lang w:val="ro-RO"/>
        </w:rPr>
        <w:t xml:space="preserve"> Fondul de coeziune 2014-2020,</w:t>
      </w:r>
      <w:r w:rsidR="00810A2D" w:rsidRPr="005527E1">
        <w:rPr>
          <w:rFonts w:eastAsia="Times New Roman" w:cs="Times New Roman"/>
          <w:sz w:val="24"/>
          <w:szCs w:val="24"/>
          <w:lang w:val="ro-RO"/>
        </w:rPr>
        <w:t xml:space="preserve"> cu modificările </w:t>
      </w:r>
      <w:r w:rsidR="003E6946" w:rsidRPr="005527E1">
        <w:rPr>
          <w:rFonts w:eastAsia="Times New Roman" w:cs="Times New Roman"/>
          <w:sz w:val="24"/>
          <w:szCs w:val="24"/>
          <w:lang w:val="ro-RO"/>
        </w:rPr>
        <w:t>și</w:t>
      </w:r>
      <w:r w:rsidR="00810A2D" w:rsidRPr="005527E1">
        <w:rPr>
          <w:rFonts w:eastAsia="Times New Roman" w:cs="Times New Roman"/>
          <w:sz w:val="24"/>
          <w:szCs w:val="24"/>
          <w:lang w:val="ro-RO"/>
        </w:rPr>
        <w:t xml:space="preserve"> completările ulterioare,</w:t>
      </w:r>
    </w:p>
    <w:p w14:paraId="1EB698AF" w14:textId="77777777" w:rsidR="00810A2D" w:rsidRPr="005527E1" w:rsidRDefault="00810A2D" w:rsidP="00F45B85">
      <w:pPr>
        <w:spacing w:after="0" w:line="340" w:lineRule="exact"/>
        <w:ind w:left="0"/>
        <w:rPr>
          <w:rFonts w:eastAsia="Times New Roman" w:cs="Times New Roman"/>
          <w:sz w:val="24"/>
          <w:szCs w:val="24"/>
          <w:lang w:val="ro-RO"/>
        </w:rPr>
      </w:pPr>
    </w:p>
    <w:p w14:paraId="78427E92" w14:textId="086EFC8B" w:rsidR="00C37405" w:rsidRPr="005527E1" w:rsidRDefault="000F7DA4" w:rsidP="00F45B85">
      <w:pPr>
        <w:spacing w:after="0" w:line="340" w:lineRule="exact"/>
        <w:ind w:left="0"/>
        <w:rPr>
          <w:rFonts w:eastAsia="Times New Roman" w:cs="Times New Roman"/>
          <w:sz w:val="24"/>
          <w:szCs w:val="24"/>
          <w:lang w:val="ro-RO"/>
        </w:rPr>
      </w:pPr>
      <w:r w:rsidRPr="005527E1">
        <w:rPr>
          <w:rFonts w:eastAsia="Times New Roman" w:cs="Times New Roman"/>
          <w:sz w:val="24"/>
          <w:szCs w:val="24"/>
          <w:lang w:val="ro-RO"/>
        </w:rPr>
        <w:lastRenderedPageBreak/>
        <w:t xml:space="preserve">În temeiul prevederilor art. 14 alin. (5) din Hotărârea Guvernului nr. 52/2018 privind organizarea </w:t>
      </w:r>
      <w:r w:rsidR="006F62E4" w:rsidRPr="005527E1">
        <w:rPr>
          <w:rFonts w:eastAsia="Times New Roman" w:cs="Times New Roman"/>
          <w:sz w:val="24"/>
          <w:szCs w:val="24"/>
          <w:lang w:val="ro-RO"/>
        </w:rPr>
        <w:t>și</w:t>
      </w:r>
      <w:r w:rsidRPr="005527E1">
        <w:rPr>
          <w:rFonts w:eastAsia="Times New Roman" w:cs="Times New Roman"/>
          <w:sz w:val="24"/>
          <w:szCs w:val="24"/>
          <w:lang w:val="ro-RO"/>
        </w:rPr>
        <w:t xml:space="preserve"> </w:t>
      </w:r>
      <w:r w:rsidR="006F62E4" w:rsidRPr="005527E1">
        <w:rPr>
          <w:rFonts w:eastAsia="Times New Roman" w:cs="Times New Roman"/>
          <w:sz w:val="24"/>
          <w:szCs w:val="24"/>
          <w:lang w:val="ro-RO"/>
        </w:rPr>
        <w:t>funcționarea</w:t>
      </w:r>
      <w:r w:rsidRPr="005527E1">
        <w:rPr>
          <w:rFonts w:eastAsia="Times New Roman" w:cs="Times New Roman"/>
          <w:sz w:val="24"/>
          <w:szCs w:val="24"/>
          <w:lang w:val="ro-RO"/>
        </w:rPr>
        <w:t xml:space="preserve"> Ministerului Fondurilor Europene,</w:t>
      </w:r>
      <w:r w:rsidR="00CF638F" w:rsidRPr="005527E1">
        <w:rPr>
          <w:rFonts w:eastAsia="Times New Roman" w:cs="Times New Roman"/>
          <w:sz w:val="24"/>
          <w:szCs w:val="24"/>
          <w:lang w:val="ro-RO"/>
        </w:rPr>
        <w:t xml:space="preserve"> cu modificările ulterioare</w:t>
      </w:r>
      <w:r w:rsidR="003E6946" w:rsidRPr="005527E1">
        <w:rPr>
          <w:rFonts w:eastAsia="Times New Roman" w:cs="Times New Roman"/>
          <w:sz w:val="24"/>
          <w:szCs w:val="24"/>
          <w:lang w:val="ro-RO"/>
        </w:rPr>
        <w:t>,</w:t>
      </w:r>
    </w:p>
    <w:p w14:paraId="29FEAC1D" w14:textId="22774614" w:rsidR="00417522" w:rsidRPr="005527E1" w:rsidRDefault="00417522" w:rsidP="00F45B85">
      <w:pPr>
        <w:spacing w:after="0" w:line="340" w:lineRule="exact"/>
        <w:ind w:left="0"/>
        <w:rPr>
          <w:rFonts w:eastAsia="Times New Roman" w:cs="Times New Roman"/>
          <w:sz w:val="24"/>
          <w:szCs w:val="24"/>
          <w:lang w:val="ro-RO"/>
        </w:rPr>
      </w:pPr>
    </w:p>
    <w:p w14:paraId="208AFD6F" w14:textId="5B1C7959" w:rsidR="00F45B85" w:rsidRPr="005527E1" w:rsidRDefault="00F45B85" w:rsidP="005E786D">
      <w:pPr>
        <w:spacing w:line="340" w:lineRule="exact"/>
        <w:ind w:left="0"/>
        <w:rPr>
          <w:rFonts w:eastAsia="Times New Roman" w:cs="Times New Roman"/>
          <w:sz w:val="24"/>
          <w:szCs w:val="24"/>
          <w:lang w:val="ro-RO"/>
        </w:rPr>
      </w:pPr>
      <w:r w:rsidRPr="005527E1">
        <w:rPr>
          <w:rFonts w:eastAsia="Times New Roman" w:cs="Times New Roman"/>
          <w:sz w:val="24"/>
          <w:szCs w:val="24"/>
          <w:lang w:val="ro-RO"/>
        </w:rPr>
        <w:t>Luând în considerare Referatul de aprobare nr. ..</w:t>
      </w:r>
      <w:r w:rsidR="004B2DD0" w:rsidRPr="005527E1">
        <w:rPr>
          <w:rFonts w:eastAsia="Times New Roman" w:cs="Times New Roman"/>
          <w:sz w:val="24"/>
          <w:szCs w:val="24"/>
          <w:lang w:val="ro-RO"/>
        </w:rPr>
        <w:t>.......</w:t>
      </w:r>
      <w:r w:rsidRPr="005527E1">
        <w:rPr>
          <w:rFonts w:eastAsia="Times New Roman" w:cs="Times New Roman"/>
          <w:sz w:val="24"/>
          <w:szCs w:val="24"/>
          <w:lang w:val="ro-RO"/>
        </w:rPr>
        <w:t>./</w:t>
      </w:r>
      <w:r w:rsidR="004B2DD0" w:rsidRPr="005527E1">
        <w:rPr>
          <w:rFonts w:eastAsia="Times New Roman" w:cs="Times New Roman"/>
          <w:sz w:val="24"/>
          <w:szCs w:val="24"/>
          <w:lang w:val="ro-RO"/>
        </w:rPr>
        <w:t>....</w:t>
      </w:r>
      <w:r w:rsidR="001E72CA" w:rsidRPr="005527E1">
        <w:rPr>
          <w:rFonts w:eastAsia="Times New Roman" w:cs="Times New Roman"/>
          <w:sz w:val="24"/>
          <w:szCs w:val="24"/>
          <w:lang w:val="ro-RO"/>
        </w:rPr>
        <w:t>.</w:t>
      </w:r>
      <w:r w:rsidR="004B2DD0" w:rsidRPr="005527E1">
        <w:rPr>
          <w:rFonts w:eastAsia="Times New Roman" w:cs="Times New Roman"/>
          <w:sz w:val="24"/>
          <w:szCs w:val="24"/>
          <w:lang w:val="ro-RO"/>
        </w:rPr>
        <w:t>........</w:t>
      </w:r>
      <w:r w:rsidRPr="005527E1">
        <w:rPr>
          <w:bCs/>
          <w:sz w:val="24"/>
          <w:szCs w:val="24"/>
          <w:lang w:val="ro-RO"/>
        </w:rPr>
        <w:t xml:space="preserve"> a</w:t>
      </w:r>
      <w:r w:rsidR="00F966AA" w:rsidRPr="005527E1">
        <w:rPr>
          <w:bCs/>
          <w:sz w:val="24"/>
          <w:szCs w:val="24"/>
          <w:lang w:val="ro-RO"/>
        </w:rPr>
        <w:t>l</w:t>
      </w:r>
      <w:r w:rsidRPr="005527E1">
        <w:rPr>
          <w:bCs/>
          <w:sz w:val="24"/>
          <w:szCs w:val="24"/>
          <w:lang w:val="ro-RO"/>
        </w:rPr>
        <w:t xml:space="preserve"> proiectului de ORDIN al </w:t>
      </w:r>
      <w:proofErr w:type="spellStart"/>
      <w:r w:rsidRPr="005527E1">
        <w:rPr>
          <w:bCs/>
          <w:sz w:val="24"/>
          <w:szCs w:val="24"/>
          <w:lang w:val="ro-RO"/>
        </w:rPr>
        <w:t>ministrul</w:t>
      </w:r>
      <w:r w:rsidR="006D5575">
        <w:rPr>
          <w:bCs/>
          <w:sz w:val="24"/>
          <w:szCs w:val="24"/>
          <w:lang w:val="ro-RO"/>
        </w:rPr>
        <w:t>ului</w:t>
      </w:r>
      <w:proofErr w:type="spellEnd"/>
      <w:r w:rsidRPr="005527E1">
        <w:rPr>
          <w:bCs/>
          <w:sz w:val="24"/>
          <w:szCs w:val="24"/>
          <w:lang w:val="ro-RO"/>
        </w:rPr>
        <w:t xml:space="preserve"> fondurilor europene pentru modificarea Ordinului nr.</w:t>
      </w:r>
      <w:r w:rsidR="00F53EB6" w:rsidRPr="005527E1">
        <w:rPr>
          <w:bCs/>
          <w:sz w:val="24"/>
          <w:szCs w:val="24"/>
          <w:lang w:val="ro-RO"/>
        </w:rPr>
        <w:t xml:space="preserve"> </w:t>
      </w:r>
      <w:r w:rsidR="005E786D">
        <w:rPr>
          <w:bCs/>
          <w:sz w:val="24"/>
          <w:szCs w:val="24"/>
          <w:lang w:val="ro-RO"/>
        </w:rPr>
        <w:t>361</w:t>
      </w:r>
      <w:r w:rsidRPr="005527E1">
        <w:rPr>
          <w:bCs/>
          <w:sz w:val="24"/>
          <w:szCs w:val="24"/>
          <w:lang w:val="ro-RO"/>
        </w:rPr>
        <w:t xml:space="preserve">/2018 pentru aprobarea Ghidului Solicitantului aferent Acțiunii: </w:t>
      </w:r>
      <w:r w:rsidR="005E786D" w:rsidRPr="005E786D">
        <w:rPr>
          <w:bCs/>
          <w:sz w:val="24"/>
          <w:szCs w:val="24"/>
          <w:lang w:val="ro-RO"/>
        </w:rPr>
        <w:t>1.1.2 Dezvoltarea unor rețele de centre CD, coordonate la nivel național și racordate la rețele europene și internaționale de profil și asigurarea accesului cercetătorilor la publicații științifice și baze de date europene și internaționale Tip de proiect: Proiecte de tip CLOUD și de infrastructuri masive de date, aferent Axei prioritare I, Prioritatea de investiții 1a Îmbunătățirea infrastructurilor de cercetare și inovare și a capacităților pentru a dezvolta excelența în materie de CDI și promovarea centrelor de competență în special a celor de interes european, Obiectiv Specific : O.S.1.1 Creșterea capacității de CDI în domeniile de specializare inteligentă și în sănătate</w:t>
      </w:r>
      <w:r w:rsidR="005E786D">
        <w:rPr>
          <w:bCs/>
          <w:sz w:val="24"/>
          <w:szCs w:val="24"/>
          <w:lang w:val="ro-RO"/>
        </w:rPr>
        <w:t xml:space="preserve">, </w:t>
      </w:r>
      <w:r w:rsidR="005E786D" w:rsidRPr="005E786D">
        <w:rPr>
          <w:bCs/>
          <w:sz w:val="24"/>
          <w:szCs w:val="24"/>
          <w:lang w:val="ro-RO"/>
        </w:rPr>
        <w:t>Programul Operațional Competitivitate 2014-2020</w:t>
      </w:r>
      <w:r w:rsidRPr="005527E1">
        <w:rPr>
          <w:rFonts w:eastAsia="Times New Roman" w:cs="Times New Roman"/>
          <w:sz w:val="24"/>
          <w:szCs w:val="24"/>
          <w:lang w:val="ro-RO"/>
        </w:rPr>
        <w:t>,</w:t>
      </w:r>
    </w:p>
    <w:p w14:paraId="2A1D9ECA" w14:textId="5E0E0A29" w:rsidR="00417522" w:rsidRPr="005527E1" w:rsidRDefault="004B7027" w:rsidP="00F45B85">
      <w:pPr>
        <w:spacing w:after="0" w:line="340" w:lineRule="exact"/>
        <w:ind w:left="0"/>
        <w:jc w:val="center"/>
        <w:rPr>
          <w:rFonts w:eastAsia="Times New Roman" w:cs="Times New Roman"/>
          <w:sz w:val="24"/>
          <w:szCs w:val="24"/>
          <w:lang w:val="ro-RO"/>
        </w:rPr>
      </w:pPr>
      <w:r w:rsidRPr="005527E1">
        <w:rPr>
          <w:rFonts w:eastAsia="Times New Roman" w:cs="Times New Roman"/>
          <w:sz w:val="24"/>
          <w:szCs w:val="24"/>
          <w:lang w:val="ro-RO"/>
        </w:rPr>
        <w:t>M</w:t>
      </w:r>
      <w:r w:rsidR="005B1AD1" w:rsidRPr="005527E1">
        <w:rPr>
          <w:rFonts w:eastAsia="Times New Roman" w:cs="Times New Roman"/>
          <w:sz w:val="24"/>
          <w:szCs w:val="24"/>
          <w:lang w:val="ro-RO"/>
        </w:rPr>
        <w:t>inistru</w:t>
      </w:r>
      <w:r w:rsidR="00B94103" w:rsidRPr="005527E1">
        <w:rPr>
          <w:rFonts w:eastAsia="Times New Roman" w:cs="Times New Roman"/>
          <w:sz w:val="24"/>
          <w:szCs w:val="24"/>
          <w:lang w:val="ro-RO"/>
        </w:rPr>
        <w:t>l</w:t>
      </w:r>
      <w:r w:rsidRPr="005527E1">
        <w:rPr>
          <w:rFonts w:eastAsia="Times New Roman" w:cs="Times New Roman"/>
          <w:sz w:val="24"/>
          <w:szCs w:val="24"/>
          <w:lang w:val="ro-RO"/>
        </w:rPr>
        <w:t xml:space="preserve"> fonduri</w:t>
      </w:r>
      <w:r w:rsidR="00AA1A56" w:rsidRPr="005527E1">
        <w:rPr>
          <w:rFonts w:eastAsia="Times New Roman" w:cs="Times New Roman"/>
          <w:sz w:val="24"/>
          <w:szCs w:val="24"/>
          <w:lang w:val="ro-RO"/>
        </w:rPr>
        <w:t>lor</w:t>
      </w:r>
      <w:r w:rsidRPr="005527E1">
        <w:rPr>
          <w:rFonts w:eastAsia="Times New Roman" w:cs="Times New Roman"/>
          <w:sz w:val="24"/>
          <w:szCs w:val="24"/>
          <w:lang w:val="ro-RO"/>
        </w:rPr>
        <w:t xml:space="preserve"> europene</w:t>
      </w:r>
      <w:r w:rsidR="004B2DD0" w:rsidRPr="005527E1">
        <w:rPr>
          <w:rFonts w:eastAsia="Times New Roman" w:cs="Times New Roman"/>
          <w:sz w:val="24"/>
          <w:szCs w:val="24"/>
          <w:lang w:val="ro-RO"/>
        </w:rPr>
        <w:t xml:space="preserve">, </w:t>
      </w:r>
      <w:r w:rsidR="00417522" w:rsidRPr="005527E1">
        <w:rPr>
          <w:rFonts w:eastAsia="Times New Roman" w:cs="Times New Roman"/>
          <w:sz w:val="24"/>
          <w:szCs w:val="24"/>
          <w:lang w:val="ro-RO"/>
        </w:rPr>
        <w:t>emite următorul:</w:t>
      </w:r>
    </w:p>
    <w:p w14:paraId="4D618572" w14:textId="77777777" w:rsidR="00417522" w:rsidRPr="005527E1" w:rsidRDefault="00417522" w:rsidP="00F45B85">
      <w:pPr>
        <w:spacing w:after="160" w:line="340" w:lineRule="exact"/>
        <w:ind w:left="0"/>
        <w:jc w:val="center"/>
        <w:rPr>
          <w:rFonts w:eastAsia="Times New Roman" w:cs="Times New Roman"/>
          <w:b/>
          <w:sz w:val="24"/>
          <w:szCs w:val="24"/>
          <w:lang w:val="ro-RO"/>
        </w:rPr>
      </w:pPr>
    </w:p>
    <w:p w14:paraId="31494CFE" w14:textId="77777777" w:rsidR="00417522" w:rsidRPr="005527E1" w:rsidRDefault="00417522" w:rsidP="00F45B85">
      <w:pPr>
        <w:spacing w:after="160" w:line="340" w:lineRule="exact"/>
        <w:ind w:left="0"/>
        <w:jc w:val="center"/>
        <w:rPr>
          <w:rFonts w:eastAsia="Times New Roman" w:cs="Times New Roman"/>
          <w:b/>
          <w:sz w:val="24"/>
          <w:szCs w:val="24"/>
          <w:lang w:val="ro-RO"/>
        </w:rPr>
      </w:pPr>
      <w:r w:rsidRPr="005527E1">
        <w:rPr>
          <w:rFonts w:eastAsia="Times New Roman" w:cs="Times New Roman"/>
          <w:b/>
          <w:sz w:val="24"/>
          <w:szCs w:val="24"/>
          <w:lang w:val="ro-RO"/>
        </w:rPr>
        <w:t>ORDIN:</w:t>
      </w:r>
    </w:p>
    <w:p w14:paraId="1E9C9EF0" w14:textId="57E4C8B0" w:rsidR="00E02413" w:rsidRPr="005527E1" w:rsidRDefault="00E02413" w:rsidP="00F45B85">
      <w:pPr>
        <w:spacing w:after="0" w:line="340" w:lineRule="exact"/>
        <w:ind w:left="0"/>
        <w:jc w:val="center"/>
        <w:rPr>
          <w:rFonts w:eastAsia="Times New Roman" w:cs="Times New Roman"/>
          <w:b/>
          <w:sz w:val="24"/>
          <w:szCs w:val="24"/>
          <w:lang w:val="ro-RO"/>
        </w:rPr>
      </w:pPr>
    </w:p>
    <w:p w14:paraId="7B2613F7" w14:textId="0BEED3FA" w:rsidR="00F966AA" w:rsidRPr="005527E1" w:rsidRDefault="00F966AA" w:rsidP="00C54F40">
      <w:pPr>
        <w:spacing w:after="0" w:line="340" w:lineRule="exact"/>
        <w:ind w:left="0"/>
        <w:rPr>
          <w:rFonts w:eastAsia="Times New Roman" w:cs="Times New Roman"/>
          <w:sz w:val="24"/>
          <w:szCs w:val="24"/>
          <w:lang w:val="ro-RO"/>
        </w:rPr>
      </w:pPr>
      <w:r w:rsidRPr="005527E1">
        <w:rPr>
          <w:rFonts w:eastAsia="Times New Roman" w:cs="Times New Roman"/>
          <w:sz w:val="24"/>
          <w:szCs w:val="24"/>
          <w:lang w:val="ro-RO"/>
        </w:rPr>
        <w:t xml:space="preserve">Art. I – </w:t>
      </w:r>
      <w:r w:rsidR="00C54F40" w:rsidRPr="00C54F40">
        <w:rPr>
          <w:rFonts w:eastAsia="Times New Roman" w:cs="Times New Roman"/>
          <w:sz w:val="24"/>
          <w:szCs w:val="24"/>
          <w:lang w:val="ro-RO"/>
        </w:rPr>
        <w:t>Ghidului Solicitantului condiții specifice de accesare a FONDURILOR -  Proiect Tehnologic Inovativ pentru</w:t>
      </w:r>
      <w:r w:rsidR="00C54F40">
        <w:rPr>
          <w:rFonts w:eastAsia="Times New Roman" w:cs="Times New Roman"/>
          <w:sz w:val="24"/>
          <w:szCs w:val="24"/>
          <w:lang w:val="ro-RO"/>
        </w:rPr>
        <w:t xml:space="preserve"> </w:t>
      </w:r>
      <w:r w:rsidR="00C54F40" w:rsidRPr="00C54F40">
        <w:rPr>
          <w:rFonts w:eastAsia="Times New Roman" w:cs="Times New Roman"/>
          <w:sz w:val="24"/>
          <w:szCs w:val="24"/>
          <w:lang w:val="ro-RO"/>
        </w:rPr>
        <w:t>Programul Operațional Competitivitate 2014-2020</w:t>
      </w:r>
      <w:r w:rsidR="00C54F40">
        <w:rPr>
          <w:rFonts w:eastAsia="Times New Roman" w:cs="Times New Roman"/>
          <w:sz w:val="24"/>
          <w:szCs w:val="24"/>
          <w:lang w:val="ro-RO"/>
        </w:rPr>
        <w:t xml:space="preserve"> aprobat prin Ordinul ministrului fondurilor europene nr.6436/2017</w:t>
      </w:r>
      <w:r w:rsidRPr="005527E1">
        <w:rPr>
          <w:rFonts w:eastAsia="Times New Roman" w:cs="Times New Roman"/>
          <w:sz w:val="24"/>
          <w:szCs w:val="24"/>
          <w:lang w:val="ro-RO"/>
        </w:rPr>
        <w:t>,</w:t>
      </w:r>
      <w:r w:rsidR="00C54F40">
        <w:rPr>
          <w:rFonts w:eastAsia="Times New Roman" w:cs="Times New Roman"/>
          <w:sz w:val="24"/>
          <w:szCs w:val="24"/>
          <w:lang w:val="ro-RO"/>
        </w:rPr>
        <w:t xml:space="preserve"> cu modificările și completările ulterioare</w:t>
      </w:r>
      <w:r w:rsidRPr="005527E1">
        <w:rPr>
          <w:rFonts w:eastAsia="Times New Roman" w:cs="Times New Roman"/>
          <w:sz w:val="24"/>
          <w:szCs w:val="24"/>
          <w:lang w:val="ro-RO"/>
        </w:rPr>
        <w:t xml:space="preserve"> se modifică și se completează după cum urmează:</w:t>
      </w:r>
    </w:p>
    <w:p w14:paraId="7ED8F56B" w14:textId="77777777" w:rsidR="00F966AA" w:rsidRPr="005527E1" w:rsidRDefault="00F966AA" w:rsidP="00F966AA">
      <w:pPr>
        <w:spacing w:after="0" w:line="340" w:lineRule="exact"/>
        <w:ind w:left="0"/>
        <w:rPr>
          <w:rFonts w:eastAsia="Times New Roman" w:cs="Times New Roman"/>
          <w:sz w:val="24"/>
          <w:szCs w:val="24"/>
          <w:lang w:val="ro-RO"/>
        </w:rPr>
      </w:pPr>
    </w:p>
    <w:p w14:paraId="5B302FB1" w14:textId="7C368B31" w:rsidR="009C14A3" w:rsidRDefault="00CC594D" w:rsidP="00F966AA">
      <w:pPr>
        <w:spacing w:after="0" w:line="340" w:lineRule="exact"/>
        <w:ind w:left="0"/>
        <w:rPr>
          <w:rFonts w:eastAsia="Times New Roman" w:cs="Times New Roman"/>
          <w:sz w:val="24"/>
          <w:szCs w:val="24"/>
          <w:lang w:val="ro-RO"/>
        </w:rPr>
      </w:pPr>
      <w:r w:rsidRPr="005527E1">
        <w:rPr>
          <w:rFonts w:eastAsia="Times New Roman" w:cs="Times New Roman"/>
          <w:sz w:val="24"/>
          <w:szCs w:val="24"/>
          <w:lang w:val="ro-RO"/>
        </w:rPr>
        <w:t xml:space="preserve">La capitolul </w:t>
      </w:r>
      <w:r w:rsidR="00B76798" w:rsidRPr="005527E1">
        <w:rPr>
          <w:rFonts w:eastAsia="Times New Roman" w:cs="Times New Roman"/>
          <w:sz w:val="24"/>
          <w:szCs w:val="24"/>
          <w:lang w:val="ro-RO"/>
        </w:rPr>
        <w:t>1. Informații despre apelul</w:t>
      </w:r>
      <w:r w:rsidR="00A87419" w:rsidRPr="005527E1">
        <w:rPr>
          <w:rFonts w:eastAsia="Times New Roman" w:cs="Times New Roman"/>
          <w:sz w:val="24"/>
          <w:szCs w:val="24"/>
          <w:lang w:val="ro-RO"/>
        </w:rPr>
        <w:t xml:space="preserve"> de proiecte, subcapitolul 1.6 I</w:t>
      </w:r>
      <w:r w:rsidR="00B76798" w:rsidRPr="005527E1">
        <w:rPr>
          <w:rFonts w:eastAsia="Times New Roman" w:cs="Times New Roman"/>
          <w:sz w:val="24"/>
          <w:szCs w:val="24"/>
          <w:lang w:val="ro-RO"/>
        </w:rPr>
        <w:t>ndicatori, se</w:t>
      </w:r>
      <w:r w:rsidR="00A87419" w:rsidRPr="005527E1">
        <w:rPr>
          <w:rFonts w:eastAsia="Times New Roman" w:cs="Times New Roman"/>
          <w:sz w:val="24"/>
          <w:szCs w:val="24"/>
          <w:lang w:val="ro-RO"/>
        </w:rPr>
        <w:t xml:space="preserve"> va </w:t>
      </w:r>
      <w:r w:rsidR="005527E1">
        <w:rPr>
          <w:rFonts w:eastAsia="Times New Roman" w:cs="Times New Roman"/>
          <w:sz w:val="24"/>
          <w:szCs w:val="24"/>
          <w:lang w:val="ro-RO"/>
        </w:rPr>
        <w:t xml:space="preserve">modifica </w:t>
      </w:r>
      <w:r w:rsidR="00A87419" w:rsidRPr="005527E1">
        <w:rPr>
          <w:rFonts w:eastAsia="Times New Roman" w:cs="Times New Roman"/>
          <w:sz w:val="24"/>
          <w:szCs w:val="24"/>
          <w:lang w:val="ro-RO"/>
        </w:rPr>
        <w:t xml:space="preserve">secțiunea </w:t>
      </w:r>
      <w:r w:rsidR="005527E1" w:rsidRPr="005527E1">
        <w:rPr>
          <w:rFonts w:eastAsia="Times New Roman" w:cs="Times New Roman"/>
          <w:sz w:val="24"/>
          <w:szCs w:val="24"/>
          <w:lang w:val="ro-RO"/>
        </w:rPr>
        <w:t xml:space="preserve">Indicatori prestabiliți de </w:t>
      </w:r>
      <w:r w:rsidR="00C54F40">
        <w:rPr>
          <w:rFonts w:eastAsia="Times New Roman" w:cs="Times New Roman"/>
          <w:sz w:val="24"/>
          <w:szCs w:val="24"/>
          <w:lang w:val="ro-RO"/>
        </w:rPr>
        <w:t>realizare</w:t>
      </w:r>
      <w:r w:rsidR="00A54290">
        <w:rPr>
          <w:rFonts w:eastAsia="Times New Roman" w:cs="Times New Roman"/>
          <w:sz w:val="24"/>
          <w:szCs w:val="24"/>
          <w:lang w:val="ro-RO"/>
        </w:rPr>
        <w:t xml:space="preserve"> și</w:t>
      </w:r>
      <w:r w:rsidR="00A87419" w:rsidRPr="005527E1">
        <w:rPr>
          <w:rFonts w:eastAsia="Times New Roman" w:cs="Times New Roman"/>
          <w:sz w:val="24"/>
          <w:szCs w:val="24"/>
          <w:lang w:val="ro-RO"/>
        </w:rPr>
        <w:t xml:space="preserve"> </w:t>
      </w:r>
      <w:r w:rsidR="009C14A3" w:rsidRPr="005527E1">
        <w:rPr>
          <w:rFonts w:eastAsia="Times New Roman" w:cs="Times New Roman"/>
          <w:sz w:val="24"/>
          <w:szCs w:val="24"/>
          <w:lang w:val="ro-RO"/>
        </w:rPr>
        <w:t>va avea următorul cuprins:</w:t>
      </w:r>
    </w:p>
    <w:p w14:paraId="64940D34" w14:textId="77777777" w:rsidR="00F92349" w:rsidRDefault="00F92349" w:rsidP="00F966AA">
      <w:pPr>
        <w:spacing w:after="0" w:line="340" w:lineRule="exact"/>
        <w:ind w:left="0"/>
        <w:rPr>
          <w:rFonts w:eastAsia="Times New Roman" w:cs="Times New Roman"/>
          <w:sz w:val="24"/>
          <w:szCs w:val="24"/>
          <w:lang w:val="ro-RO"/>
        </w:rPr>
      </w:pPr>
    </w:p>
    <w:p w14:paraId="56D70F00" w14:textId="1B23F4EA" w:rsidR="00C54F40" w:rsidRDefault="005527E1" w:rsidP="00C54F40">
      <w:pPr>
        <w:spacing w:after="0" w:line="340" w:lineRule="exact"/>
        <w:ind w:left="0"/>
        <w:rPr>
          <w:rFonts w:eastAsia="Times New Roman" w:cs="Times New Roman"/>
          <w:sz w:val="24"/>
          <w:szCs w:val="24"/>
          <w:lang w:val="ro-RO"/>
        </w:rPr>
      </w:pPr>
      <w:r>
        <w:rPr>
          <w:rFonts w:eastAsia="Times New Roman" w:cs="Times New Roman"/>
          <w:sz w:val="24"/>
          <w:szCs w:val="24"/>
          <w:lang w:val="ro-RO"/>
        </w:rPr>
        <w:t>”</w:t>
      </w:r>
      <w:r w:rsidR="00C54F40" w:rsidRPr="00C54F40">
        <w:t xml:space="preserve"> </w:t>
      </w:r>
      <w:r w:rsidR="00C54F40" w:rsidRPr="00C54F40">
        <w:rPr>
          <w:rFonts w:eastAsia="Times New Roman" w:cs="Times New Roman"/>
          <w:sz w:val="24"/>
          <w:szCs w:val="24"/>
          <w:lang w:val="ro-RO"/>
        </w:rPr>
        <w:t>Indicatori prestabiliți de realizare</w:t>
      </w:r>
      <w:r w:rsidR="00F92349">
        <w:rPr>
          <w:rFonts w:eastAsia="Times New Roman" w:cs="Times New Roman"/>
          <w:sz w:val="24"/>
          <w:szCs w:val="24"/>
          <w:lang w:val="ro-RO"/>
        </w:rPr>
        <w:t xml:space="preserve"> – se vor selecta</w:t>
      </w:r>
      <w:r w:rsidR="004D5DFB">
        <w:rPr>
          <w:rFonts w:eastAsia="Times New Roman" w:cs="Times New Roman"/>
          <w:sz w:val="24"/>
          <w:szCs w:val="24"/>
          <w:lang w:val="ro-RO"/>
        </w:rPr>
        <w:t xml:space="preserve"> cel puţin </w:t>
      </w:r>
      <w:r w:rsidR="00F92349">
        <w:rPr>
          <w:rFonts w:eastAsia="Times New Roman" w:cs="Times New Roman"/>
          <w:sz w:val="24"/>
          <w:szCs w:val="24"/>
          <w:lang w:val="ro-RO"/>
        </w:rPr>
        <w:t>indicatori</w:t>
      </w:r>
      <w:r w:rsidR="004D5DFB">
        <w:rPr>
          <w:rFonts w:eastAsia="Times New Roman" w:cs="Times New Roman"/>
          <w:sz w:val="24"/>
          <w:szCs w:val="24"/>
          <w:lang w:val="ro-RO"/>
        </w:rPr>
        <w:t>i obligatorii menţionaţi mai jos:</w:t>
      </w:r>
    </w:p>
    <w:p w14:paraId="7FAC2F63" w14:textId="4C8BA106" w:rsidR="00C54F40" w:rsidRPr="00C54F40" w:rsidRDefault="00C54F40" w:rsidP="00C54F40">
      <w:pPr>
        <w:spacing w:after="0" w:line="340" w:lineRule="exact"/>
        <w:ind w:left="0"/>
        <w:rPr>
          <w:rFonts w:eastAsia="Times New Roman" w:cs="Times New Roman"/>
          <w:sz w:val="24"/>
          <w:szCs w:val="24"/>
          <w:lang w:val="ro-RO"/>
        </w:rPr>
      </w:pPr>
      <w:r>
        <w:rPr>
          <w:rFonts w:eastAsia="Times New Roman" w:cs="Times New Roman"/>
          <w:sz w:val="24"/>
          <w:szCs w:val="24"/>
          <w:lang w:val="ro-RO"/>
        </w:rPr>
        <w:t xml:space="preserve">- </w:t>
      </w:r>
      <w:r w:rsidRPr="00C54F40">
        <w:rPr>
          <w:rFonts w:eastAsia="Times New Roman" w:cs="Times New Roman"/>
          <w:sz w:val="24"/>
          <w:szCs w:val="24"/>
          <w:lang w:val="ro-RO"/>
        </w:rPr>
        <w:t>CO01</w:t>
      </w:r>
      <w:r w:rsidR="00F92349">
        <w:rPr>
          <w:rFonts w:eastAsia="Times New Roman" w:cs="Times New Roman"/>
          <w:sz w:val="24"/>
          <w:szCs w:val="24"/>
          <w:lang w:val="ro-RO"/>
        </w:rPr>
        <w:t xml:space="preserve"> -</w:t>
      </w:r>
      <w:r w:rsidRPr="00C54F40">
        <w:rPr>
          <w:rFonts w:eastAsia="Times New Roman" w:cs="Times New Roman"/>
          <w:sz w:val="24"/>
          <w:szCs w:val="24"/>
          <w:lang w:val="ro-RO"/>
        </w:rPr>
        <w:t xml:space="preserve"> </w:t>
      </w:r>
      <w:r>
        <w:rPr>
          <w:rFonts w:eastAsia="Times New Roman" w:cs="Times New Roman"/>
          <w:sz w:val="24"/>
          <w:szCs w:val="24"/>
          <w:lang w:val="ro-RO"/>
        </w:rPr>
        <w:t>N</w:t>
      </w:r>
      <w:r w:rsidRPr="00C54F40">
        <w:rPr>
          <w:rFonts w:eastAsia="Times New Roman" w:cs="Times New Roman"/>
          <w:sz w:val="24"/>
          <w:szCs w:val="24"/>
          <w:lang w:val="ro-RO"/>
        </w:rPr>
        <w:t>umăr de societăți sprijinite</w:t>
      </w:r>
      <w:r w:rsidR="00E77138">
        <w:rPr>
          <w:rFonts w:eastAsia="Times New Roman" w:cs="Times New Roman"/>
          <w:sz w:val="24"/>
          <w:szCs w:val="24"/>
          <w:lang w:val="ro-RO"/>
        </w:rPr>
        <w:t>, indicator obligatoriu</w:t>
      </w:r>
      <w:r>
        <w:rPr>
          <w:rFonts w:eastAsia="Times New Roman" w:cs="Times New Roman"/>
          <w:sz w:val="24"/>
          <w:szCs w:val="24"/>
          <w:lang w:val="ro-RO"/>
        </w:rPr>
        <w:t>;</w:t>
      </w:r>
    </w:p>
    <w:p w14:paraId="7D718079" w14:textId="6DAE2343" w:rsidR="00C54F40" w:rsidRPr="00C54F40" w:rsidRDefault="00C54F40" w:rsidP="00C54F40">
      <w:pPr>
        <w:spacing w:after="0" w:line="340" w:lineRule="exact"/>
        <w:ind w:left="0"/>
        <w:rPr>
          <w:rFonts w:eastAsia="Times New Roman" w:cs="Times New Roman"/>
          <w:sz w:val="24"/>
          <w:szCs w:val="24"/>
          <w:lang w:val="ro-RO"/>
        </w:rPr>
      </w:pPr>
      <w:r w:rsidRPr="00C54F40">
        <w:rPr>
          <w:rFonts w:eastAsia="Times New Roman" w:cs="Times New Roman"/>
          <w:sz w:val="24"/>
          <w:szCs w:val="24"/>
          <w:lang w:val="ro-RO"/>
        </w:rPr>
        <w:t xml:space="preserve">- CO24 </w:t>
      </w:r>
      <w:r w:rsidR="00F92349">
        <w:rPr>
          <w:rFonts w:eastAsia="Times New Roman" w:cs="Times New Roman"/>
          <w:sz w:val="24"/>
          <w:szCs w:val="24"/>
          <w:lang w:val="ro-RO"/>
        </w:rPr>
        <w:t xml:space="preserve">- </w:t>
      </w:r>
      <w:r w:rsidRPr="00C54F40">
        <w:rPr>
          <w:rFonts w:eastAsia="Times New Roman" w:cs="Times New Roman"/>
          <w:sz w:val="24"/>
          <w:szCs w:val="24"/>
          <w:lang w:val="ro-RO"/>
        </w:rPr>
        <w:t>Număr de noi cercetători în entitatea care beneficiază de sprijin (locuri de muncă nou</w:t>
      </w:r>
      <w:r>
        <w:rPr>
          <w:rFonts w:eastAsia="Times New Roman" w:cs="Times New Roman"/>
          <w:sz w:val="24"/>
          <w:szCs w:val="24"/>
          <w:lang w:val="ro-RO"/>
        </w:rPr>
        <w:t>;</w:t>
      </w:r>
    </w:p>
    <w:p w14:paraId="065A9234" w14:textId="1E9365EC" w:rsidR="00C54F40" w:rsidRPr="00C54F40" w:rsidRDefault="00C54F40" w:rsidP="00C54F40">
      <w:pPr>
        <w:spacing w:after="0" w:line="340" w:lineRule="exact"/>
        <w:ind w:left="0"/>
        <w:rPr>
          <w:rFonts w:eastAsia="Times New Roman" w:cs="Times New Roman"/>
          <w:sz w:val="24"/>
          <w:szCs w:val="24"/>
          <w:lang w:val="ro-RO"/>
        </w:rPr>
      </w:pPr>
      <w:r w:rsidRPr="00C54F40">
        <w:rPr>
          <w:rFonts w:eastAsia="Times New Roman" w:cs="Times New Roman"/>
          <w:sz w:val="24"/>
          <w:szCs w:val="24"/>
          <w:lang w:val="ro-RO"/>
        </w:rPr>
        <w:t>create și ocupate) - (echivalent normă întreagă)*</w:t>
      </w:r>
      <w:r>
        <w:rPr>
          <w:rFonts w:eastAsia="Times New Roman" w:cs="Times New Roman"/>
          <w:sz w:val="24"/>
          <w:szCs w:val="24"/>
          <w:lang w:val="ro-RO"/>
        </w:rPr>
        <w:t>;</w:t>
      </w:r>
    </w:p>
    <w:p w14:paraId="767B86FD" w14:textId="4D5489D4" w:rsidR="00C54F40" w:rsidRDefault="00C54F40" w:rsidP="00C54F40">
      <w:pPr>
        <w:spacing w:after="0" w:line="340" w:lineRule="exact"/>
        <w:ind w:left="0"/>
        <w:rPr>
          <w:rFonts w:eastAsia="Times New Roman" w:cs="Times New Roman"/>
          <w:sz w:val="24"/>
          <w:szCs w:val="24"/>
          <w:lang w:val="ro-RO"/>
        </w:rPr>
      </w:pPr>
      <w:r w:rsidRPr="00C54F40">
        <w:rPr>
          <w:rFonts w:eastAsia="Times New Roman" w:cs="Times New Roman"/>
          <w:sz w:val="24"/>
          <w:szCs w:val="24"/>
          <w:lang w:val="ro-RO"/>
        </w:rPr>
        <w:t>- CO27 - Investiții private combinate cu sprijinul public pentru proiecte de inovare sau de C&amp;D**</w:t>
      </w:r>
      <w:r>
        <w:rPr>
          <w:rFonts w:eastAsia="Times New Roman" w:cs="Times New Roman"/>
          <w:sz w:val="24"/>
          <w:szCs w:val="24"/>
          <w:lang w:val="ro-RO"/>
        </w:rPr>
        <w:t xml:space="preserve"> </w:t>
      </w:r>
      <w:r w:rsidR="004544F5">
        <w:rPr>
          <w:rFonts w:eastAsia="Times New Roman" w:cs="Times New Roman"/>
          <w:sz w:val="24"/>
          <w:szCs w:val="24"/>
          <w:lang w:val="ro-RO"/>
        </w:rPr>
        <w:t>(euro</w:t>
      </w:r>
      <w:r w:rsidRPr="00C54F40">
        <w:rPr>
          <w:rFonts w:eastAsia="Times New Roman" w:cs="Times New Roman"/>
          <w:sz w:val="24"/>
          <w:szCs w:val="24"/>
          <w:lang w:val="ro-RO"/>
        </w:rPr>
        <w:t>)</w:t>
      </w:r>
      <w:r w:rsidR="00E77138">
        <w:rPr>
          <w:rFonts w:eastAsia="Times New Roman" w:cs="Times New Roman"/>
          <w:sz w:val="24"/>
          <w:szCs w:val="24"/>
          <w:lang w:val="ro-RO"/>
        </w:rPr>
        <w:t>, indicator obligatoriu</w:t>
      </w:r>
      <w:r>
        <w:rPr>
          <w:rFonts w:eastAsia="Times New Roman" w:cs="Times New Roman"/>
          <w:sz w:val="24"/>
          <w:szCs w:val="24"/>
          <w:lang w:val="ro-RO"/>
        </w:rPr>
        <w:t>;</w:t>
      </w:r>
    </w:p>
    <w:p w14:paraId="3B59EAFB" w14:textId="35FF5D3B" w:rsidR="00C54F40" w:rsidRPr="00C54F40" w:rsidRDefault="00C54F40" w:rsidP="00C54F40">
      <w:pPr>
        <w:spacing w:after="0" w:line="340" w:lineRule="exact"/>
        <w:ind w:left="0"/>
        <w:rPr>
          <w:rFonts w:eastAsia="Times New Roman" w:cs="Times New Roman"/>
          <w:sz w:val="24"/>
          <w:szCs w:val="24"/>
          <w:lang w:val="ro-RO"/>
        </w:rPr>
      </w:pPr>
      <w:r>
        <w:rPr>
          <w:rFonts w:eastAsia="Times New Roman" w:cs="Times New Roman"/>
          <w:sz w:val="24"/>
          <w:szCs w:val="24"/>
          <w:lang w:val="ro-RO"/>
        </w:rPr>
        <w:lastRenderedPageBreak/>
        <w:t xml:space="preserve">- </w:t>
      </w:r>
      <w:r w:rsidRPr="00C54F40">
        <w:rPr>
          <w:rFonts w:eastAsia="Times New Roman" w:cs="Times New Roman"/>
          <w:sz w:val="24"/>
          <w:szCs w:val="24"/>
          <w:lang w:val="ro-RO"/>
        </w:rPr>
        <w:t xml:space="preserve">CO28 </w:t>
      </w:r>
      <w:r w:rsidR="00F92349">
        <w:rPr>
          <w:rFonts w:eastAsia="Times New Roman" w:cs="Times New Roman"/>
          <w:sz w:val="24"/>
          <w:szCs w:val="24"/>
          <w:lang w:val="ro-RO"/>
        </w:rPr>
        <w:t>-</w:t>
      </w:r>
      <w:r w:rsidRPr="00C54F40">
        <w:rPr>
          <w:rFonts w:eastAsia="Times New Roman" w:cs="Times New Roman"/>
          <w:sz w:val="24"/>
          <w:szCs w:val="24"/>
          <w:lang w:val="ro-RO"/>
        </w:rPr>
        <w:t xml:space="preserve"> </w:t>
      </w:r>
      <w:r>
        <w:rPr>
          <w:rFonts w:eastAsia="Times New Roman" w:cs="Times New Roman"/>
          <w:sz w:val="24"/>
          <w:szCs w:val="24"/>
          <w:lang w:val="ro-RO"/>
        </w:rPr>
        <w:t>N</w:t>
      </w:r>
      <w:r w:rsidRPr="00C54F40">
        <w:rPr>
          <w:rFonts w:eastAsia="Times New Roman" w:cs="Times New Roman"/>
          <w:sz w:val="24"/>
          <w:szCs w:val="24"/>
          <w:lang w:val="ro-RO"/>
        </w:rPr>
        <w:t>umăr de societăți care beneficiază de sprijin pentru introducerea de noi produse pe piață</w:t>
      </w:r>
      <w:r w:rsidR="00F92349">
        <w:rPr>
          <w:rFonts w:eastAsia="Times New Roman" w:cs="Times New Roman"/>
          <w:sz w:val="24"/>
          <w:szCs w:val="24"/>
          <w:lang w:val="ro-RO"/>
        </w:rPr>
        <w:t>, indicator obligatoriu;</w:t>
      </w:r>
    </w:p>
    <w:p w14:paraId="3F6434A1" w14:textId="6E9EE68C" w:rsidR="00C54F40" w:rsidRPr="00C54F40" w:rsidRDefault="00C54F40" w:rsidP="00C54F40">
      <w:pPr>
        <w:spacing w:after="0" w:line="340" w:lineRule="exact"/>
        <w:ind w:left="0"/>
        <w:rPr>
          <w:rFonts w:eastAsia="Times New Roman" w:cs="Times New Roman"/>
          <w:sz w:val="24"/>
          <w:szCs w:val="24"/>
          <w:lang w:val="ro-RO"/>
        </w:rPr>
      </w:pPr>
      <w:r w:rsidRPr="00C54F40">
        <w:rPr>
          <w:rFonts w:eastAsia="Times New Roman" w:cs="Times New Roman"/>
          <w:sz w:val="24"/>
          <w:szCs w:val="24"/>
          <w:lang w:val="ro-RO"/>
        </w:rPr>
        <w:t>- 3S7 - Cereri de brevete rezultate din proiect (număr) – [publicate în BOPI sau în reviste</w:t>
      </w:r>
      <w:r w:rsidR="00E77138">
        <w:rPr>
          <w:rFonts w:eastAsia="Times New Roman" w:cs="Times New Roman"/>
          <w:sz w:val="24"/>
          <w:szCs w:val="24"/>
          <w:lang w:val="ro-RO"/>
        </w:rPr>
        <w:t xml:space="preserve"> </w:t>
      </w:r>
      <w:r w:rsidRPr="00C54F40">
        <w:rPr>
          <w:rFonts w:eastAsia="Times New Roman" w:cs="Times New Roman"/>
          <w:sz w:val="24"/>
          <w:szCs w:val="24"/>
          <w:lang w:val="ro-RO"/>
        </w:rPr>
        <w:t>echivalente din alte țări]</w:t>
      </w:r>
    </w:p>
    <w:p w14:paraId="0243D33E" w14:textId="77777777" w:rsidR="00C54F40" w:rsidRPr="00C54F40" w:rsidRDefault="00C54F40" w:rsidP="00C54F40">
      <w:pPr>
        <w:spacing w:after="0" w:line="340" w:lineRule="exact"/>
        <w:ind w:left="0"/>
        <w:rPr>
          <w:rFonts w:eastAsia="Times New Roman" w:cs="Times New Roman"/>
          <w:sz w:val="24"/>
          <w:szCs w:val="24"/>
          <w:lang w:val="ro-RO"/>
        </w:rPr>
      </w:pPr>
      <w:r w:rsidRPr="00C54F40">
        <w:rPr>
          <w:rFonts w:eastAsia="Times New Roman" w:cs="Times New Roman"/>
          <w:sz w:val="24"/>
          <w:szCs w:val="24"/>
          <w:lang w:val="ro-RO"/>
        </w:rPr>
        <w:t>Nota:</w:t>
      </w:r>
    </w:p>
    <w:p w14:paraId="7C38E902" w14:textId="23AD3B5F" w:rsidR="00C54F40" w:rsidRPr="00C54F40" w:rsidRDefault="00C54F40" w:rsidP="00C54F40">
      <w:pPr>
        <w:spacing w:after="0" w:line="340" w:lineRule="exact"/>
        <w:ind w:left="0"/>
        <w:rPr>
          <w:rFonts w:eastAsia="Times New Roman" w:cs="Times New Roman"/>
          <w:sz w:val="24"/>
          <w:szCs w:val="24"/>
          <w:lang w:val="ro-RO"/>
        </w:rPr>
      </w:pPr>
      <w:r w:rsidRPr="00C54F40">
        <w:rPr>
          <w:rFonts w:eastAsia="Times New Roman" w:cs="Times New Roman"/>
          <w:sz w:val="24"/>
          <w:szCs w:val="24"/>
          <w:lang w:val="ro-RO"/>
        </w:rPr>
        <w:t>*) Posturi nou create pentru activități de cercetare-dezvoltare. Posturile trebuie să fie o consecință a</w:t>
      </w:r>
      <w:r w:rsidR="00F92349">
        <w:rPr>
          <w:rFonts w:eastAsia="Times New Roman" w:cs="Times New Roman"/>
          <w:sz w:val="24"/>
          <w:szCs w:val="24"/>
          <w:lang w:val="ro-RO"/>
        </w:rPr>
        <w:t xml:space="preserve"> </w:t>
      </w:r>
      <w:r w:rsidRPr="00C54F40">
        <w:rPr>
          <w:rFonts w:eastAsia="Times New Roman" w:cs="Times New Roman"/>
          <w:sz w:val="24"/>
          <w:szCs w:val="24"/>
          <w:lang w:val="ro-RO"/>
        </w:rPr>
        <w:t>implementării sau finalizării proiectului. Posturile trebuie să fie ocupate și să crească numărul total al</w:t>
      </w:r>
    </w:p>
    <w:p w14:paraId="2E4FEC3C" w14:textId="77777777" w:rsidR="00C54F40" w:rsidRPr="00C54F40" w:rsidRDefault="00C54F40" w:rsidP="00C54F40">
      <w:pPr>
        <w:spacing w:after="0" w:line="340" w:lineRule="exact"/>
        <w:ind w:left="0"/>
        <w:rPr>
          <w:rFonts w:eastAsia="Times New Roman" w:cs="Times New Roman"/>
          <w:sz w:val="24"/>
          <w:szCs w:val="24"/>
          <w:lang w:val="ro-RO"/>
        </w:rPr>
      </w:pPr>
      <w:r w:rsidRPr="00C54F40">
        <w:rPr>
          <w:rFonts w:eastAsia="Times New Roman" w:cs="Times New Roman"/>
          <w:sz w:val="24"/>
          <w:szCs w:val="24"/>
          <w:lang w:val="ro-RO"/>
        </w:rPr>
        <w:t>posturilor de cercetare din organizația/ întreprinderea respectivă.</w:t>
      </w:r>
    </w:p>
    <w:p w14:paraId="15E1ACF9" w14:textId="4A840746" w:rsidR="00E77138" w:rsidRDefault="00C54F40" w:rsidP="00E77138">
      <w:pPr>
        <w:spacing w:after="0" w:line="340" w:lineRule="exact"/>
        <w:ind w:left="0"/>
        <w:rPr>
          <w:rFonts w:eastAsia="Times New Roman" w:cs="Times New Roman"/>
          <w:sz w:val="24"/>
          <w:szCs w:val="24"/>
          <w:lang w:val="ro-RO"/>
        </w:rPr>
      </w:pPr>
      <w:r w:rsidRPr="00C54F40">
        <w:rPr>
          <w:rFonts w:eastAsia="Times New Roman" w:cs="Times New Roman"/>
          <w:sz w:val="24"/>
          <w:szCs w:val="24"/>
          <w:lang w:val="ro-RO"/>
        </w:rPr>
        <w:t>**) Valoarea contribuției private în proiect</w:t>
      </w:r>
      <w:r w:rsidR="00E77138">
        <w:rPr>
          <w:rFonts w:eastAsia="Times New Roman" w:cs="Times New Roman"/>
          <w:sz w:val="24"/>
          <w:szCs w:val="24"/>
          <w:lang w:val="ro-RO"/>
        </w:rPr>
        <w:t>e</w:t>
      </w:r>
      <w:r w:rsidRPr="00C54F40">
        <w:rPr>
          <w:rFonts w:eastAsia="Times New Roman" w:cs="Times New Roman"/>
          <w:sz w:val="24"/>
          <w:szCs w:val="24"/>
          <w:lang w:val="ro-RO"/>
        </w:rPr>
        <w:t xml:space="preserve"> eligibile si neeligibile</w:t>
      </w:r>
      <w:r w:rsidR="004544F5">
        <w:rPr>
          <w:rFonts w:eastAsia="Times New Roman" w:cs="Times New Roman"/>
          <w:sz w:val="24"/>
          <w:szCs w:val="24"/>
          <w:lang w:val="ro-RO"/>
        </w:rPr>
        <w:t xml:space="preserve">. Valorile vor fi calculate la cursul </w:t>
      </w:r>
      <w:proofErr w:type="spellStart"/>
      <w:r w:rsidR="004544F5">
        <w:rPr>
          <w:rFonts w:eastAsia="Times New Roman" w:cs="Times New Roman"/>
          <w:sz w:val="24"/>
          <w:szCs w:val="24"/>
          <w:lang w:val="ro-RO"/>
        </w:rPr>
        <w:t>inforeuro</w:t>
      </w:r>
      <w:proofErr w:type="spellEnd"/>
      <w:r w:rsidR="004544F5">
        <w:rPr>
          <w:rFonts w:eastAsia="Times New Roman" w:cs="Times New Roman"/>
          <w:sz w:val="24"/>
          <w:szCs w:val="24"/>
          <w:lang w:val="ro-RO"/>
        </w:rPr>
        <w:t xml:space="preserve"> din luna anterioara depunerii cererii de finanțare.</w:t>
      </w:r>
    </w:p>
    <w:p w14:paraId="3C6F09EF" w14:textId="77777777" w:rsidR="00E77138" w:rsidRDefault="00E77138" w:rsidP="00E77138">
      <w:pPr>
        <w:spacing w:after="0" w:line="340" w:lineRule="exact"/>
        <w:ind w:left="0"/>
        <w:rPr>
          <w:rFonts w:eastAsia="Times New Roman" w:cs="Times New Roman"/>
          <w:sz w:val="24"/>
          <w:szCs w:val="24"/>
          <w:lang w:val="ro-RO"/>
        </w:rPr>
      </w:pPr>
    </w:p>
    <w:p w14:paraId="6689AD84" w14:textId="4AD28DE6" w:rsidR="004D5DFB" w:rsidRPr="00E77138" w:rsidRDefault="00E77138" w:rsidP="004D5DFB">
      <w:pPr>
        <w:spacing w:after="0" w:line="340" w:lineRule="exact"/>
        <w:ind w:left="0"/>
        <w:rPr>
          <w:rFonts w:eastAsia="Times New Roman" w:cs="Times New Roman"/>
          <w:sz w:val="24"/>
          <w:szCs w:val="24"/>
          <w:lang w:val="ro-RO"/>
        </w:rPr>
      </w:pPr>
      <w:r w:rsidRPr="00E77138">
        <w:rPr>
          <w:rFonts w:eastAsia="Times New Roman" w:cs="Times New Roman"/>
          <w:sz w:val="24"/>
          <w:szCs w:val="24"/>
          <w:lang w:val="ro-RO"/>
        </w:rPr>
        <w:t>Indicatori suplimentari de realizare</w:t>
      </w:r>
      <w:r w:rsidR="00F92349">
        <w:rPr>
          <w:rFonts w:eastAsia="Times New Roman" w:cs="Times New Roman"/>
          <w:sz w:val="24"/>
          <w:szCs w:val="24"/>
          <w:lang w:val="ro-RO"/>
        </w:rPr>
        <w:t xml:space="preserve"> </w:t>
      </w:r>
      <w:r w:rsidR="004D5DFB">
        <w:rPr>
          <w:rFonts w:eastAsia="Times New Roman" w:cs="Times New Roman"/>
          <w:sz w:val="24"/>
          <w:szCs w:val="24"/>
          <w:lang w:val="ro-RO"/>
        </w:rPr>
        <w:t>- se vor selecta în funcţie de relevanţa pentru proiect:</w:t>
      </w:r>
    </w:p>
    <w:p w14:paraId="12455C1F" w14:textId="77777777" w:rsidR="00E77138" w:rsidRPr="00E77138" w:rsidRDefault="00E77138" w:rsidP="00E77138">
      <w:pPr>
        <w:spacing w:after="0" w:line="340" w:lineRule="exact"/>
        <w:ind w:left="0"/>
        <w:rPr>
          <w:rFonts w:eastAsia="Times New Roman" w:cs="Times New Roman"/>
          <w:sz w:val="24"/>
          <w:szCs w:val="24"/>
          <w:lang w:val="ro-RO"/>
        </w:rPr>
      </w:pPr>
      <w:r w:rsidRPr="00E77138">
        <w:rPr>
          <w:rFonts w:eastAsia="Times New Roman" w:cs="Times New Roman"/>
          <w:sz w:val="24"/>
          <w:szCs w:val="24"/>
          <w:lang w:val="ro-RO"/>
        </w:rPr>
        <w:t>- Locuri de muncă nou create, altele decât pentru cercetători, în entitatea sprijinită</w:t>
      </w:r>
    </w:p>
    <w:p w14:paraId="09EBDCA5" w14:textId="77777777" w:rsidR="00E77138" w:rsidRPr="00E77138" w:rsidRDefault="00E77138" w:rsidP="00E77138">
      <w:pPr>
        <w:spacing w:after="0" w:line="340" w:lineRule="exact"/>
        <w:ind w:left="0"/>
        <w:rPr>
          <w:rFonts w:eastAsia="Times New Roman" w:cs="Times New Roman"/>
          <w:sz w:val="24"/>
          <w:szCs w:val="24"/>
          <w:lang w:val="ro-RO"/>
        </w:rPr>
      </w:pPr>
      <w:r w:rsidRPr="00E77138">
        <w:rPr>
          <w:rFonts w:eastAsia="Times New Roman" w:cs="Times New Roman"/>
          <w:sz w:val="24"/>
          <w:szCs w:val="24"/>
          <w:lang w:val="ro-RO"/>
        </w:rPr>
        <w:t>- Număr de produse noi introduse pe piață</w:t>
      </w:r>
    </w:p>
    <w:p w14:paraId="387C4F14" w14:textId="77777777" w:rsidR="00E77138" w:rsidRPr="00E77138" w:rsidRDefault="00E77138" w:rsidP="00E77138">
      <w:pPr>
        <w:spacing w:after="0" w:line="340" w:lineRule="exact"/>
        <w:ind w:left="0"/>
        <w:rPr>
          <w:rFonts w:eastAsia="Times New Roman" w:cs="Times New Roman"/>
          <w:sz w:val="24"/>
          <w:szCs w:val="24"/>
          <w:lang w:val="ro-RO"/>
        </w:rPr>
      </w:pPr>
      <w:r w:rsidRPr="00E77138">
        <w:rPr>
          <w:rFonts w:eastAsia="Times New Roman" w:cs="Times New Roman"/>
          <w:sz w:val="24"/>
          <w:szCs w:val="24"/>
          <w:lang w:val="ro-RO"/>
        </w:rPr>
        <w:t>- Număr de produse îmbunătățite introduse pe piață</w:t>
      </w:r>
    </w:p>
    <w:p w14:paraId="13F28165" w14:textId="0A4347AE" w:rsidR="00E77138" w:rsidRDefault="00E77138" w:rsidP="00E77138">
      <w:pPr>
        <w:spacing w:after="0" w:line="340" w:lineRule="exact"/>
        <w:ind w:left="0"/>
        <w:rPr>
          <w:rFonts w:eastAsia="Times New Roman" w:cs="Times New Roman"/>
          <w:sz w:val="24"/>
          <w:szCs w:val="24"/>
          <w:lang w:val="ro-RO"/>
        </w:rPr>
      </w:pPr>
      <w:r w:rsidRPr="00E77138">
        <w:rPr>
          <w:rFonts w:eastAsia="Times New Roman" w:cs="Times New Roman"/>
          <w:sz w:val="24"/>
          <w:szCs w:val="24"/>
          <w:lang w:val="ro-RO"/>
        </w:rPr>
        <w:t>- Număr de tehnologii noi sau îmbunătățite</w:t>
      </w:r>
      <w:r>
        <w:rPr>
          <w:rFonts w:eastAsia="Times New Roman" w:cs="Times New Roman"/>
          <w:sz w:val="24"/>
          <w:szCs w:val="24"/>
          <w:lang w:val="ro-RO"/>
        </w:rPr>
        <w:t>\</w:t>
      </w:r>
    </w:p>
    <w:p w14:paraId="55A3DC32" w14:textId="4C6A2D6F" w:rsidR="00E77138" w:rsidRPr="00E77138" w:rsidRDefault="00E77138" w:rsidP="00E77138">
      <w:pPr>
        <w:spacing w:after="0" w:line="340" w:lineRule="exact"/>
        <w:ind w:left="0"/>
        <w:rPr>
          <w:rFonts w:eastAsia="Times New Roman" w:cs="Times New Roman"/>
          <w:sz w:val="24"/>
          <w:szCs w:val="24"/>
          <w:lang w:val="ro-RO"/>
        </w:rPr>
      </w:pPr>
      <w:r>
        <w:rPr>
          <w:rFonts w:eastAsia="Times New Roman" w:cs="Times New Roman"/>
          <w:sz w:val="24"/>
          <w:szCs w:val="24"/>
          <w:lang w:val="ro-RO"/>
        </w:rPr>
        <w:t>-</w:t>
      </w:r>
      <w:r w:rsidRPr="00E77138">
        <w:rPr>
          <w:rFonts w:eastAsia="Times New Roman" w:cs="Times New Roman"/>
          <w:sz w:val="24"/>
          <w:szCs w:val="24"/>
          <w:lang w:val="ro-RO"/>
        </w:rPr>
        <w:t>Specialiști din străinătate angajați în proiect (număr)</w:t>
      </w:r>
    </w:p>
    <w:p w14:paraId="3DC850CC" w14:textId="77777777" w:rsidR="00E77138" w:rsidRDefault="00E77138" w:rsidP="00E77138">
      <w:pPr>
        <w:spacing w:after="0" w:line="340" w:lineRule="exact"/>
        <w:ind w:left="0"/>
        <w:rPr>
          <w:rFonts w:eastAsia="Times New Roman" w:cs="Times New Roman"/>
          <w:sz w:val="24"/>
          <w:szCs w:val="24"/>
          <w:lang w:val="ro-RO"/>
        </w:rPr>
      </w:pPr>
    </w:p>
    <w:p w14:paraId="595AABF9" w14:textId="0A9A8E72" w:rsidR="00E77138" w:rsidRPr="00E77138" w:rsidRDefault="00E77138" w:rsidP="00E77138">
      <w:pPr>
        <w:spacing w:after="0" w:line="340" w:lineRule="exact"/>
        <w:ind w:left="0"/>
        <w:rPr>
          <w:rFonts w:eastAsia="Times New Roman" w:cs="Times New Roman"/>
          <w:sz w:val="24"/>
          <w:szCs w:val="24"/>
          <w:lang w:val="ro-RO"/>
        </w:rPr>
      </w:pPr>
      <w:r w:rsidRPr="00E77138">
        <w:rPr>
          <w:rFonts w:eastAsia="Times New Roman" w:cs="Times New Roman"/>
          <w:sz w:val="24"/>
          <w:szCs w:val="24"/>
          <w:lang w:val="ro-RO"/>
        </w:rPr>
        <w:t>Indicatori suplimentari de rezultat</w:t>
      </w:r>
      <w:r w:rsidR="004D5DFB">
        <w:rPr>
          <w:rFonts w:eastAsia="Times New Roman" w:cs="Times New Roman"/>
          <w:sz w:val="24"/>
          <w:szCs w:val="24"/>
          <w:lang w:val="ro-RO"/>
        </w:rPr>
        <w:t xml:space="preserve">  - se vor selecta în funcţie de relevanţa pentru proiect:</w:t>
      </w:r>
    </w:p>
    <w:p w14:paraId="068456B6" w14:textId="77777777" w:rsidR="00E77138" w:rsidRPr="00E77138" w:rsidRDefault="00E77138" w:rsidP="00E77138">
      <w:pPr>
        <w:spacing w:after="0" w:line="340" w:lineRule="exact"/>
        <w:ind w:left="0"/>
        <w:rPr>
          <w:rFonts w:eastAsia="Times New Roman" w:cs="Times New Roman"/>
          <w:sz w:val="24"/>
          <w:szCs w:val="24"/>
          <w:lang w:val="ro-RO"/>
        </w:rPr>
      </w:pPr>
      <w:r w:rsidRPr="00E77138">
        <w:rPr>
          <w:rFonts w:eastAsia="Times New Roman" w:cs="Times New Roman"/>
          <w:sz w:val="24"/>
          <w:szCs w:val="24"/>
          <w:lang w:val="ro-RO"/>
        </w:rPr>
        <w:t>- Publicații științifice rezultate din proiect (număr articole)</w:t>
      </w:r>
    </w:p>
    <w:p w14:paraId="1DFF4322" w14:textId="77777777" w:rsidR="00E77138" w:rsidRPr="00E77138" w:rsidRDefault="00E77138" w:rsidP="00E77138">
      <w:pPr>
        <w:spacing w:after="0" w:line="340" w:lineRule="exact"/>
        <w:ind w:left="0"/>
        <w:rPr>
          <w:rFonts w:eastAsia="Times New Roman" w:cs="Times New Roman"/>
          <w:sz w:val="24"/>
          <w:szCs w:val="24"/>
          <w:lang w:val="ro-RO"/>
        </w:rPr>
      </w:pPr>
      <w:r w:rsidRPr="00E77138">
        <w:rPr>
          <w:rFonts w:eastAsia="Times New Roman" w:cs="Times New Roman"/>
          <w:sz w:val="24"/>
          <w:szCs w:val="24"/>
          <w:lang w:val="ro-RO"/>
        </w:rPr>
        <w:t>- Cifra de afaceri (lei)</w:t>
      </w:r>
    </w:p>
    <w:p w14:paraId="64BF3FF9" w14:textId="77777777" w:rsidR="00E77138" w:rsidRPr="00E77138" w:rsidRDefault="00E77138" w:rsidP="00E77138">
      <w:pPr>
        <w:spacing w:after="0" w:line="340" w:lineRule="exact"/>
        <w:ind w:left="0"/>
        <w:rPr>
          <w:rFonts w:eastAsia="Times New Roman" w:cs="Times New Roman"/>
          <w:sz w:val="24"/>
          <w:szCs w:val="24"/>
          <w:lang w:val="ro-RO"/>
        </w:rPr>
      </w:pPr>
      <w:r w:rsidRPr="00E77138">
        <w:rPr>
          <w:rFonts w:eastAsia="Times New Roman" w:cs="Times New Roman"/>
          <w:sz w:val="24"/>
          <w:szCs w:val="24"/>
          <w:lang w:val="ro-RO"/>
        </w:rPr>
        <w:t>- Număr de contracte rezultate din proiect</w:t>
      </w:r>
    </w:p>
    <w:p w14:paraId="0ADCE7CD" w14:textId="18061E62" w:rsidR="00E77138" w:rsidRDefault="00E77138" w:rsidP="00E77138">
      <w:pPr>
        <w:spacing w:after="0" w:line="340" w:lineRule="exact"/>
        <w:ind w:left="0"/>
        <w:rPr>
          <w:rFonts w:eastAsia="Times New Roman" w:cs="Times New Roman"/>
          <w:sz w:val="24"/>
          <w:szCs w:val="24"/>
          <w:lang w:val="ro-RO"/>
        </w:rPr>
      </w:pPr>
      <w:r w:rsidRPr="00E77138">
        <w:rPr>
          <w:rFonts w:eastAsia="Times New Roman" w:cs="Times New Roman"/>
          <w:sz w:val="24"/>
          <w:szCs w:val="24"/>
          <w:lang w:val="ro-RO"/>
        </w:rPr>
        <w:t>- Număr propuneri de proiecte depuse pentru Orizont 2020</w:t>
      </w:r>
      <w:r>
        <w:rPr>
          <w:rFonts w:eastAsia="Times New Roman" w:cs="Times New Roman"/>
          <w:sz w:val="24"/>
          <w:szCs w:val="24"/>
          <w:lang w:val="ro-RO"/>
        </w:rPr>
        <w:t xml:space="preserve"> </w:t>
      </w:r>
    </w:p>
    <w:p w14:paraId="3FC208D5" w14:textId="11D9B769" w:rsidR="00A54290" w:rsidRDefault="00A54290" w:rsidP="005527E1">
      <w:pPr>
        <w:spacing w:after="0" w:line="340" w:lineRule="exact"/>
        <w:ind w:left="0"/>
        <w:rPr>
          <w:rFonts w:eastAsia="Times New Roman" w:cs="Times New Roman"/>
          <w:sz w:val="24"/>
          <w:szCs w:val="24"/>
          <w:lang w:val="ro-RO"/>
        </w:rPr>
      </w:pPr>
    </w:p>
    <w:p w14:paraId="3EAFA5BD" w14:textId="51CEFC91" w:rsidR="00F966AA" w:rsidRPr="005527E1" w:rsidRDefault="00F966AA" w:rsidP="00F966AA">
      <w:pPr>
        <w:spacing w:after="0" w:line="340" w:lineRule="exact"/>
        <w:ind w:left="0"/>
        <w:rPr>
          <w:rFonts w:eastAsia="Times New Roman" w:cs="Times New Roman"/>
          <w:sz w:val="24"/>
          <w:szCs w:val="24"/>
          <w:lang w:val="ro-RO"/>
        </w:rPr>
      </w:pPr>
      <w:r w:rsidRPr="005527E1">
        <w:rPr>
          <w:rFonts w:eastAsia="Times New Roman" w:cs="Times New Roman"/>
          <w:sz w:val="24"/>
          <w:szCs w:val="24"/>
          <w:lang w:val="ro-RO"/>
        </w:rPr>
        <w:t xml:space="preserve">Art. II – Prevederile prezentului ordin intră în vigoare începând cu data </w:t>
      </w:r>
      <w:r w:rsidR="00A54290">
        <w:rPr>
          <w:rFonts w:eastAsia="Times New Roman" w:cs="Times New Roman"/>
          <w:sz w:val="24"/>
          <w:szCs w:val="24"/>
          <w:lang w:val="ro-RO"/>
        </w:rPr>
        <w:t xml:space="preserve">publicării acestuia, pe site-ul </w:t>
      </w:r>
      <w:r w:rsidRPr="005527E1">
        <w:rPr>
          <w:rFonts w:eastAsia="Times New Roman" w:cs="Times New Roman"/>
          <w:sz w:val="24"/>
          <w:szCs w:val="24"/>
          <w:lang w:val="ro-RO"/>
        </w:rPr>
        <w:t>www.fonduri-ue.ro, cu indicarea în clar a datei respective.</w:t>
      </w:r>
    </w:p>
    <w:p w14:paraId="73762B48" w14:textId="77777777" w:rsidR="00F966AA" w:rsidRPr="005527E1" w:rsidRDefault="00F966AA" w:rsidP="00F966AA">
      <w:pPr>
        <w:spacing w:after="0" w:line="340" w:lineRule="exact"/>
        <w:ind w:left="0"/>
        <w:rPr>
          <w:rFonts w:eastAsia="Times New Roman" w:cs="Times New Roman"/>
          <w:sz w:val="24"/>
          <w:szCs w:val="24"/>
          <w:lang w:val="ro-RO"/>
        </w:rPr>
      </w:pPr>
    </w:p>
    <w:p w14:paraId="7EF3E4FF" w14:textId="17677161" w:rsidR="00F966AA" w:rsidRPr="005527E1" w:rsidRDefault="00F966AA" w:rsidP="00F966AA">
      <w:pPr>
        <w:spacing w:after="0" w:line="340" w:lineRule="exact"/>
        <w:ind w:left="0"/>
        <w:rPr>
          <w:rFonts w:eastAsia="Times New Roman" w:cs="Times New Roman"/>
          <w:sz w:val="24"/>
          <w:szCs w:val="24"/>
          <w:lang w:val="ro-RO"/>
        </w:rPr>
      </w:pPr>
      <w:r w:rsidRPr="005527E1">
        <w:rPr>
          <w:rFonts w:eastAsia="Times New Roman" w:cs="Times New Roman"/>
          <w:sz w:val="24"/>
          <w:szCs w:val="24"/>
          <w:lang w:val="ro-RO"/>
        </w:rPr>
        <w:t>Art. III – Direcția Generală Programe Europene Competitivitate din cadrul Ministerului Fondurilor Europene va duce la îndeplinire prevederile prezentului ordin.</w:t>
      </w:r>
    </w:p>
    <w:p w14:paraId="1AE61989" w14:textId="77777777" w:rsidR="00214FB3" w:rsidRPr="005527E1" w:rsidRDefault="00214FB3" w:rsidP="00F45B85">
      <w:pPr>
        <w:spacing w:line="340" w:lineRule="exact"/>
        <w:jc w:val="center"/>
        <w:rPr>
          <w:rFonts w:cs="Times New Roman"/>
          <w:b/>
          <w:sz w:val="24"/>
          <w:szCs w:val="24"/>
          <w:lang w:val="ro-RO"/>
        </w:rPr>
      </w:pPr>
    </w:p>
    <w:p w14:paraId="32BD69A4" w14:textId="77777777" w:rsidR="00417522" w:rsidRPr="005527E1" w:rsidRDefault="00417522" w:rsidP="00F45B85">
      <w:pPr>
        <w:spacing w:after="0" w:line="340" w:lineRule="exact"/>
        <w:ind w:left="0"/>
        <w:jc w:val="center"/>
        <w:rPr>
          <w:rFonts w:eastAsia="Times New Roman" w:cs="Times New Roman"/>
          <w:b/>
          <w:sz w:val="24"/>
          <w:szCs w:val="24"/>
          <w:lang w:val="ro-RO"/>
        </w:rPr>
      </w:pPr>
    </w:p>
    <w:p w14:paraId="278A7892" w14:textId="4E60A913" w:rsidR="00417522" w:rsidRPr="005527E1" w:rsidRDefault="004F2726" w:rsidP="00F45B85">
      <w:pPr>
        <w:spacing w:after="0" w:line="340" w:lineRule="exact"/>
        <w:ind w:left="0"/>
        <w:jc w:val="center"/>
        <w:rPr>
          <w:rFonts w:eastAsia="Times New Roman" w:cs="Times New Roman"/>
          <w:b/>
          <w:sz w:val="24"/>
          <w:szCs w:val="24"/>
          <w:lang w:val="ro-RO"/>
        </w:rPr>
      </w:pPr>
      <w:r w:rsidRPr="005527E1">
        <w:rPr>
          <w:rFonts w:eastAsia="Times New Roman" w:cs="Times New Roman"/>
          <w:b/>
          <w:sz w:val="24"/>
          <w:szCs w:val="24"/>
          <w:lang w:val="ro-RO"/>
        </w:rPr>
        <w:t>MINISTRU</w:t>
      </w:r>
      <w:r w:rsidR="004C2848" w:rsidRPr="005527E1">
        <w:rPr>
          <w:rFonts w:eastAsia="Times New Roman" w:cs="Times New Roman"/>
          <w:b/>
          <w:sz w:val="24"/>
          <w:szCs w:val="24"/>
          <w:lang w:val="ro-RO"/>
        </w:rPr>
        <w:t>L</w:t>
      </w:r>
      <w:r w:rsidR="00417522" w:rsidRPr="005527E1">
        <w:rPr>
          <w:rFonts w:eastAsia="Times New Roman" w:cs="Times New Roman"/>
          <w:b/>
          <w:sz w:val="24"/>
          <w:szCs w:val="24"/>
          <w:lang w:val="ro-RO"/>
        </w:rPr>
        <w:t xml:space="preserve"> FONDURI</w:t>
      </w:r>
      <w:r w:rsidR="004C2848" w:rsidRPr="005527E1">
        <w:rPr>
          <w:rFonts w:eastAsia="Times New Roman" w:cs="Times New Roman"/>
          <w:b/>
          <w:sz w:val="24"/>
          <w:szCs w:val="24"/>
          <w:lang w:val="ro-RO"/>
        </w:rPr>
        <w:t>LOR</w:t>
      </w:r>
      <w:r w:rsidR="00417522" w:rsidRPr="005527E1">
        <w:rPr>
          <w:rFonts w:eastAsia="Times New Roman" w:cs="Times New Roman"/>
          <w:b/>
          <w:sz w:val="24"/>
          <w:szCs w:val="24"/>
          <w:lang w:val="ro-RO"/>
        </w:rPr>
        <w:t xml:space="preserve"> EUROPENE</w:t>
      </w:r>
    </w:p>
    <w:p w14:paraId="0640312A" w14:textId="77777777" w:rsidR="0085783D" w:rsidRPr="005527E1" w:rsidRDefault="0085783D" w:rsidP="00F45B85">
      <w:pPr>
        <w:spacing w:after="0" w:line="340" w:lineRule="exact"/>
        <w:ind w:left="0"/>
        <w:jc w:val="center"/>
        <w:rPr>
          <w:rFonts w:eastAsia="Times New Roman" w:cs="Times New Roman"/>
          <w:b/>
          <w:sz w:val="24"/>
          <w:szCs w:val="24"/>
          <w:lang w:val="ro-RO"/>
        </w:rPr>
      </w:pPr>
    </w:p>
    <w:p w14:paraId="09527174" w14:textId="1B2CFEBB" w:rsidR="005529C6" w:rsidRPr="005527E1" w:rsidRDefault="005527E1" w:rsidP="00F60A51">
      <w:pPr>
        <w:spacing w:after="0" w:line="340" w:lineRule="exact"/>
        <w:ind w:left="0"/>
        <w:jc w:val="center"/>
        <w:rPr>
          <w:b/>
          <w:bCs/>
          <w:sz w:val="24"/>
          <w:szCs w:val="24"/>
          <w:lang w:val="ro-RO"/>
        </w:rPr>
      </w:pPr>
      <w:r>
        <w:rPr>
          <w:rFonts w:eastAsia="Times New Roman" w:cs="Times New Roman"/>
          <w:b/>
          <w:sz w:val="24"/>
          <w:szCs w:val="24"/>
          <w:lang w:val="ro-RO"/>
        </w:rPr>
        <w:t>Roxana M</w:t>
      </w:r>
      <w:r w:rsidR="00F92349">
        <w:rPr>
          <w:rFonts w:eastAsia="Times New Roman" w:cs="Times New Roman"/>
          <w:b/>
          <w:sz w:val="24"/>
          <w:szCs w:val="24"/>
          <w:lang w:val="ro-RO"/>
        </w:rPr>
        <w:t>Î</w:t>
      </w:r>
      <w:r>
        <w:rPr>
          <w:rFonts w:eastAsia="Times New Roman" w:cs="Times New Roman"/>
          <w:b/>
          <w:sz w:val="24"/>
          <w:szCs w:val="24"/>
          <w:lang w:val="ro-RO"/>
        </w:rPr>
        <w:t>NZATU</w:t>
      </w:r>
      <w:bookmarkStart w:id="0" w:name="_GoBack"/>
      <w:bookmarkEnd w:id="0"/>
    </w:p>
    <w:sectPr w:rsidR="005529C6" w:rsidRPr="005527E1" w:rsidSect="009C14A3">
      <w:headerReference w:type="even" r:id="rId8"/>
      <w:headerReference w:type="default" r:id="rId9"/>
      <w:footerReference w:type="default" r:id="rId10"/>
      <w:headerReference w:type="first" r:id="rId11"/>
      <w:footerReference w:type="first" r:id="rId12"/>
      <w:pgSz w:w="11900" w:h="16840"/>
      <w:pgMar w:top="2268" w:right="843" w:bottom="1701" w:left="1560" w:header="283"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34D02" w14:textId="77777777" w:rsidR="00122C42" w:rsidRDefault="00122C42" w:rsidP="00CD5B3B">
      <w:pPr>
        <w:rPr>
          <w:rFonts w:cs="Times New Roman"/>
        </w:rPr>
      </w:pPr>
      <w:r>
        <w:rPr>
          <w:rFonts w:cs="Times New Roman"/>
        </w:rPr>
        <w:separator/>
      </w:r>
    </w:p>
  </w:endnote>
  <w:endnote w:type="continuationSeparator" w:id="0">
    <w:p w14:paraId="1926A4E0" w14:textId="77777777" w:rsidR="00122C42" w:rsidRDefault="00122C42" w:rsidP="00CD5B3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D9C99" w14:textId="77777777" w:rsidR="001354DD" w:rsidRDefault="001354DD">
    <w:pPr>
      <w:pStyle w:val="Footer"/>
    </w:pPr>
    <w:r>
      <w:rPr>
        <w:noProof/>
        <w:lang w:val="ro-RO" w:eastAsia="ro-RO"/>
      </w:rPr>
      <mc:AlternateContent>
        <mc:Choice Requires="wps">
          <w:drawing>
            <wp:anchor distT="4294967295" distB="4294967295" distL="114300" distR="114300" simplePos="0" relativeHeight="251658240" behindDoc="0" locked="0" layoutInCell="1" allowOverlap="1" wp14:anchorId="002FEE8E" wp14:editId="49DF7E53">
              <wp:simplePos x="0" y="0"/>
              <wp:positionH relativeFrom="column">
                <wp:posOffset>7574915</wp:posOffset>
              </wp:positionH>
              <wp:positionV relativeFrom="paragraph">
                <wp:posOffset>-4139565</wp:posOffset>
              </wp:positionV>
              <wp:extent cx="5963285" cy="7620"/>
              <wp:effectExtent l="0" t="0" r="37465" b="30480"/>
              <wp:wrapNone/>
              <wp:docPr id="3"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3285" cy="7620"/>
                      </a:xfrm>
                      <a:prstGeom prst="line">
                        <a:avLst/>
                      </a:prstGeom>
                      <a:noFill/>
                      <a:ln w="12700">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18AF4" id="Straight Connector 1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6.45pt,-325.95pt" to="1066pt,-3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" strokecolor="#17365d" strokeweight="1p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601E0" w14:textId="77777777" w:rsidR="005E38B5" w:rsidRPr="0082184A" w:rsidRDefault="005E38B5" w:rsidP="005E38B5">
    <w:pPr>
      <w:autoSpaceDE w:val="0"/>
      <w:autoSpaceDN w:val="0"/>
      <w:adjustRightInd w:val="0"/>
      <w:spacing w:before="139" w:after="0" w:line="240" w:lineRule="auto"/>
      <w:ind w:left="1418" w:hanging="709"/>
      <w:jc w:val="center"/>
      <w:rPr>
        <w:rFonts w:eastAsia="Times New Roman" w:cs="Times New Roman"/>
        <w:i/>
        <w:sz w:val="20"/>
        <w:szCs w:val="18"/>
        <w:lang w:eastAsia="ro-RO"/>
      </w:rPr>
    </w:pPr>
    <w:proofErr w:type="spellStart"/>
    <w:r w:rsidRPr="0082184A">
      <w:rPr>
        <w:rFonts w:eastAsia="Times New Roman" w:cs="Times New Roman"/>
        <w:i/>
        <w:sz w:val="20"/>
        <w:szCs w:val="18"/>
        <w:lang w:eastAsia="ro-RO"/>
      </w:rPr>
      <w:t>Bucureşti</w:t>
    </w:r>
    <w:proofErr w:type="spellEnd"/>
    <w:r w:rsidRPr="0082184A">
      <w:rPr>
        <w:rFonts w:eastAsia="Times New Roman" w:cs="Times New Roman"/>
        <w:i/>
        <w:sz w:val="20"/>
        <w:szCs w:val="18"/>
        <w:lang w:eastAsia="ro-RO"/>
      </w:rPr>
      <w:t xml:space="preserve">, </w:t>
    </w:r>
    <w:proofErr w:type="spellStart"/>
    <w:r w:rsidRPr="0082184A">
      <w:rPr>
        <w:rFonts w:eastAsia="Times New Roman" w:cs="Times New Roman"/>
        <w:i/>
        <w:sz w:val="20"/>
        <w:szCs w:val="18"/>
        <w:lang w:eastAsia="ro-RO"/>
      </w:rPr>
      <w:t>Bd</w:t>
    </w:r>
    <w:proofErr w:type="spellEnd"/>
    <w:r w:rsidRPr="0082184A">
      <w:rPr>
        <w:rFonts w:eastAsia="Times New Roman" w:cs="Times New Roman"/>
        <w:i/>
        <w:sz w:val="20"/>
        <w:szCs w:val="18"/>
        <w:lang w:eastAsia="ro-RO"/>
      </w:rPr>
      <w:t xml:space="preserve"> Ion </w:t>
    </w:r>
    <w:proofErr w:type="spellStart"/>
    <w:r w:rsidRPr="0082184A">
      <w:rPr>
        <w:rFonts w:eastAsia="Times New Roman" w:cs="Times New Roman"/>
        <w:i/>
        <w:sz w:val="20"/>
        <w:szCs w:val="18"/>
        <w:lang w:eastAsia="ro-RO"/>
      </w:rPr>
      <w:t>Mihalache</w:t>
    </w:r>
    <w:proofErr w:type="spellEnd"/>
    <w:r w:rsidRPr="0082184A">
      <w:rPr>
        <w:rFonts w:eastAsia="Times New Roman" w:cs="Times New Roman"/>
        <w:i/>
        <w:sz w:val="20"/>
        <w:szCs w:val="18"/>
        <w:lang w:eastAsia="ro-RO"/>
      </w:rPr>
      <w:t xml:space="preserve"> 15-17, sector 1, </w:t>
    </w:r>
    <w:proofErr w:type="spellStart"/>
    <w:r w:rsidRPr="0082184A">
      <w:rPr>
        <w:rFonts w:eastAsia="Times New Roman" w:cs="Times New Roman"/>
        <w:i/>
        <w:sz w:val="20"/>
        <w:szCs w:val="18"/>
        <w:lang w:eastAsia="ro-RO"/>
      </w:rPr>
      <w:t>România</w:t>
    </w:r>
    <w:proofErr w:type="spellEnd"/>
    <w:r w:rsidRPr="0082184A">
      <w:rPr>
        <w:rFonts w:eastAsia="Times New Roman" w:cs="Times New Roman"/>
        <w:i/>
        <w:sz w:val="20"/>
        <w:szCs w:val="18"/>
        <w:lang w:eastAsia="ro-RO"/>
      </w:rPr>
      <w:t xml:space="preserve">, tel. </w:t>
    </w:r>
    <w:proofErr w:type="gramStart"/>
    <w:r w:rsidRPr="0082184A">
      <w:rPr>
        <w:rFonts w:eastAsia="Times New Roman" w:cs="Times New Roman"/>
        <w:i/>
        <w:sz w:val="20"/>
        <w:szCs w:val="18"/>
        <w:lang w:eastAsia="ro-RO"/>
      </w:rPr>
      <w:t>03728385</w:t>
    </w:r>
    <w:r w:rsidR="00931F1F">
      <w:rPr>
        <w:rFonts w:eastAsia="Times New Roman" w:cs="Times New Roman"/>
        <w:i/>
        <w:sz w:val="20"/>
        <w:szCs w:val="18"/>
        <w:lang w:eastAsia="ro-RO"/>
      </w:rPr>
      <w:t>36</w:t>
    </w:r>
    <w:r w:rsidRPr="0082184A">
      <w:rPr>
        <w:rFonts w:eastAsia="Times New Roman" w:cs="Times New Roman"/>
        <w:i/>
        <w:sz w:val="20"/>
        <w:szCs w:val="18"/>
        <w:lang w:eastAsia="ro-RO"/>
      </w:rPr>
      <w:t>,  fax</w:t>
    </w:r>
    <w:proofErr w:type="gramEnd"/>
    <w:r w:rsidRPr="0082184A">
      <w:rPr>
        <w:rFonts w:eastAsia="Times New Roman" w:cs="Times New Roman"/>
        <w:i/>
        <w:sz w:val="20"/>
        <w:szCs w:val="18"/>
        <w:lang w:eastAsia="ro-RO"/>
      </w:rPr>
      <w:t>. 0372838501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9654E" w14:textId="77777777" w:rsidR="00122C42" w:rsidRDefault="00122C42" w:rsidP="00CD5B3B">
      <w:pPr>
        <w:rPr>
          <w:rFonts w:cs="Times New Roman"/>
        </w:rPr>
      </w:pPr>
      <w:r>
        <w:rPr>
          <w:rFonts w:cs="Times New Roman"/>
        </w:rPr>
        <w:separator/>
      </w:r>
    </w:p>
  </w:footnote>
  <w:footnote w:type="continuationSeparator" w:id="0">
    <w:p w14:paraId="12B29112" w14:textId="77777777" w:rsidR="00122C42" w:rsidRDefault="00122C42" w:rsidP="00CD5B3B">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2D2A4" w14:textId="50587D77" w:rsidR="00CA405B" w:rsidRDefault="00E214A6" w:rsidP="00CA405B">
    <w:pPr>
      <w:pStyle w:val="Header"/>
      <w:ind w:left="0"/>
    </w:pPr>
    <w:r>
      <w:rPr>
        <w:noProof/>
        <w:lang w:val="ro-RO" w:eastAsia="ro-RO"/>
      </w:rPr>
      <w:drawing>
        <wp:inline distT="0" distB="0" distL="0" distR="0" wp14:anchorId="6DD22195" wp14:editId="2ECCF711">
          <wp:extent cx="6030595" cy="875383"/>
          <wp:effectExtent l="0" t="0" r="0" b="127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isterul fondurilor logo.png"/>
                  <pic:cNvPicPr/>
                </pic:nvPicPr>
                <pic:blipFill>
                  <a:blip r:embed="rId1">
                    <a:extLst>
                      <a:ext uri="{28A0092B-C50C-407E-A947-70E740481C1C}">
                        <a14:useLocalDpi xmlns:a14="http://schemas.microsoft.com/office/drawing/2010/main" val="0"/>
                      </a:ext>
                    </a:extLst>
                  </a:blip>
                  <a:stretch>
                    <a:fillRect/>
                  </a:stretch>
                </pic:blipFill>
                <pic:spPr>
                  <a:xfrm>
                    <a:off x="0" y="0"/>
                    <a:ext cx="6030595" cy="87538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7DD4D" w14:textId="77777777" w:rsidR="00834CB8" w:rsidRDefault="00834CB8" w:rsidP="00834CB8">
    <w:pPr>
      <w:pStyle w:val="Header"/>
      <w:ind w:left="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57" w:type="dxa"/>
      <w:tblInd w:w="-702" w:type="dxa"/>
      <w:tblCellMar>
        <w:left w:w="0" w:type="dxa"/>
        <w:right w:w="0" w:type="dxa"/>
      </w:tblCellMar>
      <w:tblLook w:val="00A0" w:firstRow="1" w:lastRow="0" w:firstColumn="1" w:lastColumn="0" w:noHBand="0" w:noVBand="0"/>
    </w:tblPr>
    <w:tblGrid>
      <w:gridCol w:w="11022"/>
      <w:gridCol w:w="35"/>
    </w:tblGrid>
    <w:tr w:rsidR="00687998" w14:paraId="60F43F8D" w14:textId="77777777" w:rsidTr="001F3F12">
      <w:tc>
        <w:tcPr>
          <w:tcW w:w="11022" w:type="dxa"/>
        </w:tcPr>
        <w:p w14:paraId="30FC1292" w14:textId="40C2665E" w:rsidR="00687998" w:rsidRPr="00CD5B3B" w:rsidRDefault="00516FCC" w:rsidP="00C20EF1">
          <w:pPr>
            <w:pStyle w:val="MediumGrid21"/>
            <w:rPr>
              <w:rFonts w:cs="Times New Roman"/>
            </w:rPr>
          </w:pPr>
          <w:r>
            <w:rPr>
              <w:noProof/>
              <w:lang w:val="ro-RO" w:eastAsia="ro-RO"/>
            </w:rPr>
            <w:drawing>
              <wp:inline distT="0" distB="0" distL="0" distR="0" wp14:anchorId="7CDDEDF3" wp14:editId="68FE8041">
                <wp:extent cx="5760720" cy="8362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lgla DGPEC.png"/>
                        <pic:cNvPicPr/>
                      </pic:nvPicPr>
                      <pic:blipFill>
                        <a:blip r:embed="rId1">
                          <a:extLst>
                            <a:ext uri="{28A0092B-C50C-407E-A947-70E740481C1C}">
                              <a14:useLocalDpi xmlns:a14="http://schemas.microsoft.com/office/drawing/2010/main" val="0"/>
                            </a:ext>
                          </a:extLst>
                        </a:blip>
                        <a:stretch>
                          <a:fillRect/>
                        </a:stretch>
                      </pic:blipFill>
                      <pic:spPr>
                        <a:xfrm>
                          <a:off x="0" y="0"/>
                          <a:ext cx="5760720" cy="836295"/>
                        </a:xfrm>
                        <a:prstGeom prst="rect">
                          <a:avLst/>
                        </a:prstGeom>
                      </pic:spPr>
                    </pic:pic>
                  </a:graphicData>
                </a:graphic>
              </wp:inline>
            </w:drawing>
          </w:r>
        </w:p>
      </w:tc>
      <w:tc>
        <w:tcPr>
          <w:tcW w:w="35" w:type="dxa"/>
          <w:vAlign w:val="center"/>
        </w:tcPr>
        <w:p w14:paraId="516128A1" w14:textId="77777777" w:rsidR="00687998" w:rsidRDefault="00687998" w:rsidP="00E562FC">
          <w:pPr>
            <w:pStyle w:val="MediumGrid21"/>
            <w:jc w:val="right"/>
            <w:rPr>
              <w:rFonts w:cs="Times New Roman"/>
            </w:rPr>
          </w:pPr>
        </w:p>
        <w:p w14:paraId="17608E2B" w14:textId="77777777" w:rsidR="00687998" w:rsidRDefault="00687998" w:rsidP="00E562FC">
          <w:pPr>
            <w:pStyle w:val="MediumGrid21"/>
            <w:jc w:val="right"/>
            <w:rPr>
              <w:rFonts w:cs="Times New Roman"/>
            </w:rPr>
          </w:pPr>
        </w:p>
        <w:p w14:paraId="6E3ACDC0" w14:textId="77777777" w:rsidR="00687998" w:rsidRDefault="00687998" w:rsidP="00E562FC">
          <w:pPr>
            <w:pStyle w:val="MediumGrid21"/>
            <w:jc w:val="right"/>
            <w:rPr>
              <w:rFonts w:cs="Times New Roman"/>
            </w:rPr>
          </w:pPr>
        </w:p>
      </w:tc>
    </w:tr>
  </w:tbl>
  <w:p w14:paraId="1536E75B" w14:textId="77777777" w:rsidR="00687998" w:rsidRPr="005E38B5" w:rsidRDefault="00D90552" w:rsidP="00B06856">
    <w:pPr>
      <w:pStyle w:val="Footer"/>
      <w:spacing w:after="0" w:line="240" w:lineRule="auto"/>
      <w:jc w:val="right"/>
      <w:rPr>
        <w:rFonts w:ascii="Trebuchet MS" w:hAnsi="Trebuchet MS" w:cs="Trebuchet MS"/>
        <w:sz w:val="22"/>
        <w:szCs w:val="22"/>
        <w:lang w:val="it-IT"/>
      </w:rPr>
    </w:pPr>
    <w:r w:rsidRPr="005E38B5">
      <w:rPr>
        <w:rFonts w:ascii="Trebuchet MS" w:hAnsi="Trebuchet MS" w:cs="Trebuchet MS"/>
        <w:sz w:val="22"/>
        <w:szCs w:val="22"/>
        <w:lang w:val="it-IT"/>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E42D4"/>
    <w:multiLevelType w:val="hybridMultilevel"/>
    <w:tmpl w:val="FEA84048"/>
    <w:lvl w:ilvl="0" w:tplc="04180001">
      <w:start w:val="1"/>
      <w:numFmt w:val="bullet"/>
      <w:lvlText w:val=""/>
      <w:lvlJc w:val="left"/>
      <w:pPr>
        <w:ind w:left="1778" w:hanging="360"/>
      </w:pPr>
      <w:rPr>
        <w:rFonts w:ascii="Symbol" w:hAnsi="Symbol" w:hint="default"/>
      </w:rPr>
    </w:lvl>
    <w:lvl w:ilvl="1" w:tplc="04180003" w:tentative="1">
      <w:start w:val="1"/>
      <w:numFmt w:val="bullet"/>
      <w:lvlText w:val="o"/>
      <w:lvlJc w:val="left"/>
      <w:pPr>
        <w:ind w:left="2498" w:hanging="360"/>
      </w:pPr>
      <w:rPr>
        <w:rFonts w:ascii="Courier New" w:hAnsi="Courier New" w:cs="Courier New" w:hint="default"/>
      </w:rPr>
    </w:lvl>
    <w:lvl w:ilvl="2" w:tplc="04180005" w:tentative="1">
      <w:start w:val="1"/>
      <w:numFmt w:val="bullet"/>
      <w:lvlText w:val=""/>
      <w:lvlJc w:val="left"/>
      <w:pPr>
        <w:ind w:left="3218" w:hanging="360"/>
      </w:pPr>
      <w:rPr>
        <w:rFonts w:ascii="Wingdings" w:hAnsi="Wingdings" w:hint="default"/>
      </w:rPr>
    </w:lvl>
    <w:lvl w:ilvl="3" w:tplc="04180001" w:tentative="1">
      <w:start w:val="1"/>
      <w:numFmt w:val="bullet"/>
      <w:lvlText w:val=""/>
      <w:lvlJc w:val="left"/>
      <w:pPr>
        <w:ind w:left="3938" w:hanging="360"/>
      </w:pPr>
      <w:rPr>
        <w:rFonts w:ascii="Symbol" w:hAnsi="Symbol" w:hint="default"/>
      </w:rPr>
    </w:lvl>
    <w:lvl w:ilvl="4" w:tplc="04180003" w:tentative="1">
      <w:start w:val="1"/>
      <w:numFmt w:val="bullet"/>
      <w:lvlText w:val="o"/>
      <w:lvlJc w:val="left"/>
      <w:pPr>
        <w:ind w:left="4658" w:hanging="360"/>
      </w:pPr>
      <w:rPr>
        <w:rFonts w:ascii="Courier New" w:hAnsi="Courier New" w:cs="Courier New" w:hint="default"/>
      </w:rPr>
    </w:lvl>
    <w:lvl w:ilvl="5" w:tplc="04180005" w:tentative="1">
      <w:start w:val="1"/>
      <w:numFmt w:val="bullet"/>
      <w:lvlText w:val=""/>
      <w:lvlJc w:val="left"/>
      <w:pPr>
        <w:ind w:left="5378" w:hanging="360"/>
      </w:pPr>
      <w:rPr>
        <w:rFonts w:ascii="Wingdings" w:hAnsi="Wingdings" w:hint="default"/>
      </w:rPr>
    </w:lvl>
    <w:lvl w:ilvl="6" w:tplc="04180001" w:tentative="1">
      <w:start w:val="1"/>
      <w:numFmt w:val="bullet"/>
      <w:lvlText w:val=""/>
      <w:lvlJc w:val="left"/>
      <w:pPr>
        <w:ind w:left="6098" w:hanging="360"/>
      </w:pPr>
      <w:rPr>
        <w:rFonts w:ascii="Symbol" w:hAnsi="Symbol" w:hint="default"/>
      </w:rPr>
    </w:lvl>
    <w:lvl w:ilvl="7" w:tplc="04180003" w:tentative="1">
      <w:start w:val="1"/>
      <w:numFmt w:val="bullet"/>
      <w:lvlText w:val="o"/>
      <w:lvlJc w:val="left"/>
      <w:pPr>
        <w:ind w:left="6818" w:hanging="360"/>
      </w:pPr>
      <w:rPr>
        <w:rFonts w:ascii="Courier New" w:hAnsi="Courier New" w:cs="Courier New" w:hint="default"/>
      </w:rPr>
    </w:lvl>
    <w:lvl w:ilvl="8" w:tplc="04180005" w:tentative="1">
      <w:start w:val="1"/>
      <w:numFmt w:val="bullet"/>
      <w:lvlText w:val=""/>
      <w:lvlJc w:val="left"/>
      <w:pPr>
        <w:ind w:left="7538" w:hanging="360"/>
      </w:pPr>
      <w:rPr>
        <w:rFonts w:ascii="Wingdings" w:hAnsi="Wingdings" w:hint="default"/>
      </w:rPr>
    </w:lvl>
  </w:abstractNum>
  <w:abstractNum w:abstractNumId="1" w15:restartNumberingAfterBreak="0">
    <w:nsid w:val="35BD5C59"/>
    <w:multiLevelType w:val="hybridMultilevel"/>
    <w:tmpl w:val="20E431D0"/>
    <w:lvl w:ilvl="0" w:tplc="04180001">
      <w:start w:val="1"/>
      <w:numFmt w:val="bullet"/>
      <w:lvlText w:val=""/>
      <w:lvlJc w:val="left"/>
      <w:pPr>
        <w:ind w:left="2138" w:hanging="360"/>
      </w:pPr>
      <w:rPr>
        <w:rFonts w:ascii="Symbol" w:hAnsi="Symbol" w:hint="default"/>
      </w:rPr>
    </w:lvl>
    <w:lvl w:ilvl="1" w:tplc="04180003" w:tentative="1">
      <w:start w:val="1"/>
      <w:numFmt w:val="bullet"/>
      <w:lvlText w:val="o"/>
      <w:lvlJc w:val="left"/>
      <w:pPr>
        <w:ind w:left="2858" w:hanging="360"/>
      </w:pPr>
      <w:rPr>
        <w:rFonts w:ascii="Courier New" w:hAnsi="Courier New" w:cs="Courier New" w:hint="default"/>
      </w:rPr>
    </w:lvl>
    <w:lvl w:ilvl="2" w:tplc="04180005" w:tentative="1">
      <w:start w:val="1"/>
      <w:numFmt w:val="bullet"/>
      <w:lvlText w:val=""/>
      <w:lvlJc w:val="left"/>
      <w:pPr>
        <w:ind w:left="3578" w:hanging="360"/>
      </w:pPr>
      <w:rPr>
        <w:rFonts w:ascii="Wingdings" w:hAnsi="Wingdings" w:hint="default"/>
      </w:rPr>
    </w:lvl>
    <w:lvl w:ilvl="3" w:tplc="04180001" w:tentative="1">
      <w:start w:val="1"/>
      <w:numFmt w:val="bullet"/>
      <w:lvlText w:val=""/>
      <w:lvlJc w:val="left"/>
      <w:pPr>
        <w:ind w:left="4298" w:hanging="360"/>
      </w:pPr>
      <w:rPr>
        <w:rFonts w:ascii="Symbol" w:hAnsi="Symbol" w:hint="default"/>
      </w:rPr>
    </w:lvl>
    <w:lvl w:ilvl="4" w:tplc="04180003" w:tentative="1">
      <w:start w:val="1"/>
      <w:numFmt w:val="bullet"/>
      <w:lvlText w:val="o"/>
      <w:lvlJc w:val="left"/>
      <w:pPr>
        <w:ind w:left="5018" w:hanging="360"/>
      </w:pPr>
      <w:rPr>
        <w:rFonts w:ascii="Courier New" w:hAnsi="Courier New" w:cs="Courier New" w:hint="default"/>
      </w:rPr>
    </w:lvl>
    <w:lvl w:ilvl="5" w:tplc="04180005" w:tentative="1">
      <w:start w:val="1"/>
      <w:numFmt w:val="bullet"/>
      <w:lvlText w:val=""/>
      <w:lvlJc w:val="left"/>
      <w:pPr>
        <w:ind w:left="5738" w:hanging="360"/>
      </w:pPr>
      <w:rPr>
        <w:rFonts w:ascii="Wingdings" w:hAnsi="Wingdings" w:hint="default"/>
      </w:rPr>
    </w:lvl>
    <w:lvl w:ilvl="6" w:tplc="04180001" w:tentative="1">
      <w:start w:val="1"/>
      <w:numFmt w:val="bullet"/>
      <w:lvlText w:val=""/>
      <w:lvlJc w:val="left"/>
      <w:pPr>
        <w:ind w:left="6458" w:hanging="360"/>
      </w:pPr>
      <w:rPr>
        <w:rFonts w:ascii="Symbol" w:hAnsi="Symbol" w:hint="default"/>
      </w:rPr>
    </w:lvl>
    <w:lvl w:ilvl="7" w:tplc="04180003" w:tentative="1">
      <w:start w:val="1"/>
      <w:numFmt w:val="bullet"/>
      <w:lvlText w:val="o"/>
      <w:lvlJc w:val="left"/>
      <w:pPr>
        <w:ind w:left="7178" w:hanging="360"/>
      </w:pPr>
      <w:rPr>
        <w:rFonts w:ascii="Courier New" w:hAnsi="Courier New" w:cs="Courier New" w:hint="default"/>
      </w:rPr>
    </w:lvl>
    <w:lvl w:ilvl="8" w:tplc="04180005" w:tentative="1">
      <w:start w:val="1"/>
      <w:numFmt w:val="bullet"/>
      <w:lvlText w:val=""/>
      <w:lvlJc w:val="left"/>
      <w:pPr>
        <w:ind w:left="7898" w:hanging="360"/>
      </w:pPr>
      <w:rPr>
        <w:rFonts w:ascii="Wingdings" w:hAnsi="Wingdings" w:hint="default"/>
      </w:rPr>
    </w:lvl>
  </w:abstractNum>
  <w:abstractNum w:abstractNumId="2" w15:restartNumberingAfterBreak="0">
    <w:nsid w:val="39E96944"/>
    <w:multiLevelType w:val="hybridMultilevel"/>
    <w:tmpl w:val="B1A6AB7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425"/>
  <w:doNotHyphenateCaps/>
  <w:evenAndOddHeader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F2C"/>
    <w:rsid w:val="00001A07"/>
    <w:rsid w:val="00004BB3"/>
    <w:rsid w:val="00007C4C"/>
    <w:rsid w:val="00011422"/>
    <w:rsid w:val="0002309F"/>
    <w:rsid w:val="000303FD"/>
    <w:rsid w:val="00034C5C"/>
    <w:rsid w:val="00040B54"/>
    <w:rsid w:val="0004682A"/>
    <w:rsid w:val="00050B21"/>
    <w:rsid w:val="00057460"/>
    <w:rsid w:val="00062F31"/>
    <w:rsid w:val="000631BD"/>
    <w:rsid w:val="00090183"/>
    <w:rsid w:val="00092E7F"/>
    <w:rsid w:val="000B1D8E"/>
    <w:rsid w:val="000B3B35"/>
    <w:rsid w:val="000B3D18"/>
    <w:rsid w:val="000B6FD7"/>
    <w:rsid w:val="000C0080"/>
    <w:rsid w:val="000C09C1"/>
    <w:rsid w:val="000C3C31"/>
    <w:rsid w:val="000D0B3A"/>
    <w:rsid w:val="000F7DA4"/>
    <w:rsid w:val="00100F36"/>
    <w:rsid w:val="0010267E"/>
    <w:rsid w:val="00122C42"/>
    <w:rsid w:val="0012675F"/>
    <w:rsid w:val="00132CBC"/>
    <w:rsid w:val="001349F1"/>
    <w:rsid w:val="001354DD"/>
    <w:rsid w:val="001429F8"/>
    <w:rsid w:val="001442AD"/>
    <w:rsid w:val="00170F4D"/>
    <w:rsid w:val="00173470"/>
    <w:rsid w:val="0017760F"/>
    <w:rsid w:val="00180CEE"/>
    <w:rsid w:val="00191F2D"/>
    <w:rsid w:val="001B1D10"/>
    <w:rsid w:val="001B6847"/>
    <w:rsid w:val="001B7C5C"/>
    <w:rsid w:val="001C1375"/>
    <w:rsid w:val="001E4E12"/>
    <w:rsid w:val="001E72CA"/>
    <w:rsid w:val="001E764D"/>
    <w:rsid w:val="001F1087"/>
    <w:rsid w:val="001F3F12"/>
    <w:rsid w:val="001F52D8"/>
    <w:rsid w:val="0020037D"/>
    <w:rsid w:val="0020563F"/>
    <w:rsid w:val="0021260F"/>
    <w:rsid w:val="00214FB3"/>
    <w:rsid w:val="002437BE"/>
    <w:rsid w:val="00246D05"/>
    <w:rsid w:val="0026595C"/>
    <w:rsid w:val="00273F8F"/>
    <w:rsid w:val="00274FED"/>
    <w:rsid w:val="00277CA3"/>
    <w:rsid w:val="00281B17"/>
    <w:rsid w:val="00285EF3"/>
    <w:rsid w:val="002A2AA4"/>
    <w:rsid w:val="002A2E7C"/>
    <w:rsid w:val="002A52F0"/>
    <w:rsid w:val="002A5742"/>
    <w:rsid w:val="002A7741"/>
    <w:rsid w:val="002B370D"/>
    <w:rsid w:val="002B3F20"/>
    <w:rsid w:val="002B41DF"/>
    <w:rsid w:val="002B51A4"/>
    <w:rsid w:val="002C08E6"/>
    <w:rsid w:val="002E2632"/>
    <w:rsid w:val="002E2D1B"/>
    <w:rsid w:val="002F28E3"/>
    <w:rsid w:val="002F6E77"/>
    <w:rsid w:val="00301BA5"/>
    <w:rsid w:val="00304348"/>
    <w:rsid w:val="00306B8C"/>
    <w:rsid w:val="0031343C"/>
    <w:rsid w:val="00313E33"/>
    <w:rsid w:val="00316217"/>
    <w:rsid w:val="003266C0"/>
    <w:rsid w:val="00333A30"/>
    <w:rsid w:val="00333FFF"/>
    <w:rsid w:val="00335A2E"/>
    <w:rsid w:val="0034139D"/>
    <w:rsid w:val="00362879"/>
    <w:rsid w:val="0038646E"/>
    <w:rsid w:val="003A22C5"/>
    <w:rsid w:val="003A4AA9"/>
    <w:rsid w:val="003A5226"/>
    <w:rsid w:val="003B1B9A"/>
    <w:rsid w:val="003B5CDD"/>
    <w:rsid w:val="003C14A3"/>
    <w:rsid w:val="003D046A"/>
    <w:rsid w:val="003D11B9"/>
    <w:rsid w:val="003E5107"/>
    <w:rsid w:val="003E6946"/>
    <w:rsid w:val="003F7698"/>
    <w:rsid w:val="00412CE4"/>
    <w:rsid w:val="00417522"/>
    <w:rsid w:val="004319B3"/>
    <w:rsid w:val="004338A1"/>
    <w:rsid w:val="004359CE"/>
    <w:rsid w:val="00447193"/>
    <w:rsid w:val="0044780D"/>
    <w:rsid w:val="004544F5"/>
    <w:rsid w:val="00455708"/>
    <w:rsid w:val="004748A8"/>
    <w:rsid w:val="004813CB"/>
    <w:rsid w:val="00481E35"/>
    <w:rsid w:val="00483174"/>
    <w:rsid w:val="00493AD5"/>
    <w:rsid w:val="004A27B1"/>
    <w:rsid w:val="004A4CAB"/>
    <w:rsid w:val="004B2DD0"/>
    <w:rsid w:val="004B4531"/>
    <w:rsid w:val="004B7027"/>
    <w:rsid w:val="004C2848"/>
    <w:rsid w:val="004C37EB"/>
    <w:rsid w:val="004C3DC0"/>
    <w:rsid w:val="004C530D"/>
    <w:rsid w:val="004C5E04"/>
    <w:rsid w:val="004D1214"/>
    <w:rsid w:val="004D50C9"/>
    <w:rsid w:val="004D5DFB"/>
    <w:rsid w:val="004E47E3"/>
    <w:rsid w:val="004F2726"/>
    <w:rsid w:val="00500F9B"/>
    <w:rsid w:val="00502D8A"/>
    <w:rsid w:val="0051173D"/>
    <w:rsid w:val="00513438"/>
    <w:rsid w:val="00516FCC"/>
    <w:rsid w:val="00526EE6"/>
    <w:rsid w:val="00527E14"/>
    <w:rsid w:val="00542C56"/>
    <w:rsid w:val="0054648F"/>
    <w:rsid w:val="005472A0"/>
    <w:rsid w:val="005527E1"/>
    <w:rsid w:val="005529C6"/>
    <w:rsid w:val="00560C88"/>
    <w:rsid w:val="00564B8C"/>
    <w:rsid w:val="00565415"/>
    <w:rsid w:val="0056688C"/>
    <w:rsid w:val="00570AD3"/>
    <w:rsid w:val="0057136F"/>
    <w:rsid w:val="00581C25"/>
    <w:rsid w:val="0059606B"/>
    <w:rsid w:val="005A7B8A"/>
    <w:rsid w:val="005B1A62"/>
    <w:rsid w:val="005B1AD1"/>
    <w:rsid w:val="005B7183"/>
    <w:rsid w:val="005B7A1F"/>
    <w:rsid w:val="005C12ED"/>
    <w:rsid w:val="005C6252"/>
    <w:rsid w:val="005D123F"/>
    <w:rsid w:val="005D13FE"/>
    <w:rsid w:val="005D764F"/>
    <w:rsid w:val="005E0B3B"/>
    <w:rsid w:val="005E38B5"/>
    <w:rsid w:val="005E6FFA"/>
    <w:rsid w:val="005E786D"/>
    <w:rsid w:val="005F608E"/>
    <w:rsid w:val="006038DF"/>
    <w:rsid w:val="00605153"/>
    <w:rsid w:val="006243C9"/>
    <w:rsid w:val="00634C88"/>
    <w:rsid w:val="00640B22"/>
    <w:rsid w:val="00643BA6"/>
    <w:rsid w:val="00655F39"/>
    <w:rsid w:val="00687998"/>
    <w:rsid w:val="006B0E10"/>
    <w:rsid w:val="006B76A8"/>
    <w:rsid w:val="006C5E9A"/>
    <w:rsid w:val="006D1477"/>
    <w:rsid w:val="006D1644"/>
    <w:rsid w:val="006D268D"/>
    <w:rsid w:val="006D5575"/>
    <w:rsid w:val="006E15EC"/>
    <w:rsid w:val="006E71C8"/>
    <w:rsid w:val="006F16A2"/>
    <w:rsid w:val="006F27F2"/>
    <w:rsid w:val="006F5533"/>
    <w:rsid w:val="006F62E4"/>
    <w:rsid w:val="00701A64"/>
    <w:rsid w:val="007112CF"/>
    <w:rsid w:val="00717A10"/>
    <w:rsid w:val="00722BEC"/>
    <w:rsid w:val="00724C34"/>
    <w:rsid w:val="007321B5"/>
    <w:rsid w:val="0073310E"/>
    <w:rsid w:val="00734F7C"/>
    <w:rsid w:val="00737367"/>
    <w:rsid w:val="00754E89"/>
    <w:rsid w:val="0075516B"/>
    <w:rsid w:val="00757DDF"/>
    <w:rsid w:val="00761B4D"/>
    <w:rsid w:val="00766E0E"/>
    <w:rsid w:val="00776F6E"/>
    <w:rsid w:val="007906F5"/>
    <w:rsid w:val="00794D14"/>
    <w:rsid w:val="007A030C"/>
    <w:rsid w:val="007A5798"/>
    <w:rsid w:val="007B37DC"/>
    <w:rsid w:val="007C4861"/>
    <w:rsid w:val="007D3B04"/>
    <w:rsid w:val="007F5C66"/>
    <w:rsid w:val="007F5F7B"/>
    <w:rsid w:val="00802CD1"/>
    <w:rsid w:val="00810A2D"/>
    <w:rsid w:val="0081331D"/>
    <w:rsid w:val="008138CE"/>
    <w:rsid w:val="00813EA5"/>
    <w:rsid w:val="00831AD5"/>
    <w:rsid w:val="00834CB8"/>
    <w:rsid w:val="00844681"/>
    <w:rsid w:val="00846824"/>
    <w:rsid w:val="0084721F"/>
    <w:rsid w:val="0085783D"/>
    <w:rsid w:val="0086433B"/>
    <w:rsid w:val="00873B81"/>
    <w:rsid w:val="00877E7B"/>
    <w:rsid w:val="0088346E"/>
    <w:rsid w:val="00893362"/>
    <w:rsid w:val="008A2AC0"/>
    <w:rsid w:val="008B08D0"/>
    <w:rsid w:val="008C2D61"/>
    <w:rsid w:val="008C761C"/>
    <w:rsid w:val="008D2056"/>
    <w:rsid w:val="008E035E"/>
    <w:rsid w:val="008E1892"/>
    <w:rsid w:val="008F1095"/>
    <w:rsid w:val="008F6E34"/>
    <w:rsid w:val="00911EB2"/>
    <w:rsid w:val="00913935"/>
    <w:rsid w:val="0091448D"/>
    <w:rsid w:val="0091722A"/>
    <w:rsid w:val="009258CA"/>
    <w:rsid w:val="00925DAC"/>
    <w:rsid w:val="009265AE"/>
    <w:rsid w:val="00931F1F"/>
    <w:rsid w:val="00962C3A"/>
    <w:rsid w:val="009722C8"/>
    <w:rsid w:val="00972D57"/>
    <w:rsid w:val="00980EE3"/>
    <w:rsid w:val="00983A98"/>
    <w:rsid w:val="00983CBB"/>
    <w:rsid w:val="00986EDF"/>
    <w:rsid w:val="009969D7"/>
    <w:rsid w:val="009C14A3"/>
    <w:rsid w:val="009C3091"/>
    <w:rsid w:val="009C4865"/>
    <w:rsid w:val="009D443B"/>
    <w:rsid w:val="009D63F1"/>
    <w:rsid w:val="009D7E61"/>
    <w:rsid w:val="009E312C"/>
    <w:rsid w:val="009E4728"/>
    <w:rsid w:val="009F0C49"/>
    <w:rsid w:val="00A07ADA"/>
    <w:rsid w:val="00A20EB1"/>
    <w:rsid w:val="00A2253F"/>
    <w:rsid w:val="00A276E8"/>
    <w:rsid w:val="00A45148"/>
    <w:rsid w:val="00A51A47"/>
    <w:rsid w:val="00A52D56"/>
    <w:rsid w:val="00A54290"/>
    <w:rsid w:val="00A702C8"/>
    <w:rsid w:val="00A744DA"/>
    <w:rsid w:val="00A762A5"/>
    <w:rsid w:val="00A83718"/>
    <w:rsid w:val="00A84D35"/>
    <w:rsid w:val="00A87419"/>
    <w:rsid w:val="00A94FA2"/>
    <w:rsid w:val="00AA1A56"/>
    <w:rsid w:val="00AB7402"/>
    <w:rsid w:val="00AC1B8F"/>
    <w:rsid w:val="00AE1D4B"/>
    <w:rsid w:val="00AE26B4"/>
    <w:rsid w:val="00AE4157"/>
    <w:rsid w:val="00AE4F43"/>
    <w:rsid w:val="00B02345"/>
    <w:rsid w:val="00B03002"/>
    <w:rsid w:val="00B06856"/>
    <w:rsid w:val="00B07C31"/>
    <w:rsid w:val="00B106C2"/>
    <w:rsid w:val="00B13BB4"/>
    <w:rsid w:val="00B17123"/>
    <w:rsid w:val="00B32774"/>
    <w:rsid w:val="00B33B00"/>
    <w:rsid w:val="00B6368C"/>
    <w:rsid w:val="00B67D58"/>
    <w:rsid w:val="00B723AF"/>
    <w:rsid w:val="00B73F5D"/>
    <w:rsid w:val="00B76798"/>
    <w:rsid w:val="00B86E9F"/>
    <w:rsid w:val="00B94103"/>
    <w:rsid w:val="00BA0AA9"/>
    <w:rsid w:val="00BA30F5"/>
    <w:rsid w:val="00BA57F1"/>
    <w:rsid w:val="00BA6778"/>
    <w:rsid w:val="00BB2C35"/>
    <w:rsid w:val="00BC1CB4"/>
    <w:rsid w:val="00BE121B"/>
    <w:rsid w:val="00BE4320"/>
    <w:rsid w:val="00BF40C0"/>
    <w:rsid w:val="00C05F49"/>
    <w:rsid w:val="00C0648F"/>
    <w:rsid w:val="00C06FCA"/>
    <w:rsid w:val="00C07D20"/>
    <w:rsid w:val="00C128F9"/>
    <w:rsid w:val="00C133F1"/>
    <w:rsid w:val="00C135E2"/>
    <w:rsid w:val="00C13FFB"/>
    <w:rsid w:val="00C16AA6"/>
    <w:rsid w:val="00C20AD6"/>
    <w:rsid w:val="00C20EF1"/>
    <w:rsid w:val="00C2347B"/>
    <w:rsid w:val="00C256D9"/>
    <w:rsid w:val="00C37405"/>
    <w:rsid w:val="00C54F40"/>
    <w:rsid w:val="00C6218D"/>
    <w:rsid w:val="00C67857"/>
    <w:rsid w:val="00C71E7B"/>
    <w:rsid w:val="00C873AC"/>
    <w:rsid w:val="00C9359A"/>
    <w:rsid w:val="00C947C5"/>
    <w:rsid w:val="00CA405B"/>
    <w:rsid w:val="00CA4E61"/>
    <w:rsid w:val="00CA68E6"/>
    <w:rsid w:val="00CC10B4"/>
    <w:rsid w:val="00CC184D"/>
    <w:rsid w:val="00CC4E90"/>
    <w:rsid w:val="00CC4F9C"/>
    <w:rsid w:val="00CC594D"/>
    <w:rsid w:val="00CD0C6C"/>
    <w:rsid w:val="00CD0F06"/>
    <w:rsid w:val="00CD4037"/>
    <w:rsid w:val="00CD5B3B"/>
    <w:rsid w:val="00CF1EDD"/>
    <w:rsid w:val="00CF638F"/>
    <w:rsid w:val="00D046EE"/>
    <w:rsid w:val="00D06E9C"/>
    <w:rsid w:val="00D20F76"/>
    <w:rsid w:val="00D429B1"/>
    <w:rsid w:val="00D43D3E"/>
    <w:rsid w:val="00D44E72"/>
    <w:rsid w:val="00D5184A"/>
    <w:rsid w:val="00D65D18"/>
    <w:rsid w:val="00D74CB2"/>
    <w:rsid w:val="00D8609C"/>
    <w:rsid w:val="00D90552"/>
    <w:rsid w:val="00D942EE"/>
    <w:rsid w:val="00D9646A"/>
    <w:rsid w:val="00DA5343"/>
    <w:rsid w:val="00DB0113"/>
    <w:rsid w:val="00DC13D3"/>
    <w:rsid w:val="00DC1C5B"/>
    <w:rsid w:val="00DC2037"/>
    <w:rsid w:val="00DD246D"/>
    <w:rsid w:val="00DD498A"/>
    <w:rsid w:val="00DD57A1"/>
    <w:rsid w:val="00DE0976"/>
    <w:rsid w:val="00DF6F10"/>
    <w:rsid w:val="00E02413"/>
    <w:rsid w:val="00E05AAD"/>
    <w:rsid w:val="00E20945"/>
    <w:rsid w:val="00E214A6"/>
    <w:rsid w:val="00E239F2"/>
    <w:rsid w:val="00E23CF2"/>
    <w:rsid w:val="00E25569"/>
    <w:rsid w:val="00E2607C"/>
    <w:rsid w:val="00E26CB5"/>
    <w:rsid w:val="00E275E3"/>
    <w:rsid w:val="00E27C17"/>
    <w:rsid w:val="00E477B7"/>
    <w:rsid w:val="00E54CF7"/>
    <w:rsid w:val="00E562FC"/>
    <w:rsid w:val="00E568E2"/>
    <w:rsid w:val="00E56C0C"/>
    <w:rsid w:val="00E63D7D"/>
    <w:rsid w:val="00E7373E"/>
    <w:rsid w:val="00E77138"/>
    <w:rsid w:val="00E8052E"/>
    <w:rsid w:val="00E821E3"/>
    <w:rsid w:val="00E851BD"/>
    <w:rsid w:val="00EA66DC"/>
    <w:rsid w:val="00EB4A38"/>
    <w:rsid w:val="00EB77E0"/>
    <w:rsid w:val="00EE1279"/>
    <w:rsid w:val="00EE129F"/>
    <w:rsid w:val="00EE2D41"/>
    <w:rsid w:val="00EE5271"/>
    <w:rsid w:val="00EF00DD"/>
    <w:rsid w:val="00EF4DF7"/>
    <w:rsid w:val="00F12D70"/>
    <w:rsid w:val="00F163B9"/>
    <w:rsid w:val="00F24B2F"/>
    <w:rsid w:val="00F2534F"/>
    <w:rsid w:val="00F2591D"/>
    <w:rsid w:val="00F42F79"/>
    <w:rsid w:val="00F4556D"/>
    <w:rsid w:val="00F45B85"/>
    <w:rsid w:val="00F51A72"/>
    <w:rsid w:val="00F53EB6"/>
    <w:rsid w:val="00F54FB3"/>
    <w:rsid w:val="00F60A51"/>
    <w:rsid w:val="00F71807"/>
    <w:rsid w:val="00F85D9E"/>
    <w:rsid w:val="00F92349"/>
    <w:rsid w:val="00F94D2A"/>
    <w:rsid w:val="00F966AA"/>
    <w:rsid w:val="00FB1D04"/>
    <w:rsid w:val="00FB6D27"/>
    <w:rsid w:val="00FC111B"/>
    <w:rsid w:val="00FC4284"/>
    <w:rsid w:val="00FD03DE"/>
    <w:rsid w:val="00FE0AB0"/>
    <w:rsid w:val="00FE15CE"/>
    <w:rsid w:val="00FE2F2C"/>
    <w:rsid w:val="00FE71DD"/>
    <w:rsid w:val="00FF3A4E"/>
    <w:rsid w:val="00FF5F61"/>
    <w:rsid w:val="00FF6BA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416014"/>
  <w15:docId w15:val="{6475F622-382C-4B56-AD4F-93DDC4ED0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B3B"/>
    <w:pPr>
      <w:spacing w:after="120" w:line="276" w:lineRule="auto"/>
      <w:ind w:left="1701"/>
      <w:jc w:val="both"/>
    </w:pPr>
    <w:rPr>
      <w:rFonts w:ascii="Trebuchet MS" w:hAnsi="Trebuchet MS" w:cs="Trebuchet MS"/>
      <w:sz w:val="22"/>
      <w:szCs w:val="22"/>
      <w:lang w:val="en-US" w:eastAsia="en-US"/>
    </w:rPr>
  </w:style>
  <w:style w:type="paragraph" w:styleId="Heading1">
    <w:name w:val="heading 1"/>
    <w:basedOn w:val="Normal"/>
    <w:next w:val="Normal"/>
    <w:link w:val="Heading1Char"/>
    <w:uiPriority w:val="99"/>
    <w:qFormat/>
    <w:rsid w:val="00CD5B3B"/>
    <w:pPr>
      <w:keepNext/>
      <w:spacing w:before="240" w:after="60"/>
      <w:outlineLvl w:val="0"/>
    </w:pPr>
    <w:rPr>
      <w:rFonts w:ascii="Calibri" w:eastAsia="MS Gothic" w:hAnsi="Calibri" w:cs="Calibri"/>
      <w:b/>
      <w:bCs/>
      <w:kern w:val="32"/>
      <w:sz w:val="32"/>
      <w:szCs w:val="32"/>
    </w:rPr>
  </w:style>
  <w:style w:type="paragraph" w:styleId="Heading2">
    <w:name w:val="heading 2"/>
    <w:basedOn w:val="Normal"/>
    <w:next w:val="Normal"/>
    <w:link w:val="Heading2Char"/>
    <w:uiPriority w:val="99"/>
    <w:qFormat/>
    <w:rsid w:val="00100F36"/>
    <w:pPr>
      <w:keepNext/>
      <w:spacing w:before="240" w:after="60"/>
      <w:outlineLvl w:val="1"/>
    </w:pPr>
    <w:rPr>
      <w:rFonts w:ascii="Calibri" w:eastAsia="MS Gothic" w:hAnsi="Calibri" w:cs="Calibri"/>
      <w:b/>
      <w:bCs/>
      <w:i/>
      <w:iCs/>
      <w:sz w:val="28"/>
      <w:szCs w:val="28"/>
    </w:rPr>
  </w:style>
  <w:style w:type="paragraph" w:styleId="Heading3">
    <w:name w:val="heading 3"/>
    <w:basedOn w:val="Normal"/>
    <w:next w:val="Normal"/>
    <w:link w:val="Heading3Char"/>
    <w:semiHidden/>
    <w:unhideWhenUsed/>
    <w:qFormat/>
    <w:locked/>
    <w:rsid w:val="00FE0AB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D5B3B"/>
    <w:rPr>
      <w:rFonts w:ascii="Calibri" w:eastAsia="MS Gothic" w:hAnsi="Calibri" w:cs="Calibri"/>
      <w:b/>
      <w:bCs/>
      <w:kern w:val="32"/>
      <w:sz w:val="32"/>
      <w:szCs w:val="32"/>
    </w:rPr>
  </w:style>
  <w:style w:type="character" w:customStyle="1" w:styleId="Heading2Char">
    <w:name w:val="Heading 2 Char"/>
    <w:link w:val="Heading2"/>
    <w:uiPriority w:val="99"/>
    <w:locked/>
    <w:rsid w:val="00100F36"/>
    <w:rPr>
      <w:rFonts w:ascii="Calibri" w:eastAsia="MS Gothic" w:hAnsi="Calibri" w:cs="Calibri"/>
      <w:b/>
      <w:bCs/>
      <w:i/>
      <w:iCs/>
      <w:sz w:val="28"/>
      <w:szCs w:val="28"/>
    </w:rPr>
  </w:style>
  <w:style w:type="paragraph" w:styleId="Header">
    <w:name w:val="header"/>
    <w:basedOn w:val="Normal"/>
    <w:link w:val="HeaderChar"/>
    <w:uiPriority w:val="99"/>
    <w:rsid w:val="00CD5B3B"/>
    <w:pPr>
      <w:tabs>
        <w:tab w:val="center" w:pos="4320"/>
        <w:tab w:val="right" w:pos="8640"/>
      </w:tabs>
    </w:pPr>
    <w:rPr>
      <w:rFonts w:ascii="Cambria" w:hAnsi="Cambria" w:cs="Cambria"/>
      <w:sz w:val="24"/>
      <w:szCs w:val="24"/>
    </w:rPr>
  </w:style>
  <w:style w:type="character" w:customStyle="1" w:styleId="HeaderChar">
    <w:name w:val="Header Char"/>
    <w:link w:val="Header"/>
    <w:uiPriority w:val="99"/>
    <w:locked/>
    <w:rsid w:val="00CD5B3B"/>
    <w:rPr>
      <w:sz w:val="24"/>
      <w:szCs w:val="24"/>
    </w:rPr>
  </w:style>
  <w:style w:type="paragraph" w:styleId="Footer">
    <w:name w:val="footer"/>
    <w:basedOn w:val="Normal"/>
    <w:link w:val="FooterChar"/>
    <w:uiPriority w:val="99"/>
    <w:rsid w:val="00CD5B3B"/>
    <w:pPr>
      <w:tabs>
        <w:tab w:val="center" w:pos="4320"/>
        <w:tab w:val="right" w:pos="8640"/>
      </w:tabs>
    </w:pPr>
    <w:rPr>
      <w:rFonts w:ascii="Cambria" w:hAnsi="Cambria" w:cs="Cambria"/>
      <w:sz w:val="24"/>
      <w:szCs w:val="24"/>
    </w:rPr>
  </w:style>
  <w:style w:type="character" w:customStyle="1" w:styleId="FooterChar">
    <w:name w:val="Footer Char"/>
    <w:link w:val="Footer"/>
    <w:uiPriority w:val="99"/>
    <w:locked/>
    <w:rsid w:val="00CD5B3B"/>
    <w:rPr>
      <w:sz w:val="24"/>
      <w:szCs w:val="24"/>
    </w:rPr>
  </w:style>
  <w:style w:type="table" w:styleId="TableGrid">
    <w:name w:val="Table Grid"/>
    <w:basedOn w:val="TableNormal"/>
    <w:uiPriority w:val="99"/>
    <w:rsid w:val="00CD5B3B"/>
    <w:rPr>
      <w:rFonts w:cs="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99"/>
    <w:rsid w:val="00CD5B3B"/>
    <w:rPr>
      <w:rFonts w:ascii="Trebuchet MS" w:hAnsi="Trebuchet MS" w:cs="Trebuchet MS"/>
      <w:sz w:val="18"/>
      <w:szCs w:val="18"/>
      <w:lang w:val="en-US" w:eastAsia="en-US"/>
    </w:rPr>
  </w:style>
  <w:style w:type="character" w:customStyle="1" w:styleId="SubtleEmphasis1">
    <w:name w:val="Subtle Emphasis1"/>
    <w:uiPriority w:val="99"/>
    <w:rsid w:val="00AE26B4"/>
    <w:rPr>
      <w:color w:val="808080"/>
    </w:rPr>
  </w:style>
  <w:style w:type="character" w:styleId="Emphasis">
    <w:name w:val="Emphasis"/>
    <w:uiPriority w:val="99"/>
    <w:qFormat/>
    <w:rsid w:val="00AE26B4"/>
    <w:rPr>
      <w:i/>
      <w:iCs/>
    </w:rPr>
  </w:style>
  <w:style w:type="character" w:customStyle="1" w:styleId="IntenseEmphasis1">
    <w:name w:val="Intense Emphasis1"/>
    <w:uiPriority w:val="99"/>
    <w:rsid w:val="00AE26B4"/>
    <w:rPr>
      <w:b/>
      <w:bCs/>
      <w:i/>
      <w:iCs/>
      <w:color w:val="auto"/>
    </w:rPr>
  </w:style>
  <w:style w:type="character" w:styleId="Strong">
    <w:name w:val="Strong"/>
    <w:uiPriority w:val="99"/>
    <w:qFormat/>
    <w:rsid w:val="00AE26B4"/>
    <w:rPr>
      <w:b/>
      <w:bCs/>
    </w:rPr>
  </w:style>
  <w:style w:type="paragraph" w:customStyle="1" w:styleId="ColorfulGrid-Accent11">
    <w:name w:val="Colorful Grid - Accent 11"/>
    <w:basedOn w:val="Normal"/>
    <w:next w:val="Normal"/>
    <w:link w:val="ColorfulGrid-Accent1Char"/>
    <w:uiPriority w:val="99"/>
    <w:rsid w:val="00AE26B4"/>
    <w:rPr>
      <w:i/>
      <w:iCs/>
      <w:color w:val="000000"/>
    </w:rPr>
  </w:style>
  <w:style w:type="character" w:customStyle="1" w:styleId="ColorfulGrid-Accent1Char">
    <w:name w:val="Colorful Grid - Accent 1 Char"/>
    <w:link w:val="ColorfulGrid-Accent11"/>
    <w:uiPriority w:val="99"/>
    <w:locked/>
    <w:rsid w:val="00AE26B4"/>
    <w:rPr>
      <w:rFonts w:ascii="Trebuchet MS" w:hAnsi="Trebuchet MS" w:cs="Trebuchet MS"/>
      <w:i/>
      <w:iCs/>
      <w:color w:val="000000"/>
      <w:sz w:val="22"/>
      <w:szCs w:val="22"/>
    </w:rPr>
  </w:style>
  <w:style w:type="paragraph" w:styleId="Title">
    <w:name w:val="Title"/>
    <w:basedOn w:val="Normal"/>
    <w:next w:val="Normal"/>
    <w:link w:val="TitleChar"/>
    <w:uiPriority w:val="99"/>
    <w:qFormat/>
    <w:rsid w:val="00E562FC"/>
    <w:pPr>
      <w:spacing w:before="240" w:after="60"/>
      <w:jc w:val="left"/>
      <w:outlineLvl w:val="0"/>
    </w:pPr>
    <w:rPr>
      <w:rFonts w:ascii="Calibri" w:eastAsia="MS Gothic" w:hAnsi="Calibri" w:cs="Calibri"/>
      <w:b/>
      <w:bCs/>
      <w:kern w:val="28"/>
      <w:sz w:val="32"/>
      <w:szCs w:val="32"/>
    </w:rPr>
  </w:style>
  <w:style w:type="character" w:customStyle="1" w:styleId="TitleChar">
    <w:name w:val="Title Char"/>
    <w:link w:val="Title"/>
    <w:uiPriority w:val="99"/>
    <w:locked/>
    <w:rsid w:val="00E562FC"/>
    <w:rPr>
      <w:rFonts w:ascii="Calibri" w:eastAsia="MS Gothic" w:hAnsi="Calibri" w:cs="Calibri"/>
      <w:b/>
      <w:bCs/>
      <w:kern w:val="28"/>
      <w:sz w:val="32"/>
      <w:szCs w:val="32"/>
    </w:rPr>
  </w:style>
  <w:style w:type="paragraph" w:styleId="BalloonText">
    <w:name w:val="Balloon Text"/>
    <w:basedOn w:val="Normal"/>
    <w:link w:val="BalloonTextChar"/>
    <w:uiPriority w:val="99"/>
    <w:semiHidden/>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05F49"/>
    <w:rPr>
      <w:rFonts w:ascii="Tahoma" w:hAnsi="Tahoma" w:cs="Tahoma"/>
      <w:sz w:val="16"/>
      <w:szCs w:val="16"/>
    </w:rPr>
  </w:style>
  <w:style w:type="paragraph" w:styleId="ListParagraph">
    <w:name w:val="List Paragraph"/>
    <w:aliases w:val="Normal bullet 2,List Paragraph1,body 2,List Paragraph11"/>
    <w:basedOn w:val="Normal"/>
    <w:link w:val="ListParagraphChar"/>
    <w:uiPriority w:val="34"/>
    <w:qFormat/>
    <w:rsid w:val="00B73F5D"/>
    <w:pPr>
      <w:ind w:left="720"/>
    </w:pPr>
  </w:style>
  <w:style w:type="character" w:customStyle="1" w:styleId="Heading3Char">
    <w:name w:val="Heading 3 Char"/>
    <w:basedOn w:val="DefaultParagraphFont"/>
    <w:link w:val="Heading3"/>
    <w:semiHidden/>
    <w:rsid w:val="00FE0AB0"/>
    <w:rPr>
      <w:rFonts w:asciiTheme="majorHAnsi" w:eastAsiaTheme="majorEastAsia" w:hAnsiTheme="majorHAnsi" w:cstheme="majorBidi"/>
      <w:b/>
      <w:bCs/>
      <w:color w:val="4F81BD" w:themeColor="accent1"/>
      <w:sz w:val="22"/>
      <w:szCs w:val="22"/>
      <w:lang w:val="en-US" w:eastAsia="en-US"/>
    </w:rPr>
  </w:style>
  <w:style w:type="table" w:customStyle="1" w:styleId="TableGrid11">
    <w:name w:val="Table Grid11"/>
    <w:basedOn w:val="TableNormal"/>
    <w:uiPriority w:val="59"/>
    <w:rsid w:val="00B67D5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6">
    <w:name w:val="l6"/>
    <w:basedOn w:val="DefaultParagraphFont"/>
    <w:rsid w:val="00B07C31"/>
  </w:style>
  <w:style w:type="character" w:styleId="CommentReference">
    <w:name w:val="annotation reference"/>
    <w:basedOn w:val="DefaultParagraphFont"/>
    <w:uiPriority w:val="99"/>
    <w:semiHidden/>
    <w:unhideWhenUsed/>
    <w:rsid w:val="00810A2D"/>
    <w:rPr>
      <w:sz w:val="16"/>
      <w:szCs w:val="16"/>
    </w:rPr>
  </w:style>
  <w:style w:type="paragraph" w:styleId="CommentText">
    <w:name w:val="annotation text"/>
    <w:basedOn w:val="Normal"/>
    <w:link w:val="CommentTextChar"/>
    <w:uiPriority w:val="99"/>
    <w:semiHidden/>
    <w:unhideWhenUsed/>
    <w:rsid w:val="00810A2D"/>
    <w:pPr>
      <w:spacing w:line="240" w:lineRule="auto"/>
    </w:pPr>
    <w:rPr>
      <w:sz w:val="20"/>
      <w:szCs w:val="20"/>
    </w:rPr>
  </w:style>
  <w:style w:type="character" w:customStyle="1" w:styleId="CommentTextChar">
    <w:name w:val="Comment Text Char"/>
    <w:basedOn w:val="DefaultParagraphFont"/>
    <w:link w:val="CommentText"/>
    <w:uiPriority w:val="99"/>
    <w:semiHidden/>
    <w:rsid w:val="00810A2D"/>
    <w:rPr>
      <w:rFonts w:ascii="Trebuchet MS" w:hAnsi="Trebuchet MS" w:cs="Trebuchet MS"/>
      <w:lang w:val="en-US" w:eastAsia="en-US"/>
    </w:rPr>
  </w:style>
  <w:style w:type="paragraph" w:styleId="CommentSubject">
    <w:name w:val="annotation subject"/>
    <w:basedOn w:val="CommentText"/>
    <w:next w:val="CommentText"/>
    <w:link w:val="CommentSubjectChar"/>
    <w:uiPriority w:val="99"/>
    <w:semiHidden/>
    <w:unhideWhenUsed/>
    <w:rsid w:val="00810A2D"/>
    <w:rPr>
      <w:b/>
      <w:bCs/>
    </w:rPr>
  </w:style>
  <w:style w:type="character" w:customStyle="1" w:styleId="CommentSubjectChar">
    <w:name w:val="Comment Subject Char"/>
    <w:basedOn w:val="CommentTextChar"/>
    <w:link w:val="CommentSubject"/>
    <w:uiPriority w:val="99"/>
    <w:semiHidden/>
    <w:rsid w:val="00810A2D"/>
    <w:rPr>
      <w:rFonts w:ascii="Trebuchet MS" w:hAnsi="Trebuchet MS" w:cs="Trebuchet MS"/>
      <w:b/>
      <w:bCs/>
      <w:lang w:val="en-US" w:eastAsia="en-US"/>
    </w:rPr>
  </w:style>
  <w:style w:type="paragraph" w:styleId="Revision">
    <w:name w:val="Revision"/>
    <w:hidden/>
    <w:uiPriority w:val="99"/>
    <w:semiHidden/>
    <w:rsid w:val="006243C9"/>
    <w:rPr>
      <w:rFonts w:ascii="Trebuchet MS" w:hAnsi="Trebuchet MS" w:cs="Trebuchet MS"/>
      <w:sz w:val="22"/>
      <w:szCs w:val="22"/>
      <w:lang w:val="en-US" w:eastAsia="en-US"/>
    </w:rPr>
  </w:style>
  <w:style w:type="character" w:customStyle="1" w:styleId="ListParagraphChar">
    <w:name w:val="List Paragraph Char"/>
    <w:aliases w:val="Normal bullet 2 Char,List Paragraph1 Char,body 2 Char,List Paragraph11 Char"/>
    <w:basedOn w:val="DefaultParagraphFont"/>
    <w:link w:val="ListParagraph"/>
    <w:uiPriority w:val="34"/>
    <w:locked/>
    <w:rsid w:val="00214FB3"/>
    <w:rPr>
      <w:rFonts w:ascii="Trebuchet MS" w:hAnsi="Trebuchet MS" w:cs="Trebuchet M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702490">
      <w:marLeft w:val="0"/>
      <w:marRight w:val="0"/>
      <w:marTop w:val="0"/>
      <w:marBottom w:val="0"/>
      <w:divBdr>
        <w:top w:val="none" w:sz="0" w:space="0" w:color="auto"/>
        <w:left w:val="none" w:sz="0" w:space="0" w:color="auto"/>
        <w:bottom w:val="none" w:sz="0" w:space="0" w:color="auto"/>
        <w:right w:val="none" w:sz="0" w:space="0" w:color="auto"/>
      </w:divBdr>
    </w:div>
    <w:div w:id="899638252">
      <w:bodyDiv w:val="1"/>
      <w:marLeft w:val="0"/>
      <w:marRight w:val="0"/>
      <w:marTop w:val="0"/>
      <w:marBottom w:val="0"/>
      <w:divBdr>
        <w:top w:val="none" w:sz="0" w:space="0" w:color="auto"/>
        <w:left w:val="none" w:sz="0" w:space="0" w:color="auto"/>
        <w:bottom w:val="none" w:sz="0" w:space="0" w:color="auto"/>
        <w:right w:val="none" w:sz="0" w:space="0" w:color="auto"/>
      </w:divBdr>
      <w:divsChild>
        <w:div w:id="1296717027">
          <w:marLeft w:val="0"/>
          <w:marRight w:val="0"/>
          <w:marTop w:val="0"/>
          <w:marBottom w:val="0"/>
          <w:divBdr>
            <w:top w:val="none" w:sz="0" w:space="0" w:color="auto"/>
            <w:left w:val="none" w:sz="0" w:space="0" w:color="auto"/>
            <w:bottom w:val="none" w:sz="0" w:space="0" w:color="auto"/>
            <w:right w:val="none" w:sz="0" w:space="0" w:color="auto"/>
          </w:divBdr>
          <w:divsChild>
            <w:div w:id="1116020416">
              <w:marLeft w:val="0"/>
              <w:marRight w:val="0"/>
              <w:marTop w:val="0"/>
              <w:marBottom w:val="0"/>
              <w:divBdr>
                <w:top w:val="none" w:sz="0" w:space="0" w:color="auto"/>
                <w:left w:val="none" w:sz="0" w:space="0" w:color="auto"/>
                <w:bottom w:val="none" w:sz="0" w:space="0" w:color="auto"/>
                <w:right w:val="none" w:sz="0" w:space="0" w:color="auto"/>
              </w:divBdr>
              <w:divsChild>
                <w:div w:id="1615211064">
                  <w:marLeft w:val="0"/>
                  <w:marRight w:val="0"/>
                  <w:marTop w:val="0"/>
                  <w:marBottom w:val="0"/>
                  <w:divBdr>
                    <w:top w:val="none" w:sz="0" w:space="0" w:color="auto"/>
                    <w:left w:val="none" w:sz="0" w:space="0" w:color="auto"/>
                    <w:bottom w:val="none" w:sz="0" w:space="0" w:color="auto"/>
                    <w:right w:val="none" w:sz="0" w:space="0" w:color="auto"/>
                  </w:divBdr>
                  <w:divsChild>
                    <w:div w:id="126431471">
                      <w:marLeft w:val="0"/>
                      <w:marRight w:val="0"/>
                      <w:marTop w:val="0"/>
                      <w:marBottom w:val="0"/>
                      <w:divBdr>
                        <w:top w:val="none" w:sz="0" w:space="0" w:color="auto"/>
                        <w:left w:val="none" w:sz="0" w:space="0" w:color="auto"/>
                        <w:bottom w:val="none" w:sz="0" w:space="0" w:color="auto"/>
                        <w:right w:val="none" w:sz="0" w:space="0" w:color="auto"/>
                      </w:divBdr>
                      <w:divsChild>
                        <w:div w:id="423304838">
                          <w:marLeft w:val="0"/>
                          <w:marRight w:val="0"/>
                          <w:marTop w:val="0"/>
                          <w:marBottom w:val="0"/>
                          <w:divBdr>
                            <w:top w:val="none" w:sz="0" w:space="0" w:color="auto"/>
                            <w:left w:val="none" w:sz="0" w:space="0" w:color="auto"/>
                            <w:bottom w:val="none" w:sz="0" w:space="0" w:color="auto"/>
                            <w:right w:val="none" w:sz="0" w:space="0" w:color="auto"/>
                          </w:divBdr>
                          <w:divsChild>
                            <w:div w:id="45029034">
                              <w:marLeft w:val="0"/>
                              <w:marRight w:val="0"/>
                              <w:marTop w:val="0"/>
                              <w:marBottom w:val="0"/>
                              <w:divBdr>
                                <w:top w:val="none" w:sz="0" w:space="0" w:color="auto"/>
                                <w:left w:val="none" w:sz="0" w:space="0" w:color="auto"/>
                                <w:bottom w:val="none" w:sz="0" w:space="0" w:color="auto"/>
                                <w:right w:val="none" w:sz="0" w:space="0" w:color="auto"/>
                              </w:divBdr>
                              <w:divsChild>
                                <w:div w:id="1225334219">
                                  <w:marLeft w:val="0"/>
                                  <w:marRight w:val="0"/>
                                  <w:marTop w:val="0"/>
                                  <w:marBottom w:val="0"/>
                                  <w:divBdr>
                                    <w:top w:val="none" w:sz="0" w:space="0" w:color="auto"/>
                                    <w:left w:val="none" w:sz="0" w:space="0" w:color="auto"/>
                                    <w:bottom w:val="none" w:sz="0" w:space="0" w:color="auto"/>
                                    <w:right w:val="none" w:sz="0" w:space="0" w:color="auto"/>
                                  </w:divBdr>
                                  <w:divsChild>
                                    <w:div w:id="2143766778">
                                      <w:marLeft w:val="0"/>
                                      <w:marRight w:val="0"/>
                                      <w:marTop w:val="0"/>
                                      <w:marBottom w:val="0"/>
                                      <w:divBdr>
                                        <w:top w:val="none" w:sz="0" w:space="0" w:color="auto"/>
                                        <w:left w:val="none" w:sz="0" w:space="0" w:color="auto"/>
                                        <w:bottom w:val="none" w:sz="0" w:space="0" w:color="auto"/>
                                        <w:right w:val="none" w:sz="0" w:space="0" w:color="auto"/>
                                      </w:divBdr>
                                      <w:divsChild>
                                        <w:div w:id="1682780911">
                                          <w:marLeft w:val="0"/>
                                          <w:marRight w:val="0"/>
                                          <w:marTop w:val="0"/>
                                          <w:marBottom w:val="0"/>
                                          <w:divBdr>
                                            <w:top w:val="none" w:sz="0" w:space="0" w:color="auto"/>
                                            <w:left w:val="none" w:sz="0" w:space="0" w:color="auto"/>
                                            <w:bottom w:val="none" w:sz="0" w:space="0" w:color="auto"/>
                                            <w:right w:val="none" w:sz="0" w:space="0" w:color="auto"/>
                                          </w:divBdr>
                                          <w:divsChild>
                                            <w:div w:id="368072179">
                                              <w:marLeft w:val="0"/>
                                              <w:marRight w:val="0"/>
                                              <w:marTop w:val="0"/>
                                              <w:marBottom w:val="0"/>
                                              <w:divBdr>
                                                <w:top w:val="none" w:sz="0" w:space="0" w:color="auto"/>
                                                <w:left w:val="none" w:sz="0" w:space="0" w:color="auto"/>
                                                <w:bottom w:val="none" w:sz="0" w:space="0" w:color="auto"/>
                                                <w:right w:val="none" w:sz="0" w:space="0" w:color="auto"/>
                                              </w:divBdr>
                                              <w:divsChild>
                                                <w:div w:id="9459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765423">
      <w:bodyDiv w:val="1"/>
      <w:marLeft w:val="0"/>
      <w:marRight w:val="0"/>
      <w:marTop w:val="0"/>
      <w:marBottom w:val="0"/>
      <w:divBdr>
        <w:top w:val="none" w:sz="0" w:space="0" w:color="auto"/>
        <w:left w:val="none" w:sz="0" w:space="0" w:color="auto"/>
        <w:bottom w:val="none" w:sz="0" w:space="0" w:color="auto"/>
        <w:right w:val="none" w:sz="0" w:space="0" w:color="auto"/>
      </w:divBdr>
    </w:div>
    <w:div w:id="1323001099">
      <w:bodyDiv w:val="1"/>
      <w:marLeft w:val="0"/>
      <w:marRight w:val="0"/>
      <w:marTop w:val="0"/>
      <w:marBottom w:val="0"/>
      <w:divBdr>
        <w:top w:val="none" w:sz="0" w:space="0" w:color="auto"/>
        <w:left w:val="none" w:sz="0" w:space="0" w:color="auto"/>
        <w:bottom w:val="none" w:sz="0" w:space="0" w:color="auto"/>
        <w:right w:val="none" w:sz="0" w:space="0" w:color="auto"/>
      </w:divBdr>
    </w:div>
    <w:div w:id="1345202554">
      <w:bodyDiv w:val="1"/>
      <w:marLeft w:val="0"/>
      <w:marRight w:val="0"/>
      <w:marTop w:val="0"/>
      <w:marBottom w:val="0"/>
      <w:divBdr>
        <w:top w:val="none" w:sz="0" w:space="0" w:color="auto"/>
        <w:left w:val="none" w:sz="0" w:space="0" w:color="auto"/>
        <w:bottom w:val="none" w:sz="0" w:space="0" w:color="auto"/>
        <w:right w:val="none" w:sz="0" w:space="0" w:color="auto"/>
      </w:divBdr>
    </w:div>
    <w:div w:id="203804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7548B-F5C3-4E7E-BB94-49754DC09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848</Words>
  <Characters>4921</Characters>
  <Application>Microsoft Office Word</Application>
  <DocSecurity>0</DocSecurity>
  <Lines>41</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 SOARE</dc:creator>
  <cp:lastModifiedBy>George Carpusor</cp:lastModifiedBy>
  <cp:revision>2</cp:revision>
  <cp:lastPrinted>2019-07-24T11:03:00Z</cp:lastPrinted>
  <dcterms:created xsi:type="dcterms:W3CDTF">2019-07-25T05:48:00Z</dcterms:created>
  <dcterms:modified xsi:type="dcterms:W3CDTF">2019-07-25T05:48:00Z</dcterms:modified>
</cp:coreProperties>
</file>