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2C527" w14:textId="77777777" w:rsidR="00BE7865" w:rsidRDefault="00BE7865" w:rsidP="00BE7865">
      <w:pPr>
        <w:jc w:val="center"/>
        <w:rPr>
          <w:rFonts w:ascii="Trebuchet MS" w:eastAsia="MS Gothic" w:hAnsi="Trebuchet MS" w:cs="Calibri"/>
          <w:b/>
          <w:spacing w:val="-10"/>
          <w:kern w:val="28"/>
        </w:rPr>
      </w:pPr>
    </w:p>
    <w:p w14:paraId="0E7688D6" w14:textId="77777777" w:rsidR="00A20EFE" w:rsidRDefault="00A20EFE" w:rsidP="00BE7865">
      <w:pPr>
        <w:jc w:val="center"/>
        <w:rPr>
          <w:rFonts w:ascii="Trebuchet MS" w:eastAsia="MS Gothic" w:hAnsi="Trebuchet MS" w:cs="Calibri"/>
          <w:b/>
          <w:spacing w:val="-10"/>
          <w:kern w:val="28"/>
        </w:rPr>
      </w:pPr>
    </w:p>
    <w:p w14:paraId="27FB39C5" w14:textId="77777777" w:rsidR="00227D86" w:rsidRPr="00227D86" w:rsidRDefault="00227D86" w:rsidP="00BE7865">
      <w:pPr>
        <w:jc w:val="center"/>
        <w:rPr>
          <w:rFonts w:ascii="Trebuchet MS" w:eastAsia="MS Gothic" w:hAnsi="Trebuchet MS" w:cs="Calibri"/>
          <w:b/>
          <w:spacing w:val="-10"/>
          <w:kern w:val="28"/>
        </w:rPr>
      </w:pPr>
    </w:p>
    <w:p w14:paraId="3BB27046" w14:textId="5FC8DDDF" w:rsidR="00227D86" w:rsidRPr="00227D86" w:rsidRDefault="00227D86" w:rsidP="00227D86">
      <w:pPr>
        <w:pStyle w:val="Title"/>
        <w:contextualSpacing w:val="0"/>
        <w:jc w:val="center"/>
        <w:rPr>
          <w:rFonts w:ascii="Trebuchet MS" w:hAnsi="Trebuchet MS" w:cstheme="minorHAnsi"/>
          <w:b/>
          <w:sz w:val="28"/>
          <w:szCs w:val="28"/>
          <w:lang w:val="ro-RO"/>
        </w:rPr>
      </w:pPr>
      <w:r w:rsidRPr="00227D86">
        <w:rPr>
          <w:rFonts w:ascii="Trebuchet MS" w:hAnsi="Trebuchet MS" w:cstheme="minorHAnsi"/>
          <w:b/>
          <w:sz w:val="28"/>
          <w:szCs w:val="28"/>
          <w:lang w:val="ro-RO"/>
        </w:rPr>
        <w:t>Metodologie pentru reglementarea modului de diminuare a finanțării nerambursabile în cazul neîndeplinirii țintelor indicatorilor de program în cadrul proiectelor finanțate prin POC</w:t>
      </w:r>
    </w:p>
    <w:p w14:paraId="478A016D" w14:textId="77777777" w:rsidR="00227D86" w:rsidRPr="00227D86" w:rsidRDefault="00227D86" w:rsidP="00227D86">
      <w:pPr>
        <w:rPr>
          <w:rFonts w:ascii="Trebuchet MS" w:hAnsi="Trebuchet MS" w:cstheme="minorHAnsi"/>
          <w:sz w:val="22"/>
          <w:szCs w:val="22"/>
        </w:rPr>
      </w:pPr>
    </w:p>
    <w:p w14:paraId="14657DD4" w14:textId="77777777" w:rsidR="00227D86" w:rsidRPr="00227D86" w:rsidRDefault="00227D86" w:rsidP="00BB5875">
      <w:pPr>
        <w:pStyle w:val="Heading1"/>
        <w:spacing w:after="120" w:line="240" w:lineRule="auto"/>
        <w:rPr>
          <w:rFonts w:ascii="Trebuchet MS" w:hAnsi="Trebuchet MS"/>
          <w:b/>
          <w:sz w:val="22"/>
          <w:szCs w:val="22"/>
          <w:lang w:val="ro-RO"/>
        </w:rPr>
      </w:pPr>
      <w:r w:rsidRPr="00227D86">
        <w:rPr>
          <w:rFonts w:ascii="Trebuchet MS" w:hAnsi="Trebuchet MS"/>
          <w:b/>
          <w:sz w:val="22"/>
          <w:szCs w:val="22"/>
          <w:lang w:val="ro-RO"/>
        </w:rPr>
        <w:t>Introducere</w:t>
      </w:r>
    </w:p>
    <w:p w14:paraId="1498EF95" w14:textId="0F72E615" w:rsidR="00227D86" w:rsidRPr="00227D86" w:rsidRDefault="00227D86" w:rsidP="00227D86">
      <w:pPr>
        <w:spacing w:after="120"/>
        <w:jc w:val="both"/>
        <w:rPr>
          <w:rFonts w:ascii="Trebuchet MS" w:hAnsi="Trebuchet MS" w:cstheme="minorHAnsi"/>
          <w:sz w:val="22"/>
          <w:szCs w:val="22"/>
        </w:rPr>
      </w:pPr>
      <w:r w:rsidRPr="00227D86">
        <w:rPr>
          <w:rFonts w:ascii="Trebuchet MS" w:hAnsi="Trebuchet MS" w:cstheme="minorHAnsi"/>
          <w:sz w:val="22"/>
          <w:szCs w:val="22"/>
        </w:rPr>
        <w:t xml:space="preserve">Documentul de față prezintă metodologia de </w:t>
      </w:r>
      <w:r w:rsidRPr="00227D86">
        <w:rPr>
          <w:rFonts w:ascii="Trebuchet MS" w:hAnsi="Trebuchet MS" w:cstheme="minorHAnsi"/>
          <w:b/>
          <w:sz w:val="22"/>
          <w:szCs w:val="22"/>
        </w:rPr>
        <w:t xml:space="preserve">calcul al corecțiilor financiare aplicabile beneficiarilor de proiecte, </w:t>
      </w:r>
      <w:r w:rsidRPr="00DA2970">
        <w:rPr>
          <w:rFonts w:ascii="Trebuchet MS" w:hAnsi="Trebuchet MS" w:cstheme="minorHAnsi"/>
          <w:b/>
          <w:sz w:val="22"/>
          <w:szCs w:val="22"/>
        </w:rPr>
        <w:t xml:space="preserve">în cazul neîndeplinirii țintelor aferente indicatorilor </w:t>
      </w:r>
      <w:r w:rsidR="003B3F99" w:rsidRPr="00DA2970">
        <w:rPr>
          <w:rFonts w:ascii="Trebuchet MS" w:hAnsi="Trebuchet MS" w:cstheme="minorHAnsi"/>
          <w:b/>
          <w:sz w:val="22"/>
          <w:szCs w:val="22"/>
        </w:rPr>
        <w:t>proiectelor</w:t>
      </w:r>
      <w:r w:rsidRPr="00227D86">
        <w:rPr>
          <w:rFonts w:ascii="Trebuchet MS" w:hAnsi="Trebuchet MS" w:cstheme="minorHAnsi"/>
          <w:sz w:val="22"/>
          <w:szCs w:val="22"/>
        </w:rPr>
        <w:t xml:space="preserve">, asumate prin Cererea de Finanțare, anexată Contractului de Finanțare și având în vedere prevederile ghidurilor </w:t>
      </w:r>
      <w:r w:rsidR="00DA2970">
        <w:rPr>
          <w:rFonts w:ascii="Trebuchet MS" w:hAnsi="Trebuchet MS" w:cstheme="minorHAnsi"/>
          <w:sz w:val="22"/>
          <w:szCs w:val="22"/>
        </w:rPr>
        <w:t>, cu modificarile si completarile ulterioare.</w:t>
      </w:r>
      <w:r w:rsidRPr="00227D86">
        <w:rPr>
          <w:rFonts w:ascii="Trebuchet MS" w:hAnsi="Trebuchet MS" w:cstheme="minorHAnsi"/>
          <w:sz w:val="22"/>
          <w:szCs w:val="22"/>
        </w:rPr>
        <w:t xml:space="preserve"> </w:t>
      </w:r>
    </w:p>
    <w:p w14:paraId="53870328" w14:textId="0BF780BB" w:rsidR="005E36AE" w:rsidRDefault="00227D86" w:rsidP="00227D86">
      <w:pPr>
        <w:spacing w:after="120"/>
        <w:jc w:val="both"/>
        <w:rPr>
          <w:rFonts w:ascii="Trebuchet MS" w:hAnsi="Trebuchet MS" w:cstheme="minorHAnsi"/>
          <w:sz w:val="22"/>
          <w:szCs w:val="22"/>
        </w:rPr>
      </w:pPr>
      <w:r w:rsidRPr="00227D86">
        <w:rPr>
          <w:rFonts w:ascii="Trebuchet MS" w:hAnsi="Trebuchet MS" w:cstheme="minorHAnsi"/>
          <w:b/>
          <w:sz w:val="22"/>
          <w:szCs w:val="22"/>
        </w:rPr>
        <w:t>Se recomandă ca aplicarea corecțiilor financiare să fie considerată o măsură de ultimă instanță</w:t>
      </w:r>
      <w:r w:rsidRPr="00227D86">
        <w:rPr>
          <w:rFonts w:ascii="Trebuchet MS" w:hAnsi="Trebuchet MS" w:cstheme="minorHAnsi"/>
          <w:sz w:val="22"/>
          <w:szCs w:val="22"/>
        </w:rPr>
        <w:t xml:space="preserve">. Monitorizarea indicatorilor, atât de către beneficiari, cât și la nivelul AM/OI, trebuie să aibă în vedere semnalarea cât mai timpurie a eventualelor derapaje și riscuri în ceea ce privește țintele stabilite și să asigure luarea măsurilor corective necesare. </w:t>
      </w:r>
      <w:r w:rsidR="00D562EE">
        <w:rPr>
          <w:rFonts w:ascii="Trebuchet MS" w:hAnsi="Trebuchet MS" w:cstheme="minorHAnsi"/>
          <w:sz w:val="22"/>
          <w:szCs w:val="22"/>
        </w:rPr>
        <w:t>În acest sens, se poate acorda un termen de grație pentru rezolvarea problemelor întâmpinate.</w:t>
      </w:r>
      <w:r w:rsidR="00D562EE" w:rsidRPr="00227D86">
        <w:rPr>
          <w:rFonts w:ascii="Trebuchet MS" w:hAnsi="Trebuchet MS" w:cstheme="minorHAnsi"/>
          <w:sz w:val="22"/>
          <w:szCs w:val="22"/>
        </w:rPr>
        <w:t xml:space="preserve"> </w:t>
      </w:r>
      <w:r w:rsidRPr="00227D86">
        <w:rPr>
          <w:rFonts w:ascii="Trebuchet MS" w:hAnsi="Trebuchet MS" w:cstheme="minorHAnsi"/>
          <w:sz w:val="22"/>
          <w:szCs w:val="22"/>
        </w:rPr>
        <w:t xml:space="preserve">Inițierea procedurilor de diminuare a finanțării, respectiv reziliere a contractului, ar trebui să aibă loc atunci când toate celelalte măsuri au fost adoptate și implementate, fără succes. </w:t>
      </w:r>
    </w:p>
    <w:p w14:paraId="0F0F6240" w14:textId="676E426F" w:rsidR="00227D86" w:rsidRDefault="00227D86" w:rsidP="00227D86">
      <w:pPr>
        <w:spacing w:after="120"/>
        <w:jc w:val="both"/>
        <w:rPr>
          <w:rFonts w:ascii="Trebuchet MS" w:hAnsi="Trebuchet MS" w:cstheme="minorHAnsi"/>
          <w:sz w:val="22"/>
          <w:szCs w:val="22"/>
        </w:rPr>
      </w:pPr>
    </w:p>
    <w:p w14:paraId="63FBE607" w14:textId="51B4780D" w:rsidR="00794CA4" w:rsidRPr="00794CA4" w:rsidRDefault="00794CA4" w:rsidP="00227D86">
      <w:pPr>
        <w:spacing w:after="120"/>
        <w:jc w:val="both"/>
        <w:rPr>
          <w:rFonts w:ascii="Trebuchet MS" w:hAnsi="Trebuchet MS" w:cstheme="minorHAnsi"/>
          <w:b/>
          <w:sz w:val="22"/>
          <w:szCs w:val="22"/>
        </w:rPr>
      </w:pPr>
    </w:p>
    <w:p w14:paraId="136E7EF1" w14:textId="07C01E4A" w:rsidR="00794CA4" w:rsidRPr="00794CA4" w:rsidRDefault="00794CA4" w:rsidP="00227D86">
      <w:pPr>
        <w:spacing w:after="120"/>
        <w:jc w:val="both"/>
        <w:rPr>
          <w:rFonts w:ascii="Trebuchet MS" w:hAnsi="Trebuchet MS" w:cstheme="minorHAnsi"/>
          <w:b/>
          <w:sz w:val="22"/>
          <w:szCs w:val="22"/>
        </w:rPr>
      </w:pPr>
      <w:r w:rsidRPr="00794CA4">
        <w:rPr>
          <w:rFonts w:ascii="Trebuchet MS" w:hAnsi="Trebuchet MS" w:cstheme="minorHAnsi"/>
          <w:b/>
          <w:sz w:val="22"/>
          <w:szCs w:val="22"/>
          <w:highlight w:val="yellow"/>
        </w:rPr>
        <w:t>Prezenta Metodologie se aplica tuturor proiectelor finantate in cadrul POC, cu exceptia celor pentru care Ghidul Solicitantului prevede o metoda de calcul specifica pentru aplicarea corectiilor/penalitatilor financiare.</w:t>
      </w:r>
    </w:p>
    <w:p w14:paraId="10BC41F0" w14:textId="77777777" w:rsidR="00227D86" w:rsidRPr="00227D86" w:rsidRDefault="00227D86" w:rsidP="00227D86">
      <w:pPr>
        <w:spacing w:after="120"/>
        <w:jc w:val="both"/>
        <w:rPr>
          <w:rFonts w:ascii="Trebuchet MS" w:hAnsi="Trebuchet MS" w:cstheme="minorHAnsi"/>
          <w:sz w:val="22"/>
          <w:szCs w:val="22"/>
        </w:rPr>
      </w:pPr>
    </w:p>
    <w:p w14:paraId="213A6111" w14:textId="77777777" w:rsidR="00227D86" w:rsidRPr="00227D86" w:rsidRDefault="00227D86" w:rsidP="00BB5875">
      <w:pPr>
        <w:pStyle w:val="Heading1"/>
        <w:spacing w:after="120" w:line="240" w:lineRule="auto"/>
        <w:rPr>
          <w:rFonts w:ascii="Trebuchet MS" w:hAnsi="Trebuchet MS"/>
          <w:b/>
          <w:sz w:val="22"/>
          <w:szCs w:val="22"/>
          <w:lang w:val="ro-RO"/>
        </w:rPr>
      </w:pPr>
      <w:r w:rsidRPr="00227D86">
        <w:rPr>
          <w:rFonts w:ascii="Trebuchet MS" w:hAnsi="Trebuchet MS"/>
          <w:b/>
          <w:sz w:val="22"/>
          <w:szCs w:val="22"/>
          <w:lang w:val="ro-RO"/>
        </w:rPr>
        <w:t>Context</w:t>
      </w:r>
    </w:p>
    <w:p w14:paraId="4AF17117" w14:textId="2B8C578C" w:rsidR="00381758" w:rsidRDefault="00381758" w:rsidP="00381758">
      <w:pPr>
        <w:jc w:val="both"/>
        <w:rPr>
          <w:rFonts w:ascii="Trebuchet MS" w:hAnsi="Trebuchet MS" w:cstheme="minorHAnsi"/>
          <w:sz w:val="22"/>
          <w:szCs w:val="22"/>
        </w:rPr>
      </w:pPr>
      <w:r w:rsidRPr="00227D86">
        <w:rPr>
          <w:rFonts w:ascii="Trebuchet MS" w:hAnsi="Trebuchet MS" w:cstheme="minorHAnsi"/>
          <w:sz w:val="22"/>
          <w:szCs w:val="22"/>
        </w:rPr>
        <w:t>Performanța implementării POC este monitorizată, în primul rând, prin prisma rezultatelor obținute, măsurate prin indicatori. În cazul neîndeplinirii țintelor, se aplică măsuri corective la nivelul programului. Proiectele sunt elementele de bază prin care se realizează implementarea PO, așadar obținerea rezultatelor asumate la nivelul acestora este esențială pentru succesul programului. Dincolo de implementarea adecvată a proiectelor (reflectată de evoluția indicatorilor de realizare), accentul la nivel european este pus pe producerea schimbării, fiind încurajată orientarea către rezultate a implementării operațiunilor finanțate prin fonduri UE (inclusiv din POC).</w:t>
      </w:r>
    </w:p>
    <w:p w14:paraId="420767AE" w14:textId="77777777" w:rsidR="00381758" w:rsidRDefault="00381758" w:rsidP="00381758">
      <w:pPr>
        <w:jc w:val="both"/>
        <w:rPr>
          <w:rFonts w:ascii="Trebuchet MS" w:hAnsi="Trebuchet MS" w:cstheme="minorHAnsi"/>
          <w:sz w:val="22"/>
          <w:szCs w:val="22"/>
        </w:rPr>
      </w:pPr>
    </w:p>
    <w:p w14:paraId="44938C49" w14:textId="45F17E1C" w:rsidR="00227D86" w:rsidRPr="00227D86" w:rsidRDefault="00227D86" w:rsidP="00227D86">
      <w:pPr>
        <w:spacing w:after="120"/>
        <w:jc w:val="both"/>
        <w:rPr>
          <w:rFonts w:ascii="Trebuchet MS" w:hAnsi="Trebuchet MS"/>
          <w:sz w:val="22"/>
          <w:szCs w:val="22"/>
        </w:rPr>
      </w:pPr>
      <w:r w:rsidRPr="00227D86">
        <w:rPr>
          <w:rFonts w:ascii="Trebuchet MS" w:hAnsi="Trebuchet MS"/>
          <w:sz w:val="22"/>
          <w:szCs w:val="22"/>
        </w:rPr>
        <w:t xml:space="preserve">În acest context, monitorizarea atingerii țintelor indicatorilor la nivel de program reprezintă un aspect cheie al implementării </w:t>
      </w:r>
      <w:r w:rsidR="00CB658F">
        <w:rPr>
          <w:rFonts w:ascii="Trebuchet MS" w:hAnsi="Trebuchet MS"/>
          <w:sz w:val="22"/>
          <w:szCs w:val="22"/>
        </w:rPr>
        <w:t>politicilor de coeziune prin intermediul FEDR</w:t>
      </w:r>
      <w:r w:rsidRPr="00227D86">
        <w:rPr>
          <w:rFonts w:ascii="Trebuchet MS" w:hAnsi="Trebuchet MS"/>
          <w:sz w:val="22"/>
          <w:szCs w:val="22"/>
        </w:rPr>
        <w:t xml:space="preserve">/POC în perioada 2014-2020, regulamentele europene incluzând numeroase prevederi referitoare atât la obligațiile statelor membre de a asigura îndeplinirea rezultatelor, cât și la consecințele care decurg din nerespectarea lor. Atât Comisia Europeană, cât și Autoritatea de Audit și Autoritatea de Management POC monitorizează progresul în atingerea țintelor indicatorilor, pe toată durata implementării programului. </w:t>
      </w:r>
    </w:p>
    <w:p w14:paraId="6B79A6A8" w14:textId="77777777" w:rsidR="00227D86" w:rsidRPr="00227D86" w:rsidRDefault="00227D86" w:rsidP="00227D86">
      <w:pPr>
        <w:spacing w:after="120"/>
        <w:jc w:val="both"/>
        <w:rPr>
          <w:rFonts w:ascii="Trebuchet MS" w:hAnsi="Trebuchet MS"/>
          <w:sz w:val="22"/>
          <w:szCs w:val="22"/>
        </w:rPr>
      </w:pPr>
      <w:r w:rsidRPr="00227D86">
        <w:rPr>
          <w:rFonts w:ascii="Trebuchet MS" w:hAnsi="Trebuchet MS"/>
          <w:sz w:val="22"/>
          <w:szCs w:val="22"/>
        </w:rPr>
        <w:t xml:space="preserve">Pentru a asigura o performanță adecvată la nivel de program, atingerea țintelor stabilite la nivelul proiectelor este esențială. </w:t>
      </w:r>
    </w:p>
    <w:p w14:paraId="34FB6894" w14:textId="77777777" w:rsidR="00227D86" w:rsidRPr="00227D86" w:rsidRDefault="00227D86" w:rsidP="00227D86">
      <w:pPr>
        <w:jc w:val="both"/>
        <w:rPr>
          <w:rFonts w:ascii="Trebuchet MS" w:hAnsi="Trebuchet MS"/>
          <w:sz w:val="22"/>
          <w:szCs w:val="22"/>
        </w:rPr>
      </w:pPr>
    </w:p>
    <w:p w14:paraId="2BE7BED2" w14:textId="77777777" w:rsidR="00227D86" w:rsidRPr="00227D86" w:rsidRDefault="00227D86" w:rsidP="00BB5875">
      <w:pPr>
        <w:pStyle w:val="Heading1"/>
        <w:spacing w:after="120" w:line="240" w:lineRule="auto"/>
        <w:rPr>
          <w:rFonts w:ascii="Trebuchet MS" w:hAnsi="Trebuchet MS"/>
          <w:b/>
          <w:sz w:val="22"/>
          <w:szCs w:val="22"/>
          <w:lang w:val="ro-RO"/>
        </w:rPr>
      </w:pPr>
      <w:r w:rsidRPr="00227D86">
        <w:rPr>
          <w:rFonts w:ascii="Trebuchet MS" w:hAnsi="Trebuchet MS"/>
          <w:b/>
          <w:sz w:val="22"/>
          <w:szCs w:val="22"/>
          <w:lang w:val="ro-RO"/>
        </w:rPr>
        <w:lastRenderedPageBreak/>
        <w:t>Aspecte generale</w:t>
      </w:r>
    </w:p>
    <w:p w14:paraId="74905BF2" w14:textId="413E90A0" w:rsidR="00227D86" w:rsidRPr="00227D86" w:rsidRDefault="00227D86" w:rsidP="00227D86">
      <w:pPr>
        <w:spacing w:after="120"/>
        <w:jc w:val="both"/>
        <w:rPr>
          <w:rFonts w:ascii="Trebuchet MS" w:hAnsi="Trebuchet MS" w:cstheme="minorHAnsi"/>
          <w:sz w:val="22"/>
          <w:szCs w:val="22"/>
        </w:rPr>
      </w:pPr>
      <w:r w:rsidRPr="00227D86">
        <w:rPr>
          <w:rFonts w:ascii="Trebuchet MS" w:hAnsi="Trebuchet MS" w:cstheme="minorHAnsi"/>
          <w:sz w:val="22"/>
          <w:szCs w:val="22"/>
        </w:rPr>
        <w:t xml:space="preserve">În conformitate cu prevederile </w:t>
      </w:r>
      <w:r w:rsidRPr="00227D86">
        <w:rPr>
          <w:rFonts w:ascii="Trebuchet MS" w:hAnsi="Trebuchet MS"/>
          <w:sz w:val="22"/>
          <w:szCs w:val="22"/>
        </w:rPr>
        <w:t>Contractului</w:t>
      </w:r>
      <w:r w:rsidRPr="00227D86">
        <w:rPr>
          <w:rFonts w:ascii="Trebuchet MS" w:hAnsi="Trebuchet MS" w:cstheme="minorHAnsi"/>
          <w:sz w:val="22"/>
          <w:szCs w:val="22"/>
        </w:rPr>
        <w:t xml:space="preserve"> de Finanțare, Beneficiarul este responsabil pentru atingerea țintelor indicatorilor asumate prin Cererea de </w:t>
      </w:r>
      <w:r w:rsidR="0093721C">
        <w:rPr>
          <w:rFonts w:ascii="Trebuchet MS" w:hAnsi="Trebuchet MS" w:cstheme="minorHAnsi"/>
          <w:sz w:val="22"/>
          <w:szCs w:val="22"/>
        </w:rPr>
        <w:t>F</w:t>
      </w:r>
      <w:r w:rsidRPr="00227D86">
        <w:rPr>
          <w:rFonts w:ascii="Trebuchet MS" w:hAnsi="Trebuchet MS" w:cstheme="minorHAnsi"/>
          <w:sz w:val="22"/>
          <w:szCs w:val="22"/>
        </w:rPr>
        <w:t xml:space="preserve">inanțare, anexată Contractului de </w:t>
      </w:r>
      <w:r w:rsidR="0093721C">
        <w:rPr>
          <w:rFonts w:ascii="Trebuchet MS" w:hAnsi="Trebuchet MS" w:cstheme="minorHAnsi"/>
          <w:sz w:val="22"/>
          <w:szCs w:val="22"/>
        </w:rPr>
        <w:t>F</w:t>
      </w:r>
      <w:r w:rsidRPr="00227D86">
        <w:rPr>
          <w:rFonts w:ascii="Trebuchet MS" w:hAnsi="Trebuchet MS" w:cstheme="minorHAnsi"/>
          <w:sz w:val="22"/>
          <w:szCs w:val="22"/>
        </w:rPr>
        <w:t>inanțare. În acest sens, Beneficiarul va depune toate diligențele pentru îndeplinirea activităților proiectului, pentru monitorizarea stadiului de îndeplinire a indicatorilor și pentru adoptarea unor măsuri corective în mod proactiv. Totodată, Beneficiarul va colecta și va pune la dispoziția OI/AM toate documentele justificative necesare pentru demonstrarea atingerii țintelor asumate</w:t>
      </w:r>
      <w:r w:rsidR="00090B5D">
        <w:rPr>
          <w:rFonts w:ascii="Trebuchet MS" w:hAnsi="Trebuchet MS" w:cstheme="minorHAnsi"/>
          <w:sz w:val="22"/>
          <w:szCs w:val="22"/>
        </w:rPr>
        <w:t>, inclusiv soluțiile tehnice care să demonstreze îndeplinirea indicatorilor și modalitățile de probare a acestora,</w:t>
      </w:r>
      <w:r w:rsidRPr="00227D86">
        <w:rPr>
          <w:rFonts w:ascii="Trebuchet MS" w:hAnsi="Trebuchet MS" w:cstheme="minorHAnsi"/>
          <w:sz w:val="22"/>
          <w:szCs w:val="22"/>
        </w:rPr>
        <w:t xml:space="preserve"> și </w:t>
      </w:r>
      <w:r w:rsidR="0093721C">
        <w:rPr>
          <w:rFonts w:ascii="Trebuchet MS" w:hAnsi="Trebuchet MS" w:cstheme="minorHAnsi"/>
          <w:sz w:val="22"/>
          <w:szCs w:val="22"/>
        </w:rPr>
        <w:t xml:space="preserve">va </w:t>
      </w:r>
      <w:r w:rsidRPr="00227D86">
        <w:rPr>
          <w:rFonts w:ascii="Trebuchet MS" w:hAnsi="Trebuchet MS" w:cstheme="minorHAnsi"/>
          <w:sz w:val="22"/>
          <w:szCs w:val="22"/>
        </w:rPr>
        <w:t xml:space="preserve">semnala ofițerului de monitorizare orice situație problematică sau orice obstacol în atingerea acestora. </w:t>
      </w:r>
    </w:p>
    <w:p w14:paraId="61245510" w14:textId="744B510C" w:rsidR="00227D86" w:rsidRPr="00227D86" w:rsidRDefault="00227D86" w:rsidP="00227D86">
      <w:pPr>
        <w:spacing w:after="120"/>
        <w:jc w:val="both"/>
        <w:rPr>
          <w:rFonts w:ascii="Trebuchet MS" w:hAnsi="Trebuchet MS" w:cstheme="minorHAnsi"/>
          <w:sz w:val="22"/>
          <w:szCs w:val="22"/>
        </w:rPr>
      </w:pPr>
      <w:r w:rsidRPr="00227D86">
        <w:rPr>
          <w:rFonts w:ascii="Trebuchet MS" w:hAnsi="Trebuchet MS" w:cstheme="minorHAnsi"/>
          <w:sz w:val="22"/>
          <w:szCs w:val="22"/>
        </w:rPr>
        <w:t>Atât Beneficiarul, cât și ofițerul de monitorizare vor colabora pentru a identifica, încă din stadiu incipient, orice diferențe semnificative între țintele asumate și cele efectiv realizate, precum și eventualele riscuri de natură să pună în pericol atingerea țintelor. Toate aspectele vor fi discutate și se vor agrea măsuri de redresare, mergând până la modificarea Contractului de Finanțare, prin act adițional</w:t>
      </w:r>
      <w:r w:rsidR="003B3F99">
        <w:rPr>
          <w:rFonts w:ascii="Trebuchet MS" w:hAnsi="Trebuchet MS" w:cstheme="minorHAnsi"/>
          <w:sz w:val="22"/>
          <w:szCs w:val="22"/>
        </w:rPr>
        <w:t>.</w:t>
      </w:r>
    </w:p>
    <w:p w14:paraId="49E03448" w14:textId="52004AF6" w:rsidR="00227D86" w:rsidRPr="00227D86" w:rsidRDefault="00227D86" w:rsidP="00227D86">
      <w:pPr>
        <w:spacing w:after="120"/>
        <w:jc w:val="both"/>
        <w:rPr>
          <w:rFonts w:ascii="Trebuchet MS" w:hAnsi="Trebuchet MS" w:cstheme="minorHAnsi"/>
          <w:sz w:val="22"/>
          <w:szCs w:val="22"/>
        </w:rPr>
      </w:pPr>
      <w:r w:rsidRPr="0093721C">
        <w:rPr>
          <w:rFonts w:ascii="Trebuchet MS" w:hAnsi="Trebuchet MS" w:cstheme="minorHAnsi"/>
          <w:b/>
          <w:sz w:val="22"/>
          <w:szCs w:val="22"/>
          <w:highlight w:val="yellow"/>
        </w:rPr>
        <w:t>Notă:</w:t>
      </w:r>
      <w:r w:rsidRPr="0093721C">
        <w:rPr>
          <w:rFonts w:ascii="Trebuchet MS" w:hAnsi="Trebuchet MS" w:cstheme="minorHAnsi"/>
          <w:sz w:val="22"/>
          <w:szCs w:val="22"/>
          <w:highlight w:val="yellow"/>
        </w:rPr>
        <w:t xml:space="preserve"> Pe parcursul implementării, prin act adițional, se vor putea diminua țintele pentru indicatori și, proporțional, bugetul proiectului</w:t>
      </w:r>
      <w:r w:rsidR="003B3F99">
        <w:rPr>
          <w:rFonts w:ascii="Trebuchet MS" w:hAnsi="Trebuchet MS" w:cstheme="minorHAnsi"/>
          <w:sz w:val="22"/>
          <w:szCs w:val="22"/>
          <w:highlight w:val="yellow"/>
        </w:rPr>
        <w:t>, in conditiile in care exista o justificare adecvata din partea beneficiarului si care nu conduce la alterarea factorilor de evaluare si/sau a indeplinirii obiectivul proiectului</w:t>
      </w:r>
      <w:r w:rsidRPr="0093721C">
        <w:rPr>
          <w:rFonts w:ascii="Trebuchet MS" w:hAnsi="Trebuchet MS" w:cstheme="minorHAnsi"/>
          <w:sz w:val="22"/>
          <w:szCs w:val="22"/>
          <w:highlight w:val="yellow"/>
        </w:rPr>
        <w:t>. Țintele indicatorilor nu se vor diminua sub pragul minim stabilit prin Ghidul solicitantului condiții specifice, dacă acestea există.</w:t>
      </w:r>
      <w:r w:rsidRPr="00227D86">
        <w:rPr>
          <w:rFonts w:ascii="Trebuchet MS" w:hAnsi="Trebuchet MS" w:cstheme="minorHAnsi"/>
          <w:sz w:val="22"/>
          <w:szCs w:val="22"/>
        </w:rPr>
        <w:t xml:space="preserve"> </w:t>
      </w:r>
    </w:p>
    <w:p w14:paraId="39429675" w14:textId="77777777" w:rsidR="00227D86" w:rsidRPr="00227D86" w:rsidRDefault="00227D86" w:rsidP="00227D86">
      <w:pPr>
        <w:spacing w:after="120"/>
        <w:jc w:val="both"/>
        <w:rPr>
          <w:rFonts w:ascii="Trebuchet MS" w:hAnsi="Trebuchet MS" w:cstheme="minorHAnsi"/>
          <w:sz w:val="22"/>
          <w:szCs w:val="22"/>
        </w:rPr>
      </w:pPr>
    </w:p>
    <w:p w14:paraId="4A92DA59" w14:textId="0C8BB0FB" w:rsidR="00227D86" w:rsidRDefault="00227D86" w:rsidP="00227D86">
      <w:pPr>
        <w:spacing w:after="120"/>
        <w:jc w:val="both"/>
        <w:rPr>
          <w:rFonts w:ascii="Trebuchet MS" w:hAnsi="Trebuchet MS" w:cstheme="minorHAnsi"/>
          <w:sz w:val="22"/>
          <w:szCs w:val="22"/>
        </w:rPr>
      </w:pPr>
      <w:r w:rsidRPr="00227D86">
        <w:rPr>
          <w:rFonts w:ascii="Trebuchet MS" w:hAnsi="Trebuchet MS" w:cstheme="minorHAnsi"/>
          <w:sz w:val="22"/>
          <w:szCs w:val="22"/>
        </w:rPr>
        <w:t xml:space="preserve">Dacă la data </w:t>
      </w:r>
      <w:r w:rsidR="003966A1">
        <w:rPr>
          <w:rFonts w:ascii="Trebuchet MS" w:hAnsi="Trebuchet MS" w:cstheme="minorHAnsi"/>
          <w:sz w:val="22"/>
          <w:szCs w:val="22"/>
        </w:rPr>
        <w:t>finalizarii implementarii/durabilitatii</w:t>
      </w:r>
      <w:r w:rsidRPr="00227D86">
        <w:rPr>
          <w:rFonts w:ascii="Trebuchet MS" w:hAnsi="Trebuchet MS" w:cstheme="minorHAnsi"/>
          <w:sz w:val="22"/>
          <w:szCs w:val="22"/>
        </w:rPr>
        <w:t xml:space="preserve"> proiectului se constată diferențe între țintele atinse și cele asumate inițial pentru indicatori, se vor aplica măsurile prevăzute </w:t>
      </w:r>
      <w:r w:rsidR="0025188C">
        <w:rPr>
          <w:rFonts w:ascii="Trebuchet MS" w:hAnsi="Trebuchet MS" w:cstheme="minorHAnsi"/>
          <w:sz w:val="22"/>
          <w:szCs w:val="22"/>
        </w:rPr>
        <w:t>în</w:t>
      </w:r>
      <w:r w:rsidRPr="00227D86">
        <w:rPr>
          <w:rFonts w:ascii="Trebuchet MS" w:hAnsi="Trebuchet MS" w:cstheme="minorHAnsi"/>
          <w:sz w:val="22"/>
          <w:szCs w:val="22"/>
        </w:rPr>
        <w:t xml:space="preserve"> prezenta metodologie. </w:t>
      </w:r>
    </w:p>
    <w:p w14:paraId="6611538A" w14:textId="3A9DC433" w:rsidR="003966A1" w:rsidRDefault="003966A1" w:rsidP="00227D86">
      <w:pPr>
        <w:spacing w:after="120"/>
        <w:jc w:val="both"/>
        <w:rPr>
          <w:rFonts w:ascii="Trebuchet MS" w:hAnsi="Trebuchet MS" w:cstheme="minorHAnsi"/>
          <w:sz w:val="22"/>
          <w:szCs w:val="22"/>
        </w:rPr>
      </w:pPr>
      <w:r>
        <w:rPr>
          <w:rFonts w:ascii="Trebuchet MS" w:hAnsi="Trebuchet MS" w:cstheme="minorHAnsi"/>
          <w:sz w:val="22"/>
          <w:szCs w:val="22"/>
        </w:rPr>
        <w:t>In cadrul proiectelor finantate in cadrul POC, atat in cadrul Axei Prio</w:t>
      </w:r>
      <w:r w:rsidR="0094770E">
        <w:rPr>
          <w:rFonts w:ascii="Trebuchet MS" w:hAnsi="Trebuchet MS" w:cstheme="minorHAnsi"/>
          <w:sz w:val="22"/>
          <w:szCs w:val="22"/>
        </w:rPr>
        <w:t>ritare 1 cat si in cazul Axei Prioritare 2, sunt prevazute urmatoarele tipuri de indicatori:</w:t>
      </w:r>
    </w:p>
    <w:p w14:paraId="512E041E" w14:textId="4D536A01" w:rsidR="0094770E" w:rsidRPr="00381758" w:rsidRDefault="0094770E" w:rsidP="0094770E">
      <w:pPr>
        <w:spacing w:after="120"/>
        <w:jc w:val="both"/>
        <w:rPr>
          <w:rFonts w:ascii="Trebuchet MS" w:hAnsi="Trebuchet MS" w:cstheme="minorHAnsi"/>
          <w:b/>
        </w:rPr>
      </w:pPr>
      <w:r w:rsidRPr="00381758">
        <w:rPr>
          <w:rFonts w:ascii="Trebuchet MS" w:hAnsi="Trebuchet MS" w:cstheme="minorHAnsi"/>
          <w:b/>
          <w:sz w:val="22"/>
          <w:szCs w:val="22"/>
        </w:rPr>
        <w:t>I.Indicatori de realizare de proiect</w:t>
      </w:r>
      <w:r w:rsidRPr="00381758">
        <w:rPr>
          <w:rFonts w:ascii="Trebuchet MS" w:hAnsi="Trebuchet MS" w:cstheme="minorHAnsi"/>
          <w:b/>
        </w:rPr>
        <w:t>, calculati la finalizarea perioadei de implementare</w:t>
      </w:r>
      <w:r w:rsidR="00317621">
        <w:rPr>
          <w:rFonts w:ascii="Trebuchet MS" w:hAnsi="Trebuchet MS" w:cstheme="minorHAnsi"/>
          <w:b/>
        </w:rPr>
        <w:t>, la finalizarea acordarii sprijinului financiar</w:t>
      </w:r>
    </w:p>
    <w:p w14:paraId="5ABC65C9" w14:textId="1B3E23D0" w:rsidR="00381758" w:rsidRPr="00381758" w:rsidRDefault="0094770E" w:rsidP="00381758">
      <w:pPr>
        <w:autoSpaceDE w:val="0"/>
        <w:autoSpaceDN w:val="0"/>
        <w:adjustRightInd w:val="0"/>
        <w:jc w:val="both"/>
        <w:rPr>
          <w:rFonts w:ascii="Trebuchet MS" w:hAnsi="Trebuchet MS" w:cstheme="minorHAnsi"/>
        </w:rPr>
      </w:pPr>
      <w:r w:rsidRPr="00381758">
        <w:rPr>
          <w:rFonts w:ascii="Trebuchet MS" w:hAnsi="Trebuchet MS" w:cstheme="minorHAnsi"/>
          <w:b/>
        </w:rPr>
        <w:t>a) Prestabiliti,</w:t>
      </w:r>
      <w:r>
        <w:rPr>
          <w:rFonts w:ascii="Trebuchet MS" w:hAnsi="Trebuchet MS" w:cstheme="minorHAnsi"/>
        </w:rPr>
        <w:t xml:space="preserve"> conform definirii in sistemul MySMIS</w:t>
      </w:r>
      <w:r w:rsidR="00381758">
        <w:rPr>
          <w:rFonts w:ascii="Trebuchet MS" w:hAnsi="Trebuchet MS" w:cstheme="minorHAnsi"/>
        </w:rPr>
        <w:t>, care reflecta</w:t>
      </w:r>
      <w:r w:rsidR="00381758" w:rsidRPr="00381758">
        <w:rPr>
          <w:rFonts w:ascii="Trebuchet MS" w:hAnsi="Trebuchet MS" w:cstheme="minorHAnsi"/>
          <w:b/>
        </w:rPr>
        <w:t xml:space="preserve"> </w:t>
      </w:r>
      <w:r w:rsidR="00381758" w:rsidRPr="00227D86">
        <w:rPr>
          <w:rFonts w:ascii="Trebuchet MS" w:hAnsi="Trebuchet MS" w:cstheme="minorHAnsi"/>
          <w:b/>
        </w:rPr>
        <w:t>schimbarea intenționată</w:t>
      </w:r>
      <w:r w:rsidR="00381758" w:rsidRPr="00227D86">
        <w:rPr>
          <w:rFonts w:ascii="Trebuchet MS" w:hAnsi="Trebuchet MS" w:cstheme="minorHAnsi"/>
        </w:rPr>
        <w:t xml:space="preserve"> </w:t>
      </w:r>
      <w:r w:rsidR="00381758" w:rsidRPr="00227D86">
        <w:rPr>
          <w:rFonts w:ascii="Trebuchet MS" w:hAnsi="Trebuchet MS" w:cstheme="minorHAnsi"/>
          <w:b/>
        </w:rPr>
        <w:t>prin implementarea proiectului</w:t>
      </w:r>
      <w:r w:rsidR="00381758" w:rsidRPr="00381758">
        <w:rPr>
          <w:rFonts w:ascii="Trebuchet MS" w:hAnsi="Trebuchet MS" w:cstheme="minorHAnsi"/>
        </w:rPr>
        <w:t xml:space="preserve"> (ex: Număr de noi cercetători în entitățile care beneficiază de sprijin, Investiții private combinate cu sprijinul public pentru proiecte de inovare sau de C&amp;D, </w:t>
      </w:r>
      <w:r w:rsidR="00FF4669">
        <w:rPr>
          <w:rFonts w:ascii="Trebuchet MS" w:hAnsi="Trebuchet MS" w:cstheme="minorHAnsi"/>
        </w:rPr>
        <w:t xml:space="preserve">Numar de intreprinderi care colaboreaza cu entitati de cercetare, </w:t>
      </w:r>
      <w:r w:rsidR="00381758" w:rsidRPr="00381758">
        <w:rPr>
          <w:rFonts w:ascii="Trebuchet MS" w:hAnsi="Trebuchet MS" w:cstheme="minorHAnsi"/>
        </w:rPr>
        <w:t>Produse si servicii TIC inovative susținute, etc.)</w:t>
      </w:r>
      <w:r w:rsidR="00FA288C">
        <w:rPr>
          <w:rFonts w:ascii="Trebuchet MS" w:hAnsi="Trebuchet MS" w:cstheme="minorHAnsi"/>
        </w:rPr>
        <w:t xml:space="preserve"> si care contribuie la realizarea cadrului de performanta si a indicatorilor de program asa cum sunt precizati in documentele care stau la baza elaborarii POC/</w:t>
      </w:r>
      <w:r w:rsidR="00317621">
        <w:rPr>
          <w:rFonts w:ascii="Trebuchet MS" w:hAnsi="Trebuchet MS" w:cstheme="minorHAnsi"/>
        </w:rPr>
        <w:t>Documentele de baza</w:t>
      </w:r>
      <w:r w:rsidR="00381758" w:rsidRPr="00381758">
        <w:rPr>
          <w:rFonts w:ascii="Trebuchet MS" w:hAnsi="Trebuchet MS" w:cstheme="minorHAnsi"/>
        </w:rPr>
        <w:t>;</w:t>
      </w:r>
    </w:p>
    <w:p w14:paraId="18CCB85B" w14:textId="3AA1E181" w:rsidR="0094770E" w:rsidRPr="00381758" w:rsidRDefault="0094770E" w:rsidP="00381758">
      <w:pPr>
        <w:spacing w:after="120"/>
        <w:jc w:val="both"/>
        <w:rPr>
          <w:rFonts w:ascii="Trebuchet MS" w:hAnsi="Trebuchet MS" w:cstheme="minorHAnsi"/>
        </w:rPr>
      </w:pPr>
      <w:r w:rsidRPr="00FF4669">
        <w:rPr>
          <w:rFonts w:ascii="Trebuchet MS" w:hAnsi="Trebuchet MS" w:cstheme="minorHAnsi"/>
          <w:b/>
        </w:rPr>
        <w:t>b) Suplimentari</w:t>
      </w:r>
      <w:r w:rsidRPr="00381758">
        <w:rPr>
          <w:rFonts w:ascii="Trebuchet MS" w:hAnsi="Trebuchet MS" w:cstheme="minorHAnsi"/>
        </w:rPr>
        <w:t>, conform definirii in sistemul MySMIS</w:t>
      </w:r>
      <w:r w:rsidR="00381758">
        <w:rPr>
          <w:rFonts w:ascii="Trebuchet MS" w:hAnsi="Trebuchet MS" w:cstheme="minorHAnsi"/>
        </w:rPr>
        <w:t xml:space="preserve">, care reflecta </w:t>
      </w:r>
      <w:r w:rsidR="00FF4669">
        <w:rPr>
          <w:rFonts w:ascii="Trebuchet MS" w:hAnsi="Trebuchet MS" w:cstheme="minorHAnsi"/>
        </w:rPr>
        <w:t xml:space="preserve">rezultatul </w:t>
      </w:r>
      <w:r w:rsidR="00381758">
        <w:rPr>
          <w:rFonts w:ascii="Trebuchet MS" w:hAnsi="Trebuchet MS" w:cstheme="minorHAnsi"/>
        </w:rPr>
        <w:t>activitatile desfasurate in cadrul proiectelor</w:t>
      </w:r>
      <w:r w:rsidR="00FF4669">
        <w:rPr>
          <w:rFonts w:ascii="Trebuchet MS" w:hAnsi="Trebuchet MS" w:cstheme="minorHAnsi"/>
        </w:rPr>
        <w:t xml:space="preserve"> (numar de laboratoare modernizate</w:t>
      </w:r>
      <w:r w:rsidR="00FA288C">
        <w:rPr>
          <w:rFonts w:ascii="Trebuchet MS" w:hAnsi="Trebuchet MS" w:cstheme="minorHAnsi"/>
        </w:rPr>
        <w:t xml:space="preserve">, numar de echipamente/active achizitionate etc) </w:t>
      </w:r>
    </w:p>
    <w:p w14:paraId="1031DABC" w14:textId="77777777" w:rsidR="00381758" w:rsidRPr="00381758" w:rsidRDefault="00381758" w:rsidP="00381758">
      <w:pPr>
        <w:spacing w:after="120"/>
        <w:jc w:val="both"/>
        <w:rPr>
          <w:rFonts w:ascii="Trebuchet MS" w:hAnsi="Trebuchet MS" w:cstheme="minorHAnsi"/>
        </w:rPr>
      </w:pPr>
    </w:p>
    <w:p w14:paraId="38B0D6A6" w14:textId="59214F68" w:rsidR="0094770E" w:rsidRDefault="0094770E" w:rsidP="0094770E">
      <w:pPr>
        <w:spacing w:after="120"/>
        <w:jc w:val="both"/>
        <w:rPr>
          <w:rFonts w:ascii="Trebuchet MS" w:hAnsi="Trebuchet MS" w:cstheme="minorHAnsi"/>
        </w:rPr>
      </w:pPr>
      <w:r>
        <w:rPr>
          <w:rFonts w:ascii="Trebuchet MS" w:hAnsi="Trebuchet MS" w:cstheme="minorHAnsi"/>
        </w:rPr>
        <w:t xml:space="preserve">II. </w:t>
      </w:r>
      <w:r w:rsidRPr="00317621">
        <w:rPr>
          <w:rFonts w:ascii="Trebuchet MS" w:hAnsi="Trebuchet MS" w:cstheme="minorHAnsi"/>
          <w:b/>
        </w:rPr>
        <w:t>Indicatori de rezultat de proiect</w:t>
      </w:r>
      <w:r>
        <w:rPr>
          <w:rFonts w:ascii="Trebuchet MS" w:hAnsi="Trebuchet MS" w:cstheme="minorHAnsi"/>
        </w:rPr>
        <w:t>,</w:t>
      </w:r>
      <w:r w:rsidR="008563A3">
        <w:rPr>
          <w:rFonts w:ascii="Trebuchet MS" w:hAnsi="Trebuchet MS" w:cstheme="minorHAnsi"/>
        </w:rPr>
        <w:t>prestabiliti/suplimentari,</w:t>
      </w:r>
      <w:r>
        <w:rPr>
          <w:rFonts w:ascii="Trebuchet MS" w:hAnsi="Trebuchet MS" w:cstheme="minorHAnsi"/>
        </w:rPr>
        <w:t xml:space="preserve"> calculati la finalizarea perioadei de durabilitate</w:t>
      </w:r>
      <w:r w:rsidR="00317621">
        <w:rPr>
          <w:rFonts w:ascii="Trebuchet MS" w:hAnsi="Trebuchet MS" w:cstheme="minorHAnsi"/>
        </w:rPr>
        <w:t xml:space="preserve">, 3-5 ani dupa finalizarea implementarii proiectelor, care demonstreaza sustenabilitatea proiectelor dupa acordarea ajutorului financiar </w:t>
      </w:r>
    </w:p>
    <w:p w14:paraId="7A9D7B7D" w14:textId="77777777" w:rsidR="00453F28" w:rsidRPr="00227D86" w:rsidRDefault="00453F28" w:rsidP="00227D86">
      <w:pPr>
        <w:jc w:val="both"/>
        <w:rPr>
          <w:rFonts w:ascii="Trebuchet MS" w:hAnsi="Trebuchet MS" w:cstheme="minorHAnsi"/>
          <w:sz w:val="22"/>
          <w:szCs w:val="22"/>
        </w:rPr>
      </w:pPr>
    </w:p>
    <w:p w14:paraId="7A5C470F" w14:textId="69F117D0" w:rsidR="00227D86" w:rsidRDefault="00227D86" w:rsidP="00227D86">
      <w:pPr>
        <w:spacing w:before="120"/>
        <w:jc w:val="both"/>
        <w:rPr>
          <w:rFonts w:ascii="Trebuchet MS" w:hAnsi="Trebuchet MS" w:cstheme="minorHAnsi"/>
          <w:sz w:val="22"/>
          <w:szCs w:val="22"/>
        </w:rPr>
      </w:pPr>
      <w:r w:rsidRPr="00227D86">
        <w:rPr>
          <w:rFonts w:ascii="Trebuchet MS" w:hAnsi="Trebuchet MS" w:cstheme="minorHAnsi"/>
          <w:sz w:val="22"/>
          <w:szCs w:val="22"/>
        </w:rPr>
        <w:lastRenderedPageBreak/>
        <w:t xml:space="preserve">Gradul de îndeplinire a indicatorilor la nivelul proiectului </w:t>
      </w:r>
      <w:r w:rsidR="00F85E9E">
        <w:rPr>
          <w:rFonts w:ascii="Trebuchet MS" w:hAnsi="Trebuchet MS" w:cstheme="minorHAnsi"/>
          <w:sz w:val="22"/>
          <w:szCs w:val="22"/>
        </w:rPr>
        <w:t>s</w:t>
      </w:r>
      <w:r w:rsidRPr="00227D86">
        <w:rPr>
          <w:rFonts w:ascii="Trebuchet MS" w:hAnsi="Trebuchet MS" w:cstheme="minorHAnsi"/>
          <w:sz w:val="22"/>
          <w:szCs w:val="22"/>
        </w:rPr>
        <w:t>e calculează luând în calcul gradul de îndeplinire a tuturor indicatorilor</w:t>
      </w:r>
      <w:r w:rsidRPr="006770DE">
        <w:rPr>
          <w:rFonts w:ascii="Trebuchet MS" w:hAnsi="Trebuchet MS" w:cstheme="minorHAnsi"/>
          <w:sz w:val="22"/>
          <w:szCs w:val="22"/>
        </w:rPr>
        <w:t xml:space="preserve">, împărțiți în </w:t>
      </w:r>
      <w:r w:rsidR="00317621">
        <w:rPr>
          <w:rFonts w:ascii="Trebuchet MS" w:hAnsi="Trebuchet MS" w:cstheme="minorHAnsi"/>
          <w:sz w:val="22"/>
          <w:szCs w:val="22"/>
        </w:rPr>
        <w:t xml:space="preserve">cele </w:t>
      </w:r>
      <w:r w:rsidRPr="006770DE">
        <w:rPr>
          <w:rFonts w:ascii="Trebuchet MS" w:hAnsi="Trebuchet MS" w:cstheme="minorHAnsi"/>
          <w:sz w:val="22"/>
          <w:szCs w:val="22"/>
        </w:rPr>
        <w:t>două categorii principale</w:t>
      </w:r>
      <w:r w:rsidR="00317621">
        <w:rPr>
          <w:rFonts w:ascii="Trebuchet MS" w:hAnsi="Trebuchet MS" w:cstheme="minorHAnsi"/>
          <w:sz w:val="22"/>
          <w:szCs w:val="22"/>
        </w:rPr>
        <w:t xml:space="preserve"> mai sus mentionate (indicatori de realizare si indicatori de rezultat).</w:t>
      </w:r>
      <w:r w:rsidRPr="00227D86">
        <w:rPr>
          <w:rFonts w:ascii="Trebuchet MS" w:hAnsi="Trebuchet MS" w:cstheme="minorHAnsi"/>
          <w:sz w:val="22"/>
          <w:szCs w:val="22"/>
        </w:rPr>
        <w:t xml:space="preserve"> </w:t>
      </w:r>
    </w:p>
    <w:p w14:paraId="33F36667" w14:textId="77777777" w:rsidR="006770DE" w:rsidRPr="00227D86" w:rsidRDefault="006770DE" w:rsidP="00227D86">
      <w:pPr>
        <w:spacing w:before="120"/>
        <w:jc w:val="both"/>
        <w:rPr>
          <w:rFonts w:ascii="Trebuchet MS" w:hAnsi="Trebuchet MS" w:cstheme="minorHAnsi"/>
          <w:sz w:val="22"/>
          <w:szCs w:val="22"/>
        </w:rPr>
      </w:pPr>
    </w:p>
    <w:p w14:paraId="3A8B93F4" w14:textId="77777777" w:rsidR="006770DE" w:rsidRDefault="006770DE" w:rsidP="0046042C">
      <w:pPr>
        <w:spacing w:before="120"/>
        <w:jc w:val="both"/>
        <w:rPr>
          <w:rFonts w:ascii="Trebuchet MS" w:hAnsi="Trebuchet MS" w:cstheme="minorHAnsi"/>
          <w:sz w:val="22"/>
          <w:szCs w:val="22"/>
        </w:rPr>
      </w:pPr>
    </w:p>
    <w:p w14:paraId="4AD3D606" w14:textId="3F518090" w:rsidR="00227D86" w:rsidRPr="00227D86" w:rsidRDefault="00227D86" w:rsidP="00227D86">
      <w:pPr>
        <w:spacing w:after="240"/>
        <w:ind w:left="714"/>
        <w:jc w:val="both"/>
        <w:rPr>
          <w:rFonts w:ascii="Trebuchet MS" w:hAnsi="Trebuchet MS" w:cstheme="minorHAnsi"/>
          <w:b/>
          <w:i/>
          <w:color w:val="FF0000"/>
          <w:sz w:val="22"/>
          <w:szCs w:val="22"/>
        </w:rPr>
      </w:pPr>
    </w:p>
    <w:tbl>
      <w:tblPr>
        <w:tblStyle w:val="TableGrid"/>
        <w:tblW w:w="0" w:type="auto"/>
        <w:tblBorders>
          <w:top w:val="single" w:sz="24" w:space="0" w:color="1F4E79" w:themeColor="accent1" w:themeShade="80"/>
          <w:left w:val="single" w:sz="24" w:space="0" w:color="1F4E79" w:themeColor="accent1" w:themeShade="80"/>
          <w:bottom w:val="single" w:sz="24" w:space="0" w:color="1F4E79" w:themeColor="accent1" w:themeShade="80"/>
          <w:right w:val="single" w:sz="24" w:space="0" w:color="1F4E79" w:themeColor="accent1" w:themeShade="80"/>
          <w:insideH w:val="none" w:sz="0" w:space="0" w:color="auto"/>
          <w:insideV w:val="none" w:sz="0" w:space="0" w:color="auto"/>
        </w:tblBorders>
        <w:tblLook w:val="04A0" w:firstRow="1" w:lastRow="0" w:firstColumn="1" w:lastColumn="0" w:noHBand="0" w:noVBand="1"/>
      </w:tblPr>
      <w:tblGrid>
        <w:gridCol w:w="9210"/>
      </w:tblGrid>
      <w:tr w:rsidR="00227D86" w:rsidRPr="00227D86" w14:paraId="451B631E" w14:textId="77777777" w:rsidTr="004C6316">
        <w:tc>
          <w:tcPr>
            <w:tcW w:w="9323" w:type="dxa"/>
          </w:tcPr>
          <w:p w14:paraId="59080027" w14:textId="54D43649" w:rsidR="00961748" w:rsidRDefault="00227D86" w:rsidP="004C6316">
            <w:pPr>
              <w:spacing w:after="120"/>
              <w:jc w:val="both"/>
              <w:rPr>
                <w:rFonts w:ascii="Trebuchet MS" w:hAnsi="Trebuchet MS" w:cstheme="minorHAnsi"/>
                <w:b/>
              </w:rPr>
            </w:pPr>
            <w:r w:rsidRPr="00227D86">
              <w:rPr>
                <w:rFonts w:ascii="Trebuchet MS" w:hAnsi="Trebuchet MS" w:cstheme="minorHAnsi"/>
                <w:b/>
              </w:rPr>
              <w:t>Diferitele categorii de indicatori c</w:t>
            </w:r>
            <w:r w:rsidR="00BA48C3">
              <w:rPr>
                <w:rFonts w:ascii="Trebuchet MS" w:hAnsi="Trebuchet MS" w:cstheme="minorHAnsi"/>
                <w:b/>
              </w:rPr>
              <w:t>orespunzătoare unui proiect POC</w:t>
            </w:r>
            <w:r w:rsidRPr="00227D86">
              <w:rPr>
                <w:rFonts w:ascii="Trebuchet MS" w:hAnsi="Trebuchet MS" w:cstheme="minorHAnsi"/>
                <w:b/>
              </w:rPr>
              <w:t xml:space="preserve"> au ponderi diferite în calculul gradului de îndeplinire global la nivelul proiectului.</w:t>
            </w:r>
            <w:r w:rsidRPr="00227D86">
              <w:rPr>
                <w:rFonts w:ascii="Trebuchet MS" w:hAnsi="Trebuchet MS" w:cstheme="minorHAnsi"/>
              </w:rPr>
              <w:t xml:space="preserve"> </w:t>
            </w:r>
            <w:r w:rsidRPr="00227D86">
              <w:rPr>
                <w:rFonts w:ascii="Trebuchet MS" w:hAnsi="Trebuchet MS" w:cstheme="minorHAnsi"/>
                <w:b/>
              </w:rPr>
              <w:t>Astfel:</w:t>
            </w:r>
          </w:p>
          <w:p w14:paraId="51906774" w14:textId="77777777" w:rsidR="00220224" w:rsidRDefault="00961748" w:rsidP="00961748">
            <w:pPr>
              <w:pStyle w:val="ListParagraph"/>
              <w:numPr>
                <w:ilvl w:val="0"/>
                <w:numId w:val="11"/>
              </w:numPr>
              <w:spacing w:after="120"/>
              <w:jc w:val="both"/>
              <w:rPr>
                <w:rFonts w:ascii="Trebuchet MS" w:hAnsi="Trebuchet MS" w:cstheme="minorHAnsi"/>
                <w:b/>
              </w:rPr>
            </w:pPr>
            <w:r w:rsidRPr="00220224">
              <w:rPr>
                <w:rFonts w:ascii="Trebuchet MS" w:hAnsi="Trebuchet MS" w:cstheme="minorHAnsi"/>
                <w:b/>
              </w:rPr>
              <w:t>indicatorii de realizare au o pondere cumulată de 60% la nivelul proiectului</w:t>
            </w:r>
          </w:p>
          <w:p w14:paraId="6DAC4BC8" w14:textId="2E7B76FC" w:rsidR="00961748" w:rsidRPr="00220224" w:rsidRDefault="00961748" w:rsidP="00961748">
            <w:pPr>
              <w:pStyle w:val="ListParagraph"/>
              <w:numPr>
                <w:ilvl w:val="0"/>
                <w:numId w:val="11"/>
              </w:numPr>
              <w:spacing w:after="120"/>
              <w:jc w:val="both"/>
              <w:rPr>
                <w:rFonts w:ascii="Trebuchet MS" w:hAnsi="Trebuchet MS" w:cstheme="minorHAnsi"/>
                <w:b/>
              </w:rPr>
            </w:pPr>
            <w:r w:rsidRPr="00220224">
              <w:rPr>
                <w:rFonts w:ascii="Trebuchet MS" w:hAnsi="Trebuchet MS" w:cstheme="minorHAnsi"/>
                <w:b/>
                <w:lang w:val="ro-RO"/>
              </w:rPr>
              <w:t xml:space="preserve">indicatorii de </w:t>
            </w:r>
            <w:r w:rsidRPr="00220224">
              <w:rPr>
                <w:rFonts w:ascii="Trebuchet MS" w:hAnsi="Trebuchet MS" w:cstheme="minorHAnsi"/>
                <w:b/>
              </w:rPr>
              <w:t>rezultat</w:t>
            </w:r>
            <w:r w:rsidRPr="00220224">
              <w:rPr>
                <w:rFonts w:ascii="Trebuchet MS" w:hAnsi="Trebuchet MS" w:cstheme="minorHAnsi"/>
                <w:b/>
                <w:lang w:val="ro-RO"/>
              </w:rPr>
              <w:t xml:space="preserve"> au o pondere </w:t>
            </w:r>
            <w:r w:rsidRPr="00220224">
              <w:rPr>
                <w:rFonts w:ascii="Trebuchet MS" w:hAnsi="Trebuchet MS" w:cstheme="minorHAnsi"/>
                <w:b/>
              </w:rPr>
              <w:t xml:space="preserve">cumulată </w:t>
            </w:r>
            <w:r w:rsidRPr="00220224">
              <w:rPr>
                <w:rFonts w:ascii="Trebuchet MS" w:hAnsi="Trebuchet MS" w:cstheme="minorHAnsi"/>
                <w:b/>
                <w:lang w:val="ro-RO"/>
              </w:rPr>
              <w:t xml:space="preserve">de </w:t>
            </w:r>
            <w:r w:rsidRPr="00220224">
              <w:rPr>
                <w:rFonts w:ascii="Trebuchet MS" w:hAnsi="Trebuchet MS" w:cstheme="minorHAnsi"/>
                <w:b/>
              </w:rPr>
              <w:t>4</w:t>
            </w:r>
            <w:r w:rsidRPr="00220224">
              <w:rPr>
                <w:rFonts w:ascii="Trebuchet MS" w:hAnsi="Trebuchet MS" w:cstheme="minorHAnsi"/>
                <w:b/>
                <w:lang w:val="ro-RO"/>
              </w:rPr>
              <w:t>0% la nivelul proiectului</w:t>
            </w:r>
          </w:p>
          <w:p w14:paraId="1BD576EA" w14:textId="673FA661" w:rsidR="00961748" w:rsidRDefault="00961748" w:rsidP="00961748">
            <w:pPr>
              <w:spacing w:after="120"/>
              <w:jc w:val="both"/>
              <w:rPr>
                <w:rFonts w:ascii="Trebuchet MS" w:hAnsi="Trebuchet MS" w:cstheme="minorHAnsi"/>
                <w:b/>
              </w:rPr>
            </w:pPr>
          </w:p>
          <w:p w14:paraId="2E259FA3" w14:textId="4784B413" w:rsidR="00961748" w:rsidRDefault="00961748" w:rsidP="00961748">
            <w:pPr>
              <w:spacing w:after="120"/>
              <w:jc w:val="both"/>
              <w:rPr>
                <w:rFonts w:ascii="Trebuchet MS" w:hAnsi="Trebuchet MS" w:cstheme="minorHAnsi"/>
                <w:b/>
              </w:rPr>
            </w:pPr>
            <w:r>
              <w:rPr>
                <w:rFonts w:ascii="Trebuchet MS" w:hAnsi="Trebuchet MS" w:cstheme="minorHAnsi"/>
                <w:b/>
              </w:rPr>
              <w:t xml:space="preserve">În cadrul fiecărei categorii de mai sus se va face o diferențiere între indicatorii </w:t>
            </w:r>
            <w:r w:rsidR="008563A3">
              <w:rPr>
                <w:rFonts w:ascii="Trebuchet MS" w:hAnsi="Trebuchet MS" w:cstheme="minorHAnsi"/>
                <w:b/>
              </w:rPr>
              <w:t>prestabiliti si cei suplimentari</w:t>
            </w:r>
            <w:r>
              <w:rPr>
                <w:rFonts w:ascii="Trebuchet MS" w:hAnsi="Trebuchet MS" w:cstheme="minorHAnsi"/>
                <w:b/>
              </w:rPr>
              <w:t>, astfel:</w:t>
            </w:r>
          </w:p>
          <w:p w14:paraId="18913310" w14:textId="4AB2F3CC" w:rsidR="00220224" w:rsidRPr="00220224" w:rsidRDefault="00220224" w:rsidP="00961748">
            <w:pPr>
              <w:pStyle w:val="ListParagraph"/>
              <w:numPr>
                <w:ilvl w:val="0"/>
                <w:numId w:val="12"/>
              </w:numPr>
              <w:spacing w:after="120"/>
              <w:jc w:val="both"/>
              <w:rPr>
                <w:rFonts w:ascii="Trebuchet MS" w:hAnsi="Trebuchet MS" w:cstheme="minorHAnsi"/>
                <w:b/>
              </w:rPr>
            </w:pPr>
            <w:r>
              <w:rPr>
                <w:rFonts w:ascii="Trebuchet MS" w:hAnsi="Trebuchet MS" w:cstheme="minorHAnsi"/>
                <w:b/>
              </w:rPr>
              <w:t>i</w:t>
            </w:r>
            <w:r w:rsidR="00961748" w:rsidRPr="00220224">
              <w:rPr>
                <w:rFonts w:ascii="Trebuchet MS" w:hAnsi="Trebuchet MS" w:cstheme="minorHAnsi"/>
                <w:b/>
              </w:rPr>
              <w:t xml:space="preserve">ndicatorii prestabiliți au o pondere </w:t>
            </w:r>
            <w:r w:rsidR="002215FE">
              <w:rPr>
                <w:rFonts w:ascii="Trebuchet MS" w:hAnsi="Trebuchet MS" w:cstheme="minorHAnsi"/>
                <w:b/>
              </w:rPr>
              <w:t xml:space="preserve">cumulată </w:t>
            </w:r>
            <w:r w:rsidR="00961748" w:rsidRPr="00220224">
              <w:rPr>
                <w:rFonts w:ascii="Trebuchet MS" w:hAnsi="Trebuchet MS" w:cstheme="minorHAnsi"/>
                <w:b/>
              </w:rPr>
              <w:t xml:space="preserve">de 75% </w:t>
            </w:r>
            <w:r w:rsidR="00961748" w:rsidRPr="00220224">
              <w:rPr>
                <w:rFonts w:ascii="Trebuchet MS" w:hAnsi="Trebuchet MS" w:cstheme="minorHAnsi"/>
                <w:b/>
                <w:lang w:val="ro-RO"/>
              </w:rPr>
              <w:t xml:space="preserve">la nivelul </w:t>
            </w:r>
            <w:r>
              <w:rPr>
                <w:rFonts w:ascii="Trebuchet MS" w:hAnsi="Trebuchet MS" w:cstheme="minorHAnsi"/>
                <w:b/>
                <w:lang w:val="ro-RO"/>
              </w:rPr>
              <w:t>categoriei</w:t>
            </w:r>
          </w:p>
          <w:p w14:paraId="1C7183F3" w14:textId="54D4E05E" w:rsidR="00961748" w:rsidRPr="00220224" w:rsidRDefault="00220224" w:rsidP="00961748">
            <w:pPr>
              <w:pStyle w:val="ListParagraph"/>
              <w:numPr>
                <w:ilvl w:val="0"/>
                <w:numId w:val="12"/>
              </w:numPr>
              <w:spacing w:after="120"/>
              <w:jc w:val="both"/>
              <w:rPr>
                <w:rFonts w:ascii="Trebuchet MS" w:hAnsi="Trebuchet MS" w:cstheme="minorHAnsi"/>
                <w:b/>
              </w:rPr>
            </w:pPr>
            <w:r>
              <w:rPr>
                <w:rFonts w:ascii="Trebuchet MS" w:hAnsi="Trebuchet MS" w:cstheme="minorHAnsi"/>
                <w:b/>
                <w:lang w:val="ro-RO"/>
              </w:rPr>
              <w:t>i</w:t>
            </w:r>
            <w:r w:rsidR="00961748" w:rsidRPr="00220224">
              <w:rPr>
                <w:rFonts w:ascii="Trebuchet MS" w:hAnsi="Trebuchet MS" w:cstheme="minorHAnsi"/>
                <w:b/>
              </w:rPr>
              <w:t xml:space="preserve">ndicatorii </w:t>
            </w:r>
            <w:r w:rsidR="00961748" w:rsidRPr="00220224">
              <w:rPr>
                <w:rFonts w:ascii="Trebuchet MS" w:hAnsi="Trebuchet MS" w:cstheme="minorHAnsi"/>
                <w:b/>
                <w:lang w:val="ro-RO"/>
              </w:rPr>
              <w:t xml:space="preserve">suplimentari </w:t>
            </w:r>
            <w:r w:rsidR="00961748" w:rsidRPr="00220224">
              <w:rPr>
                <w:rFonts w:ascii="Trebuchet MS" w:hAnsi="Trebuchet MS" w:cstheme="minorHAnsi"/>
                <w:b/>
              </w:rPr>
              <w:t xml:space="preserve">au o pondere </w:t>
            </w:r>
            <w:r w:rsidR="002215FE">
              <w:rPr>
                <w:rFonts w:ascii="Trebuchet MS" w:hAnsi="Trebuchet MS" w:cstheme="minorHAnsi"/>
                <w:b/>
              </w:rPr>
              <w:t xml:space="preserve">cumulată </w:t>
            </w:r>
            <w:r w:rsidR="00961748" w:rsidRPr="00220224">
              <w:rPr>
                <w:rFonts w:ascii="Trebuchet MS" w:hAnsi="Trebuchet MS" w:cstheme="minorHAnsi"/>
                <w:b/>
              </w:rPr>
              <w:t xml:space="preserve">de 25% </w:t>
            </w:r>
            <w:r w:rsidR="00961748" w:rsidRPr="00220224">
              <w:rPr>
                <w:rFonts w:ascii="Trebuchet MS" w:hAnsi="Trebuchet MS" w:cstheme="minorHAnsi"/>
                <w:b/>
                <w:lang w:val="ro-RO"/>
              </w:rPr>
              <w:t xml:space="preserve">la nivelul </w:t>
            </w:r>
            <w:r>
              <w:rPr>
                <w:rFonts w:ascii="Trebuchet MS" w:hAnsi="Trebuchet MS" w:cstheme="minorHAnsi"/>
                <w:b/>
                <w:lang w:val="ro-RO"/>
              </w:rPr>
              <w:t>categoriei</w:t>
            </w:r>
          </w:p>
          <w:p w14:paraId="24E4D21D" w14:textId="77777777" w:rsidR="00E3257E" w:rsidRDefault="00E3257E" w:rsidP="00961748">
            <w:pPr>
              <w:spacing w:after="120"/>
              <w:jc w:val="both"/>
              <w:rPr>
                <w:rFonts w:ascii="Trebuchet MS" w:hAnsi="Trebuchet MS" w:cstheme="minorHAnsi"/>
                <w:b/>
              </w:rPr>
            </w:pPr>
          </w:p>
          <w:p w14:paraId="0896CE35" w14:textId="29E291BA" w:rsidR="00961748" w:rsidRDefault="003674F7" w:rsidP="00961748">
            <w:pPr>
              <w:spacing w:after="120"/>
              <w:jc w:val="both"/>
              <w:rPr>
                <w:rFonts w:ascii="Trebuchet MS" w:hAnsi="Trebuchet MS" w:cstheme="minorHAnsi"/>
                <w:b/>
              </w:rPr>
            </w:pPr>
            <w:r>
              <w:rPr>
                <w:rFonts w:ascii="Trebuchet MS" w:hAnsi="Trebuchet MS" w:cstheme="minorHAnsi"/>
                <w:b/>
              </w:rPr>
              <w:t xml:space="preserve">Astfel, rezultă următoarele </w:t>
            </w:r>
            <w:r w:rsidR="00270243">
              <w:rPr>
                <w:rFonts w:ascii="Trebuchet MS" w:hAnsi="Trebuchet MS" w:cstheme="minorHAnsi"/>
                <w:b/>
              </w:rPr>
              <w:t>ponderi combinate</w:t>
            </w:r>
            <w:r w:rsidR="00E3257E">
              <w:rPr>
                <w:rFonts w:ascii="Trebuchet MS" w:hAnsi="Trebuchet MS" w:cstheme="minorHAnsi"/>
                <w:b/>
              </w:rPr>
              <w:t xml:space="preserve"> pentru indicatori</w:t>
            </w:r>
            <w:r w:rsidR="00270243">
              <w:rPr>
                <w:rFonts w:ascii="Trebuchet MS" w:hAnsi="Trebuchet MS" w:cstheme="minorHAnsi"/>
                <w:b/>
              </w:rPr>
              <w:t>:</w:t>
            </w:r>
          </w:p>
          <w:p w14:paraId="0D4DAD5C" w14:textId="57F41170" w:rsidR="00270243" w:rsidRDefault="00270243" w:rsidP="00961748">
            <w:pPr>
              <w:spacing w:after="120"/>
              <w:jc w:val="both"/>
              <w:rPr>
                <w:rFonts w:ascii="Trebuchet MS" w:hAnsi="Trebuchet MS" w:cstheme="minorHAnsi"/>
                <w:b/>
              </w:rPr>
            </w:pPr>
            <w:r>
              <w:rPr>
                <w:rFonts w:ascii="Trebuchet MS" w:hAnsi="Trebuchet MS" w:cstheme="minorHAnsi"/>
                <w:b/>
              </w:rPr>
              <w:t>a.1: indicatori de realizare</w:t>
            </w:r>
            <w:r w:rsidR="00876297">
              <w:rPr>
                <w:rFonts w:ascii="Trebuchet MS" w:hAnsi="Trebuchet MS" w:cstheme="minorHAnsi"/>
                <w:b/>
              </w:rPr>
              <w:t xml:space="preserve"> prestabiliți: 0,75 x 0,6=0,45 (45%)</w:t>
            </w:r>
          </w:p>
          <w:p w14:paraId="45AF5425" w14:textId="7A6BE77F" w:rsidR="00270243" w:rsidRDefault="00270243" w:rsidP="00961748">
            <w:pPr>
              <w:spacing w:after="120"/>
              <w:jc w:val="both"/>
              <w:rPr>
                <w:rFonts w:ascii="Trebuchet MS" w:hAnsi="Trebuchet MS" w:cstheme="minorHAnsi"/>
                <w:b/>
              </w:rPr>
            </w:pPr>
            <w:r>
              <w:rPr>
                <w:rFonts w:ascii="Trebuchet MS" w:hAnsi="Trebuchet MS" w:cstheme="minorHAnsi"/>
                <w:b/>
              </w:rPr>
              <w:t>a.2:</w:t>
            </w:r>
            <w:r w:rsidR="00876297">
              <w:rPr>
                <w:rFonts w:ascii="Trebuchet MS" w:hAnsi="Trebuchet MS" w:cstheme="minorHAnsi"/>
                <w:b/>
              </w:rPr>
              <w:t xml:space="preserve"> indicatori de realizare </w:t>
            </w:r>
            <w:r w:rsidR="008563A3">
              <w:rPr>
                <w:rFonts w:ascii="Trebuchet MS" w:hAnsi="Trebuchet MS" w:cstheme="minorHAnsi"/>
                <w:b/>
              </w:rPr>
              <w:t>suplimentari</w:t>
            </w:r>
            <w:r w:rsidR="00876297">
              <w:rPr>
                <w:rFonts w:ascii="Trebuchet MS" w:hAnsi="Trebuchet MS" w:cstheme="minorHAnsi"/>
                <w:b/>
              </w:rPr>
              <w:t>:     0,25 x 0,6=0,15 (15%)</w:t>
            </w:r>
          </w:p>
          <w:p w14:paraId="3CE20FCC" w14:textId="324D5C91" w:rsidR="00270243" w:rsidRDefault="00270243" w:rsidP="00961748">
            <w:pPr>
              <w:spacing w:after="120"/>
              <w:jc w:val="both"/>
              <w:rPr>
                <w:rFonts w:ascii="Trebuchet MS" w:hAnsi="Trebuchet MS" w:cstheme="minorHAnsi"/>
                <w:b/>
              </w:rPr>
            </w:pPr>
            <w:r>
              <w:rPr>
                <w:rFonts w:ascii="Trebuchet MS" w:hAnsi="Trebuchet MS" w:cstheme="minorHAnsi"/>
                <w:b/>
              </w:rPr>
              <w:t>b.1:</w:t>
            </w:r>
            <w:r w:rsidR="00876297">
              <w:rPr>
                <w:rFonts w:ascii="Trebuchet MS" w:hAnsi="Trebuchet MS" w:cstheme="minorHAnsi"/>
                <w:b/>
              </w:rPr>
              <w:t xml:space="preserve"> indicatori de rezultat prestabiliți:  0,75 x 0,4=0,30 (30%)</w:t>
            </w:r>
          </w:p>
          <w:p w14:paraId="4A95A171" w14:textId="6B12393A" w:rsidR="00270243" w:rsidRDefault="00270243" w:rsidP="00961748">
            <w:pPr>
              <w:spacing w:after="120"/>
              <w:jc w:val="both"/>
              <w:rPr>
                <w:rFonts w:ascii="Trebuchet MS" w:hAnsi="Trebuchet MS" w:cstheme="minorHAnsi"/>
                <w:b/>
              </w:rPr>
            </w:pPr>
            <w:r>
              <w:rPr>
                <w:rFonts w:ascii="Trebuchet MS" w:hAnsi="Trebuchet MS" w:cstheme="minorHAnsi"/>
                <w:b/>
              </w:rPr>
              <w:t>b.2:</w:t>
            </w:r>
            <w:r w:rsidR="00876297">
              <w:rPr>
                <w:rFonts w:ascii="Trebuchet MS" w:hAnsi="Trebuchet MS" w:cstheme="minorHAnsi"/>
                <w:b/>
              </w:rPr>
              <w:t xml:space="preserve"> indicatori de rezultat s</w:t>
            </w:r>
            <w:r w:rsidR="008563A3">
              <w:rPr>
                <w:rFonts w:ascii="Trebuchet MS" w:hAnsi="Trebuchet MS" w:cstheme="minorHAnsi"/>
                <w:b/>
              </w:rPr>
              <w:t>uplimentari</w:t>
            </w:r>
            <w:r w:rsidR="00876297">
              <w:rPr>
                <w:rFonts w:ascii="Trebuchet MS" w:hAnsi="Trebuchet MS" w:cstheme="minorHAnsi"/>
                <w:b/>
              </w:rPr>
              <w:t>:      0,25 x 0,4=0,10 (10%)</w:t>
            </w:r>
          </w:p>
          <w:p w14:paraId="72F1E642" w14:textId="714B1A72" w:rsidR="00227D86" w:rsidRPr="00227D86" w:rsidRDefault="00227D86" w:rsidP="00E3257E">
            <w:pPr>
              <w:pStyle w:val="ListParagraph"/>
              <w:numPr>
                <w:ilvl w:val="1"/>
                <w:numId w:val="4"/>
              </w:numPr>
              <w:spacing w:after="0" w:line="240" w:lineRule="auto"/>
              <w:jc w:val="both"/>
              <w:rPr>
                <w:rFonts w:ascii="Trebuchet MS" w:hAnsi="Trebuchet MS" w:cstheme="minorHAnsi"/>
                <w:b/>
                <w:lang w:val="ro-RO"/>
              </w:rPr>
            </w:pPr>
          </w:p>
        </w:tc>
      </w:tr>
    </w:tbl>
    <w:p w14:paraId="34588310" w14:textId="36DD6DD8" w:rsidR="00CE5040" w:rsidRDefault="00CE5040" w:rsidP="00227D86">
      <w:pPr>
        <w:spacing w:after="120"/>
        <w:jc w:val="both"/>
        <w:rPr>
          <w:rFonts w:ascii="Trebuchet MS" w:hAnsi="Trebuchet MS" w:cstheme="minorHAnsi"/>
          <w:sz w:val="22"/>
          <w:szCs w:val="22"/>
        </w:rPr>
      </w:pPr>
    </w:p>
    <w:p w14:paraId="67CBDBA5" w14:textId="06975DE1" w:rsidR="006770DE" w:rsidRDefault="006770DE" w:rsidP="00227D86">
      <w:pPr>
        <w:spacing w:after="120"/>
        <w:jc w:val="both"/>
        <w:rPr>
          <w:rFonts w:ascii="Trebuchet MS" w:hAnsi="Trebuchet MS" w:cstheme="minorHAnsi"/>
          <w:sz w:val="22"/>
          <w:szCs w:val="22"/>
        </w:rPr>
      </w:pPr>
    </w:p>
    <w:p w14:paraId="77F930C4" w14:textId="77777777" w:rsidR="00453F28" w:rsidRDefault="00453F28" w:rsidP="00227D86">
      <w:pPr>
        <w:spacing w:after="120"/>
        <w:jc w:val="both"/>
        <w:rPr>
          <w:rFonts w:ascii="Trebuchet MS" w:hAnsi="Trebuchet MS" w:cstheme="minorHAnsi"/>
          <w:sz w:val="22"/>
          <w:szCs w:val="22"/>
        </w:rPr>
      </w:pPr>
    </w:p>
    <w:p w14:paraId="46B65A87" w14:textId="185A764F" w:rsidR="00227D86" w:rsidRDefault="00227D86" w:rsidP="00227D86">
      <w:pPr>
        <w:spacing w:after="120"/>
        <w:jc w:val="both"/>
        <w:rPr>
          <w:rFonts w:ascii="Trebuchet MS" w:hAnsi="Trebuchet MS" w:cstheme="minorHAnsi"/>
          <w:sz w:val="22"/>
          <w:szCs w:val="22"/>
        </w:rPr>
      </w:pPr>
      <w:r w:rsidRPr="00227D86">
        <w:rPr>
          <w:rFonts w:ascii="Trebuchet MS" w:hAnsi="Trebuchet MS" w:cstheme="minorHAnsi"/>
          <w:sz w:val="22"/>
          <w:szCs w:val="22"/>
        </w:rPr>
        <w:t>Alocarea ponderilor se bazează pe următoarele premise:</w:t>
      </w:r>
    </w:p>
    <w:p w14:paraId="61797DAD" w14:textId="03758261" w:rsidR="00941586" w:rsidRPr="006C6641" w:rsidRDefault="00941586" w:rsidP="00941586">
      <w:pPr>
        <w:pStyle w:val="ListParagraph"/>
        <w:numPr>
          <w:ilvl w:val="0"/>
          <w:numId w:val="13"/>
        </w:numPr>
        <w:spacing w:after="120"/>
        <w:jc w:val="both"/>
        <w:rPr>
          <w:rFonts w:ascii="Trebuchet MS" w:hAnsi="Trebuchet MS" w:cstheme="minorHAnsi"/>
          <w:b/>
        </w:rPr>
      </w:pPr>
      <w:r w:rsidRPr="006C6641">
        <w:rPr>
          <w:rFonts w:ascii="Trebuchet MS" w:hAnsi="Trebuchet MS" w:cstheme="minorHAnsi"/>
          <w:b/>
        </w:rPr>
        <w:t>Diferențierea între indicatorii de realizare și cei de rezultat:</w:t>
      </w:r>
    </w:p>
    <w:p w14:paraId="20163A15" w14:textId="77777777" w:rsidR="00941586" w:rsidRPr="00941586" w:rsidRDefault="00941586" w:rsidP="00941586">
      <w:pPr>
        <w:pStyle w:val="ListParagraph"/>
        <w:numPr>
          <w:ilvl w:val="0"/>
          <w:numId w:val="4"/>
        </w:numPr>
        <w:spacing w:after="120" w:line="240" w:lineRule="auto"/>
        <w:ind w:left="714" w:hanging="357"/>
        <w:contextualSpacing w:val="0"/>
        <w:jc w:val="both"/>
        <w:rPr>
          <w:rFonts w:ascii="Trebuchet MS" w:hAnsi="Trebuchet MS" w:cstheme="minorHAnsi"/>
          <w:lang w:val="ro-RO"/>
        </w:rPr>
      </w:pPr>
      <w:r w:rsidRPr="00227D86">
        <w:rPr>
          <w:rFonts w:ascii="Trebuchet MS" w:hAnsi="Trebuchet MS" w:cstheme="minorHAnsi"/>
          <w:lang w:val="ro-RO"/>
        </w:rPr>
        <w:t xml:space="preserve">Se impune o diferențiere a ponderii acordate celor două tipuri de indicatori </w:t>
      </w:r>
      <w:r>
        <w:rPr>
          <w:rFonts w:ascii="Trebuchet MS" w:hAnsi="Trebuchet MS" w:cstheme="minorHAnsi"/>
          <w:lang w:val="ro-RO"/>
        </w:rPr>
        <w:t>(</w:t>
      </w:r>
      <w:r w:rsidRPr="00227D86">
        <w:rPr>
          <w:rFonts w:ascii="Trebuchet MS" w:hAnsi="Trebuchet MS" w:cstheme="minorHAnsi"/>
          <w:lang w:val="ro-RO"/>
        </w:rPr>
        <w:t>de</w:t>
      </w:r>
      <w:r>
        <w:rPr>
          <w:rFonts w:ascii="Trebuchet MS" w:hAnsi="Trebuchet MS" w:cstheme="minorHAnsi"/>
          <w:lang w:val="ro-RO"/>
        </w:rPr>
        <w:t xml:space="preserve"> realizare și de</w:t>
      </w:r>
      <w:r w:rsidRPr="00227D86">
        <w:rPr>
          <w:rFonts w:ascii="Trebuchet MS" w:hAnsi="Trebuchet MS" w:cstheme="minorHAnsi"/>
          <w:lang w:val="ro-RO"/>
        </w:rPr>
        <w:t xml:space="preserve"> rezultat</w:t>
      </w:r>
      <w:r>
        <w:rPr>
          <w:rFonts w:ascii="Trebuchet MS" w:hAnsi="Trebuchet MS" w:cstheme="minorHAnsi"/>
          <w:lang w:val="ro-RO"/>
        </w:rPr>
        <w:t>)</w:t>
      </w:r>
      <w:r w:rsidRPr="00227D86">
        <w:rPr>
          <w:rFonts w:ascii="Trebuchet MS" w:hAnsi="Trebuchet MS" w:cstheme="minorHAnsi"/>
          <w:lang w:val="ro-RO"/>
        </w:rPr>
        <w:t xml:space="preserve"> având în vedere elementele care contribuie la realizarea acestora și măsura în care atingerea lor depinde în întregime de acțiunile beneficiarilor sau este influențată și de alți factori</w:t>
      </w:r>
      <w:r w:rsidRPr="00227D86">
        <w:rPr>
          <w:rFonts w:ascii="Trebuchet MS" w:hAnsi="Trebuchet MS" w:cstheme="minorHAnsi"/>
          <w:lang w:val="en-US"/>
        </w:rPr>
        <w:t>;</w:t>
      </w:r>
    </w:p>
    <w:p w14:paraId="0E7998E1" w14:textId="00A4BEA8" w:rsidR="00941586" w:rsidRDefault="00CE5040" w:rsidP="00941586">
      <w:pPr>
        <w:pStyle w:val="ListParagraph"/>
        <w:numPr>
          <w:ilvl w:val="0"/>
          <w:numId w:val="4"/>
        </w:numPr>
        <w:spacing w:after="120" w:line="240" w:lineRule="auto"/>
        <w:ind w:left="714" w:hanging="357"/>
        <w:contextualSpacing w:val="0"/>
        <w:jc w:val="both"/>
        <w:rPr>
          <w:rFonts w:ascii="Trebuchet MS" w:hAnsi="Trebuchet MS" w:cstheme="minorHAnsi"/>
          <w:lang w:val="ro-RO"/>
        </w:rPr>
      </w:pPr>
      <w:r w:rsidRPr="00941586">
        <w:rPr>
          <w:rFonts w:ascii="Trebuchet MS" w:hAnsi="Trebuchet MS" w:cstheme="minorHAnsi"/>
          <w:lang w:val="ro-RO"/>
        </w:rPr>
        <w:t xml:space="preserve">Indicatorii de realizare reflectă, în primul rând, acțiunile </w:t>
      </w:r>
      <w:r w:rsidR="002747AA" w:rsidRPr="00941586">
        <w:rPr>
          <w:rFonts w:ascii="Trebuchet MS" w:hAnsi="Trebuchet MS" w:cstheme="minorHAnsi"/>
          <w:lang w:val="ro-RO"/>
        </w:rPr>
        <w:t>î</w:t>
      </w:r>
      <w:r w:rsidRPr="00941586">
        <w:rPr>
          <w:rFonts w:ascii="Trebuchet MS" w:hAnsi="Trebuchet MS" w:cstheme="minorHAnsi"/>
          <w:lang w:val="ro-RO"/>
        </w:rPr>
        <w:t>ntreprinse direct de entitățile sprijinite în urma intervenției</w:t>
      </w:r>
      <w:r w:rsidR="008563A3">
        <w:rPr>
          <w:rFonts w:ascii="Trebuchet MS" w:hAnsi="Trebuchet MS" w:cstheme="minorHAnsi"/>
          <w:lang w:val="ro-RO"/>
        </w:rPr>
        <w:t xml:space="preserve"> si contributia acestora la realizarea indicatorilor de program</w:t>
      </w:r>
      <w:r w:rsidRPr="00941586">
        <w:rPr>
          <w:rFonts w:ascii="Trebuchet MS" w:hAnsi="Trebuchet MS" w:cstheme="minorHAnsi"/>
          <w:lang w:val="ro-RO"/>
        </w:rPr>
        <w:t>, așadar ponderea lor în calculul gradului global al îndeplinirii indicatorilor la nivel de proiect trebuie să fie una mai ridicată;</w:t>
      </w:r>
      <w:r w:rsidR="00941586" w:rsidRPr="00941586">
        <w:rPr>
          <w:rFonts w:ascii="Trebuchet MS" w:hAnsi="Trebuchet MS" w:cstheme="minorHAnsi"/>
          <w:lang w:val="ro-RO"/>
        </w:rPr>
        <w:t xml:space="preserve"> </w:t>
      </w:r>
    </w:p>
    <w:p w14:paraId="12FA18AC" w14:textId="77777777" w:rsidR="00941586" w:rsidRDefault="00941586" w:rsidP="00941586">
      <w:pPr>
        <w:pStyle w:val="ListParagraph"/>
        <w:numPr>
          <w:ilvl w:val="0"/>
          <w:numId w:val="4"/>
        </w:numPr>
        <w:spacing w:after="120" w:line="240" w:lineRule="auto"/>
        <w:ind w:left="714" w:hanging="357"/>
        <w:contextualSpacing w:val="0"/>
        <w:jc w:val="both"/>
        <w:rPr>
          <w:rFonts w:ascii="Trebuchet MS" w:hAnsi="Trebuchet MS" w:cstheme="minorHAnsi"/>
          <w:lang w:val="ro-RO"/>
        </w:rPr>
      </w:pPr>
      <w:r w:rsidRPr="00941586">
        <w:rPr>
          <w:rFonts w:ascii="Trebuchet MS" w:hAnsi="Trebuchet MS" w:cstheme="minorHAnsi"/>
          <w:lang w:val="ro-RO"/>
        </w:rPr>
        <w:t xml:space="preserve">Indicatorii de rezultat reflectă atât acțiunile întreprinse de entitățile sprijinite cât și influența altor factori externi sau schimbarea condițiilor inițiale avute în vedere la stabilirea țintelor, având în vedere intervalul de timp semnificativ (3/5 ani de la finalizarea implementării proiectului) când se măsoară aceștia; </w:t>
      </w:r>
    </w:p>
    <w:p w14:paraId="128C5E26" w14:textId="751D4224" w:rsidR="00CE5040" w:rsidRPr="00941586" w:rsidRDefault="00941586" w:rsidP="00941586">
      <w:pPr>
        <w:pStyle w:val="ListParagraph"/>
        <w:numPr>
          <w:ilvl w:val="0"/>
          <w:numId w:val="4"/>
        </w:numPr>
        <w:spacing w:after="120" w:line="240" w:lineRule="auto"/>
        <w:ind w:left="714" w:hanging="357"/>
        <w:contextualSpacing w:val="0"/>
        <w:jc w:val="both"/>
        <w:rPr>
          <w:rFonts w:ascii="Trebuchet MS" w:hAnsi="Trebuchet MS" w:cstheme="minorHAnsi"/>
          <w:lang w:val="ro-RO"/>
        </w:rPr>
      </w:pPr>
      <w:r w:rsidRPr="00941586">
        <w:rPr>
          <w:rFonts w:ascii="Trebuchet MS" w:hAnsi="Trebuchet MS" w:cstheme="minorHAnsi"/>
          <w:lang w:val="ro-RO"/>
        </w:rPr>
        <w:t>În acest sens, raportul de 60</w:t>
      </w:r>
      <w:r w:rsidR="005202BF">
        <w:rPr>
          <w:rFonts w:ascii="Trebuchet MS" w:hAnsi="Trebuchet MS" w:cstheme="minorHAnsi"/>
          <w:lang w:val="ro-RO"/>
        </w:rPr>
        <w:t>%</w:t>
      </w:r>
      <w:r w:rsidRPr="00941586">
        <w:rPr>
          <w:rFonts w:ascii="Trebuchet MS" w:hAnsi="Trebuchet MS" w:cstheme="minorHAnsi"/>
          <w:lang w:val="ro-RO"/>
        </w:rPr>
        <w:t>/40</w:t>
      </w:r>
      <w:r w:rsidR="005202BF">
        <w:rPr>
          <w:rFonts w:ascii="Trebuchet MS" w:hAnsi="Trebuchet MS" w:cstheme="minorHAnsi"/>
          <w:lang w:val="ro-RO"/>
        </w:rPr>
        <w:t>%</w:t>
      </w:r>
      <w:r w:rsidRPr="00941586">
        <w:rPr>
          <w:rFonts w:ascii="Trebuchet MS" w:hAnsi="Trebuchet MS" w:cstheme="minorHAnsi"/>
          <w:lang w:val="ro-RO"/>
        </w:rPr>
        <w:t xml:space="preserve"> permite o diferențiere rezonabilă între cele două categorii de indicatori</w:t>
      </w:r>
      <w:r>
        <w:rPr>
          <w:rFonts w:ascii="Trebuchet MS" w:hAnsi="Trebuchet MS" w:cstheme="minorHAnsi"/>
          <w:lang w:val="ro-RO"/>
        </w:rPr>
        <w:t xml:space="preserve"> (de realizare și de rezultat);</w:t>
      </w:r>
    </w:p>
    <w:p w14:paraId="3F0E20F4" w14:textId="71371944" w:rsidR="00941586" w:rsidRDefault="00941586" w:rsidP="00941586">
      <w:pPr>
        <w:pStyle w:val="ListParagraph"/>
        <w:numPr>
          <w:ilvl w:val="0"/>
          <w:numId w:val="4"/>
        </w:numPr>
        <w:spacing w:after="120"/>
        <w:jc w:val="both"/>
        <w:rPr>
          <w:rFonts w:ascii="Trebuchet MS" w:hAnsi="Trebuchet MS" w:cstheme="minorHAnsi"/>
        </w:rPr>
      </w:pPr>
      <w:r w:rsidRPr="00941586">
        <w:rPr>
          <w:rFonts w:ascii="Trebuchet MS" w:hAnsi="Trebuchet MS" w:cstheme="minorHAnsi"/>
        </w:rPr>
        <w:lastRenderedPageBreak/>
        <w:t xml:space="preserve">Astfel, o pondere mai redusă a indicatorilor de rezultat reduce riscurile pentru beneficiari, ținând seama de faptul că îndeplinirea țintelor aferente acestora poate fi influențată în mod semnificativ de factori externi proiectului și care nu pot fi controlați </w:t>
      </w:r>
      <w:r>
        <w:rPr>
          <w:rFonts w:ascii="Trebuchet MS" w:hAnsi="Trebuchet MS" w:cstheme="minorHAnsi"/>
        </w:rPr>
        <w:t xml:space="preserve">de beneficiar </w:t>
      </w:r>
      <w:r w:rsidRPr="00941586">
        <w:rPr>
          <w:rFonts w:ascii="Trebuchet MS" w:hAnsi="Trebuchet MS" w:cstheme="minorHAnsi"/>
        </w:rPr>
        <w:t>după finalizarea implementării.</w:t>
      </w:r>
    </w:p>
    <w:p w14:paraId="6CC2411E" w14:textId="4B42DCC4" w:rsidR="00941586" w:rsidRDefault="00941586" w:rsidP="00941586">
      <w:pPr>
        <w:pStyle w:val="ListParagraph"/>
        <w:spacing w:after="120"/>
        <w:jc w:val="both"/>
        <w:rPr>
          <w:rFonts w:ascii="Trebuchet MS" w:hAnsi="Trebuchet MS" w:cstheme="minorHAnsi"/>
        </w:rPr>
      </w:pPr>
    </w:p>
    <w:p w14:paraId="5F1C36B9" w14:textId="586C4A25" w:rsidR="00FE1109" w:rsidRDefault="00FE1109" w:rsidP="00941586">
      <w:pPr>
        <w:pStyle w:val="ListParagraph"/>
        <w:spacing w:after="120"/>
        <w:jc w:val="both"/>
        <w:rPr>
          <w:rFonts w:ascii="Trebuchet MS" w:hAnsi="Trebuchet MS" w:cstheme="minorHAnsi"/>
        </w:rPr>
      </w:pPr>
    </w:p>
    <w:p w14:paraId="4D655FB5" w14:textId="45157CAB" w:rsidR="00FE1109" w:rsidRDefault="00FE1109" w:rsidP="00941586">
      <w:pPr>
        <w:pStyle w:val="ListParagraph"/>
        <w:spacing w:after="120"/>
        <w:jc w:val="both"/>
        <w:rPr>
          <w:rFonts w:ascii="Trebuchet MS" w:hAnsi="Trebuchet MS" w:cstheme="minorHAnsi"/>
        </w:rPr>
      </w:pPr>
    </w:p>
    <w:p w14:paraId="645C84C2" w14:textId="77777777" w:rsidR="00FE1109" w:rsidRDefault="00FE1109" w:rsidP="00941586">
      <w:pPr>
        <w:pStyle w:val="ListParagraph"/>
        <w:spacing w:after="120"/>
        <w:jc w:val="both"/>
        <w:rPr>
          <w:rFonts w:ascii="Trebuchet MS" w:hAnsi="Trebuchet MS" w:cstheme="minorHAnsi"/>
        </w:rPr>
      </w:pPr>
    </w:p>
    <w:p w14:paraId="5A3A34E0" w14:textId="2DB7448C" w:rsidR="00941586" w:rsidRPr="006C6641" w:rsidRDefault="00941586" w:rsidP="00941586">
      <w:pPr>
        <w:pStyle w:val="ListParagraph"/>
        <w:numPr>
          <w:ilvl w:val="0"/>
          <w:numId w:val="13"/>
        </w:numPr>
        <w:spacing w:after="120"/>
        <w:jc w:val="both"/>
        <w:rPr>
          <w:rFonts w:ascii="Trebuchet MS" w:hAnsi="Trebuchet MS" w:cstheme="minorHAnsi"/>
          <w:b/>
        </w:rPr>
      </w:pPr>
      <w:r w:rsidRPr="006C6641">
        <w:rPr>
          <w:rFonts w:ascii="Trebuchet MS" w:hAnsi="Trebuchet MS" w:cstheme="minorHAnsi"/>
          <w:b/>
        </w:rPr>
        <w:t>Diferențierea între indicatorii prestabiliți și cei suplimentari:</w:t>
      </w:r>
    </w:p>
    <w:p w14:paraId="72805354" w14:textId="76023F02" w:rsidR="00FB23CB" w:rsidRDefault="00941586" w:rsidP="00941586">
      <w:pPr>
        <w:pStyle w:val="ListParagraph"/>
        <w:numPr>
          <w:ilvl w:val="0"/>
          <w:numId w:val="4"/>
        </w:numPr>
        <w:spacing w:after="120" w:line="240" w:lineRule="auto"/>
        <w:ind w:left="714" w:hanging="357"/>
        <w:contextualSpacing w:val="0"/>
        <w:jc w:val="both"/>
        <w:rPr>
          <w:rFonts w:ascii="Trebuchet MS" w:hAnsi="Trebuchet MS" w:cstheme="minorHAnsi"/>
          <w:lang w:val="ro-RO"/>
        </w:rPr>
      </w:pPr>
      <w:r>
        <w:rPr>
          <w:rFonts w:ascii="Trebuchet MS" w:hAnsi="Trebuchet MS" w:cstheme="minorHAnsi"/>
          <w:lang w:val="ro-RO"/>
        </w:rPr>
        <w:t>Indicatorii prestabiliți (de realizare sau de rezultat) au fost definiți la nivelul Comisiei Europene</w:t>
      </w:r>
      <w:r w:rsidR="006C6641">
        <w:rPr>
          <w:rFonts w:ascii="Trebuchet MS" w:hAnsi="Trebuchet MS" w:cstheme="minorHAnsi"/>
          <w:lang w:val="ro-RO"/>
        </w:rPr>
        <w:t>,</w:t>
      </w:r>
      <w:r>
        <w:rPr>
          <w:rFonts w:ascii="Trebuchet MS" w:hAnsi="Trebuchet MS" w:cstheme="minorHAnsi"/>
          <w:lang w:val="ro-RO"/>
        </w:rPr>
        <w:t xml:space="preserve"> aceștia </w:t>
      </w:r>
      <w:r w:rsidR="006C6641">
        <w:rPr>
          <w:rFonts w:ascii="Trebuchet MS" w:hAnsi="Trebuchet MS" w:cstheme="minorHAnsi"/>
          <w:lang w:val="ro-RO"/>
        </w:rPr>
        <w:t>fiind</w:t>
      </w:r>
      <w:r>
        <w:rPr>
          <w:rFonts w:ascii="Trebuchet MS" w:hAnsi="Trebuchet MS" w:cstheme="minorHAnsi"/>
          <w:lang w:val="ro-RO"/>
        </w:rPr>
        <w:t xml:space="preserve"> comuni pentru toate </w:t>
      </w:r>
      <w:r w:rsidR="006C6641">
        <w:rPr>
          <w:rFonts w:ascii="Trebuchet MS" w:hAnsi="Trebuchet MS" w:cstheme="minorHAnsi"/>
          <w:lang w:val="ro-RO"/>
        </w:rPr>
        <w:t>statele membre și pentru toate p</w:t>
      </w:r>
      <w:r>
        <w:rPr>
          <w:rFonts w:ascii="Trebuchet MS" w:hAnsi="Trebuchet MS" w:cstheme="minorHAnsi"/>
          <w:lang w:val="ro-RO"/>
        </w:rPr>
        <w:t xml:space="preserve">rogramele </w:t>
      </w:r>
      <w:r w:rsidR="006C6641">
        <w:rPr>
          <w:rFonts w:ascii="Trebuchet MS" w:hAnsi="Trebuchet MS" w:cstheme="minorHAnsi"/>
          <w:lang w:val="ro-RO"/>
        </w:rPr>
        <w:t>e</w:t>
      </w:r>
      <w:r>
        <w:rPr>
          <w:rFonts w:ascii="Trebuchet MS" w:hAnsi="Trebuchet MS" w:cstheme="minorHAnsi"/>
          <w:lang w:val="ro-RO"/>
        </w:rPr>
        <w:t>uropene, în funcție de domeni</w:t>
      </w:r>
      <w:r w:rsidR="00883E36">
        <w:rPr>
          <w:rFonts w:ascii="Trebuchet MS" w:hAnsi="Trebuchet MS" w:cstheme="minorHAnsi"/>
          <w:lang w:val="ro-RO"/>
        </w:rPr>
        <w:t>ul pentru care se acordă finanțare din fonduri structurale</w:t>
      </w:r>
      <w:r w:rsidR="00FB23CB">
        <w:rPr>
          <w:rFonts w:ascii="Trebuchet MS" w:hAnsi="Trebuchet MS" w:cstheme="minorHAnsi"/>
          <w:lang w:val="ro-RO"/>
        </w:rPr>
        <w:t xml:space="preserve">. În cazul </w:t>
      </w:r>
      <w:r>
        <w:rPr>
          <w:rFonts w:ascii="Trebuchet MS" w:hAnsi="Trebuchet MS" w:cstheme="minorHAnsi"/>
          <w:lang w:val="ro-RO"/>
        </w:rPr>
        <w:t>POC</w:t>
      </w:r>
      <w:r w:rsidR="00FB23CB">
        <w:rPr>
          <w:rFonts w:ascii="Trebuchet MS" w:hAnsi="Trebuchet MS" w:cstheme="minorHAnsi"/>
          <w:lang w:val="ro-RO"/>
        </w:rPr>
        <w:t xml:space="preserve"> este vorba de</w:t>
      </w:r>
      <w:r>
        <w:rPr>
          <w:rFonts w:ascii="Trebuchet MS" w:hAnsi="Trebuchet MS" w:cstheme="minorHAnsi"/>
          <w:lang w:val="ro-RO"/>
        </w:rPr>
        <w:t xml:space="preserve"> do</w:t>
      </w:r>
      <w:r w:rsidR="00FB23CB">
        <w:rPr>
          <w:rFonts w:ascii="Trebuchet MS" w:hAnsi="Trebuchet MS" w:cstheme="minorHAnsi"/>
          <w:lang w:val="ro-RO"/>
        </w:rPr>
        <w:t>meniul cercetării și domeniul tehnologiei informației și comunicațiilor ;</w:t>
      </w:r>
    </w:p>
    <w:p w14:paraId="28F5B32E" w14:textId="398BF4CC" w:rsidR="0015197B" w:rsidRDefault="0015197B" w:rsidP="009A10B3">
      <w:pPr>
        <w:pStyle w:val="ListParagraph"/>
        <w:numPr>
          <w:ilvl w:val="0"/>
          <w:numId w:val="4"/>
        </w:numPr>
        <w:spacing w:after="120" w:line="240" w:lineRule="auto"/>
        <w:ind w:left="714" w:hanging="357"/>
        <w:contextualSpacing w:val="0"/>
        <w:jc w:val="both"/>
        <w:rPr>
          <w:rFonts w:ascii="Trebuchet MS" w:hAnsi="Trebuchet MS" w:cstheme="minorHAnsi"/>
          <w:lang w:val="ro-RO"/>
        </w:rPr>
      </w:pPr>
      <w:r w:rsidRPr="0015197B">
        <w:rPr>
          <w:rFonts w:ascii="Trebuchet MS" w:hAnsi="Trebuchet MS" w:cstheme="minorHAnsi"/>
          <w:lang w:val="ro-RO"/>
        </w:rPr>
        <w:t xml:space="preserve">Valorile indicatorilor </w:t>
      </w:r>
      <w:r w:rsidR="008563A3">
        <w:rPr>
          <w:rFonts w:ascii="Trebuchet MS" w:hAnsi="Trebuchet MS" w:cstheme="minorHAnsi"/>
          <w:lang w:val="ro-RO"/>
        </w:rPr>
        <w:t xml:space="preserve">de realizare </w:t>
      </w:r>
      <w:r w:rsidRPr="0015197B">
        <w:rPr>
          <w:rFonts w:ascii="Trebuchet MS" w:hAnsi="Trebuchet MS" w:cstheme="minorHAnsi"/>
          <w:lang w:val="ro-RO"/>
        </w:rPr>
        <w:t xml:space="preserve">prestabiliți se agregă </w:t>
      </w:r>
      <w:r w:rsidRPr="00BB2E79">
        <w:rPr>
          <w:rFonts w:ascii="Trebuchet MS" w:hAnsi="Trebuchet MS" w:cstheme="minorHAnsi"/>
          <w:u w:val="single"/>
          <w:lang w:val="ro-RO"/>
        </w:rPr>
        <w:t>la nivel de program</w:t>
      </w:r>
      <w:r w:rsidRPr="0015197B">
        <w:rPr>
          <w:rFonts w:ascii="Trebuchet MS" w:hAnsi="Trebuchet MS" w:cstheme="minorHAnsi"/>
          <w:lang w:val="ro-RO"/>
        </w:rPr>
        <w:t xml:space="preserve"> și conduc la valorile asumate prin POC</w:t>
      </w:r>
      <w:r>
        <w:rPr>
          <w:rFonts w:ascii="Trebuchet MS" w:hAnsi="Trebuchet MS" w:cstheme="minorHAnsi"/>
          <w:lang w:val="ro-RO"/>
        </w:rPr>
        <w:t>, iar unii dintre aceștia sunt luați în calcul pentru cadrul de performanță în funcție de care Comisia analizează performanța programului, respectiv atingerea țintelor intermediare (în anul 2018) și a celor finale (în anul 2023);</w:t>
      </w:r>
    </w:p>
    <w:p w14:paraId="5114046B" w14:textId="50487667" w:rsidR="0015197B" w:rsidRPr="0015197B" w:rsidRDefault="0015197B" w:rsidP="009A10B3">
      <w:pPr>
        <w:pStyle w:val="ListParagraph"/>
        <w:numPr>
          <w:ilvl w:val="0"/>
          <w:numId w:val="4"/>
        </w:numPr>
        <w:spacing w:after="120" w:line="240" w:lineRule="auto"/>
        <w:ind w:left="714" w:hanging="357"/>
        <w:contextualSpacing w:val="0"/>
        <w:jc w:val="both"/>
        <w:rPr>
          <w:rFonts w:ascii="Trebuchet MS" w:hAnsi="Trebuchet MS" w:cstheme="minorHAnsi"/>
          <w:lang w:val="ro-RO"/>
        </w:rPr>
      </w:pPr>
      <w:r w:rsidRPr="0015197B">
        <w:rPr>
          <w:rFonts w:ascii="Trebuchet MS" w:hAnsi="Trebuchet MS" w:cstheme="minorHAnsi"/>
          <w:lang w:val="ro-RO"/>
        </w:rPr>
        <w:t xml:space="preserve">Indicatorii suplimentari sunt propuși de </w:t>
      </w:r>
      <w:r>
        <w:rPr>
          <w:rFonts w:ascii="Trebuchet MS" w:hAnsi="Trebuchet MS" w:cstheme="minorHAnsi"/>
          <w:lang w:val="ro-RO"/>
        </w:rPr>
        <w:t>beneficiari și au legătură cu specificul proiectului</w:t>
      </w:r>
      <w:r w:rsidR="00BB2E79">
        <w:rPr>
          <w:rFonts w:ascii="Trebuchet MS" w:hAnsi="Trebuchet MS" w:cstheme="minorHAnsi"/>
          <w:lang w:val="ro-RO"/>
        </w:rPr>
        <w:t xml:space="preserve"> și cu ceea ce beneficiarul consideră relevant pentru a măsura </w:t>
      </w:r>
      <w:r w:rsidR="008563A3">
        <w:rPr>
          <w:rFonts w:ascii="Trebuchet MS" w:hAnsi="Trebuchet MS" w:cstheme="minorHAnsi"/>
          <w:lang w:val="ro-RO"/>
        </w:rPr>
        <w:t>activitatile desfasurate desfasurate in cadrul</w:t>
      </w:r>
      <w:r w:rsidR="00BB2E79" w:rsidRPr="00BB2E79">
        <w:rPr>
          <w:rFonts w:ascii="Trebuchet MS" w:hAnsi="Trebuchet MS" w:cstheme="minorHAnsi"/>
          <w:u w:val="single"/>
          <w:lang w:val="ro-RO"/>
        </w:rPr>
        <w:t xml:space="preserve"> proiect</w:t>
      </w:r>
      <w:r w:rsidR="008563A3">
        <w:rPr>
          <w:rFonts w:ascii="Trebuchet MS" w:hAnsi="Trebuchet MS" w:cstheme="minorHAnsi"/>
          <w:u w:val="single"/>
          <w:lang w:val="ro-RO"/>
        </w:rPr>
        <w:t>ului</w:t>
      </w:r>
      <w:r w:rsidR="00BB2E79">
        <w:rPr>
          <w:rFonts w:ascii="Trebuchet MS" w:hAnsi="Trebuchet MS" w:cstheme="minorHAnsi"/>
          <w:lang w:val="ro-RO"/>
        </w:rPr>
        <w:t>;</w:t>
      </w:r>
    </w:p>
    <w:p w14:paraId="060B5360" w14:textId="7EE18D6A" w:rsidR="00941586" w:rsidRPr="005202BF" w:rsidRDefault="00941586" w:rsidP="00941586">
      <w:pPr>
        <w:pStyle w:val="ListParagraph"/>
        <w:numPr>
          <w:ilvl w:val="0"/>
          <w:numId w:val="4"/>
        </w:numPr>
        <w:spacing w:after="120" w:line="240" w:lineRule="auto"/>
        <w:ind w:left="714" w:hanging="357"/>
        <w:contextualSpacing w:val="0"/>
        <w:jc w:val="both"/>
        <w:rPr>
          <w:rFonts w:ascii="Trebuchet MS" w:hAnsi="Trebuchet MS" w:cstheme="minorHAnsi"/>
          <w:lang w:val="ro-RO"/>
        </w:rPr>
      </w:pPr>
      <w:r w:rsidRPr="00227D86">
        <w:rPr>
          <w:rFonts w:ascii="Trebuchet MS" w:hAnsi="Trebuchet MS" w:cstheme="minorHAnsi"/>
          <w:lang w:val="ro-RO"/>
        </w:rPr>
        <w:t xml:space="preserve">Se impune o diferențiere a ponderii acordate celor două tipuri de indicatori </w:t>
      </w:r>
      <w:r>
        <w:rPr>
          <w:rFonts w:ascii="Trebuchet MS" w:hAnsi="Trebuchet MS" w:cstheme="minorHAnsi"/>
          <w:lang w:val="ro-RO"/>
        </w:rPr>
        <w:t>(</w:t>
      </w:r>
      <w:r w:rsidR="00BB2E79">
        <w:rPr>
          <w:rFonts w:ascii="Trebuchet MS" w:hAnsi="Trebuchet MS" w:cstheme="minorHAnsi"/>
          <w:lang w:val="ro-RO"/>
        </w:rPr>
        <w:t>prestabiliți și suplimentari</w:t>
      </w:r>
      <w:r>
        <w:rPr>
          <w:rFonts w:ascii="Trebuchet MS" w:hAnsi="Trebuchet MS" w:cstheme="minorHAnsi"/>
          <w:lang w:val="ro-RO"/>
        </w:rPr>
        <w:t>)</w:t>
      </w:r>
      <w:r w:rsidRPr="00227D86">
        <w:rPr>
          <w:rFonts w:ascii="Trebuchet MS" w:hAnsi="Trebuchet MS" w:cstheme="minorHAnsi"/>
          <w:lang w:val="ro-RO"/>
        </w:rPr>
        <w:t xml:space="preserve"> având în vedere </w:t>
      </w:r>
      <w:r w:rsidR="00BB2E79">
        <w:rPr>
          <w:rFonts w:ascii="Trebuchet MS" w:hAnsi="Trebuchet MS" w:cstheme="minorHAnsi"/>
          <w:lang w:val="ro-RO"/>
        </w:rPr>
        <w:t xml:space="preserve">rolul și contribuția acestora în îndeplinirea țintelor asumate la nivel de program și a îndeplinirii strategiilor asumate de România </w:t>
      </w:r>
      <w:r w:rsidR="00197AE2">
        <w:rPr>
          <w:rFonts w:ascii="Trebuchet MS" w:hAnsi="Trebuchet MS" w:cstheme="minorHAnsi"/>
          <w:lang w:val="ro-RO"/>
        </w:rPr>
        <w:t>în</w:t>
      </w:r>
      <w:r w:rsidR="00BB2E79">
        <w:rPr>
          <w:rFonts w:ascii="Trebuchet MS" w:hAnsi="Trebuchet MS" w:cstheme="minorHAnsi"/>
          <w:lang w:val="ro-RO"/>
        </w:rPr>
        <w:t xml:space="preserve"> diverse domenii (în cazul POC</w:t>
      </w:r>
      <w:r w:rsidR="007A540F">
        <w:rPr>
          <w:rFonts w:ascii="Trebuchet MS" w:hAnsi="Trebuchet MS" w:cstheme="minorHAnsi"/>
          <w:lang w:val="ro-RO"/>
        </w:rPr>
        <w:t>:</w:t>
      </w:r>
      <w:r w:rsidR="00BB2E79">
        <w:rPr>
          <w:rFonts w:ascii="Trebuchet MS" w:hAnsi="Trebuchet MS" w:cstheme="minorHAnsi"/>
          <w:lang w:val="ro-RO"/>
        </w:rPr>
        <w:t xml:space="preserve"> </w:t>
      </w:r>
      <w:r w:rsidR="008563A3">
        <w:rPr>
          <w:rFonts w:ascii="Trebuchet MS" w:hAnsi="Trebuchet MS" w:cstheme="minorHAnsi"/>
          <w:lang w:val="ro-RO"/>
        </w:rPr>
        <w:t>C</w:t>
      </w:r>
      <w:r w:rsidR="00BB2E79">
        <w:rPr>
          <w:rFonts w:ascii="Trebuchet MS" w:hAnsi="Trebuchet MS" w:cstheme="minorHAnsi"/>
          <w:lang w:val="ro-RO"/>
        </w:rPr>
        <w:t>ercetare și TIC)</w:t>
      </w:r>
      <w:r w:rsidRPr="00227D86">
        <w:rPr>
          <w:rFonts w:ascii="Trebuchet MS" w:hAnsi="Trebuchet MS" w:cstheme="minorHAnsi"/>
          <w:lang w:val="en-US"/>
        </w:rPr>
        <w:t>;</w:t>
      </w:r>
    </w:p>
    <w:p w14:paraId="2141C04D" w14:textId="13467F2E" w:rsidR="005202BF" w:rsidRPr="00941586" w:rsidRDefault="005202BF" w:rsidP="005202BF">
      <w:pPr>
        <w:pStyle w:val="ListParagraph"/>
        <w:numPr>
          <w:ilvl w:val="0"/>
          <w:numId w:val="4"/>
        </w:numPr>
        <w:spacing w:after="120" w:line="240" w:lineRule="auto"/>
        <w:ind w:left="714" w:hanging="357"/>
        <w:contextualSpacing w:val="0"/>
        <w:jc w:val="both"/>
        <w:rPr>
          <w:rFonts w:ascii="Trebuchet MS" w:hAnsi="Trebuchet MS" w:cstheme="minorHAnsi"/>
          <w:lang w:val="ro-RO"/>
        </w:rPr>
      </w:pPr>
      <w:r w:rsidRPr="00941586">
        <w:rPr>
          <w:rFonts w:ascii="Trebuchet MS" w:hAnsi="Trebuchet MS" w:cstheme="minorHAnsi"/>
          <w:lang w:val="ro-RO"/>
        </w:rPr>
        <w:t xml:space="preserve">În acest sens, raportul de </w:t>
      </w:r>
      <w:r>
        <w:rPr>
          <w:rFonts w:ascii="Trebuchet MS" w:hAnsi="Trebuchet MS" w:cstheme="minorHAnsi"/>
          <w:lang w:val="ro-RO"/>
        </w:rPr>
        <w:t>75%</w:t>
      </w:r>
      <w:r w:rsidRPr="00941586">
        <w:rPr>
          <w:rFonts w:ascii="Trebuchet MS" w:hAnsi="Trebuchet MS" w:cstheme="minorHAnsi"/>
          <w:lang w:val="ro-RO"/>
        </w:rPr>
        <w:t>/</w:t>
      </w:r>
      <w:r>
        <w:rPr>
          <w:rFonts w:ascii="Trebuchet MS" w:hAnsi="Trebuchet MS" w:cstheme="minorHAnsi"/>
          <w:lang w:val="ro-RO"/>
        </w:rPr>
        <w:t>25%</w:t>
      </w:r>
      <w:r w:rsidRPr="00941586">
        <w:rPr>
          <w:rFonts w:ascii="Trebuchet MS" w:hAnsi="Trebuchet MS" w:cstheme="minorHAnsi"/>
          <w:lang w:val="ro-RO"/>
        </w:rPr>
        <w:t xml:space="preserve"> </w:t>
      </w:r>
      <w:r>
        <w:rPr>
          <w:rFonts w:ascii="Trebuchet MS" w:hAnsi="Trebuchet MS" w:cstheme="minorHAnsi"/>
          <w:lang w:val="ro-RO"/>
        </w:rPr>
        <w:t>exprimă importanța mult mai mare pe care o au indicatorii prestabiliți, față de cei suplimentari în îndeplinirea obiectivelor programului POC și a strategiilor naționale</w:t>
      </w:r>
      <w:r w:rsidR="008563A3">
        <w:rPr>
          <w:rFonts w:ascii="Trebuchet MS" w:hAnsi="Trebuchet MS" w:cstheme="minorHAnsi"/>
          <w:lang w:val="ro-RO"/>
        </w:rPr>
        <w:t>.</w:t>
      </w:r>
    </w:p>
    <w:p w14:paraId="245B362D" w14:textId="6E29C807" w:rsidR="00941586" w:rsidRDefault="00941586" w:rsidP="00941586">
      <w:pPr>
        <w:pStyle w:val="ListParagraph"/>
        <w:spacing w:after="120"/>
        <w:jc w:val="both"/>
        <w:rPr>
          <w:rFonts w:ascii="Trebuchet MS" w:hAnsi="Trebuchet MS" w:cstheme="minorHAnsi"/>
        </w:rPr>
      </w:pPr>
    </w:p>
    <w:p w14:paraId="53EB950D" w14:textId="1BF3B961" w:rsidR="006852C5" w:rsidRPr="00BB5875" w:rsidRDefault="00FC3DC5" w:rsidP="00BB5875">
      <w:pPr>
        <w:pStyle w:val="Heading1"/>
        <w:spacing w:after="120" w:line="240" w:lineRule="auto"/>
        <w:rPr>
          <w:rFonts w:ascii="Trebuchet MS" w:hAnsi="Trebuchet MS"/>
          <w:b/>
          <w:sz w:val="22"/>
          <w:szCs w:val="22"/>
          <w:lang w:val="ro-RO"/>
        </w:rPr>
      </w:pPr>
      <w:r w:rsidRPr="00BB5875">
        <w:rPr>
          <w:rFonts w:ascii="Trebuchet MS" w:hAnsi="Trebuchet MS"/>
          <w:b/>
          <w:sz w:val="22"/>
          <w:szCs w:val="22"/>
          <w:lang w:val="ro-RO"/>
        </w:rPr>
        <w:t>Calculul penalităților pentru neîndeplinirea indicatorilor</w:t>
      </w:r>
    </w:p>
    <w:p w14:paraId="173CDB06" w14:textId="04871F04" w:rsidR="00FC3DC5" w:rsidRDefault="00FC3DC5" w:rsidP="00941586">
      <w:pPr>
        <w:pStyle w:val="ListParagraph"/>
        <w:spacing w:after="120"/>
        <w:jc w:val="both"/>
        <w:rPr>
          <w:rFonts w:ascii="Trebuchet MS" w:hAnsi="Trebuchet MS" w:cstheme="minorHAnsi"/>
        </w:rPr>
      </w:pPr>
    </w:p>
    <w:p w14:paraId="5AEB1C40" w14:textId="27B915F4" w:rsidR="00952E48" w:rsidRPr="00FC3DC5" w:rsidRDefault="00952E48" w:rsidP="00952E48">
      <w:pPr>
        <w:pStyle w:val="ListParagraph"/>
        <w:spacing w:after="120"/>
        <w:jc w:val="both"/>
        <w:rPr>
          <w:rFonts w:ascii="Trebuchet MS" w:hAnsi="Trebuchet MS" w:cstheme="minorHAnsi"/>
        </w:rPr>
      </w:pPr>
      <w:r>
        <w:rPr>
          <w:rFonts w:ascii="Trebuchet MS" w:hAnsi="Trebuchet MS" w:cstheme="minorHAnsi"/>
        </w:rPr>
        <w:t xml:space="preserve">Conform Contractului de Finanțare, corecțiile financiare pentru neîndeplinirea indicatorilor se aplică proportional cu gradul de neîndeplinire al acestora. În calculul penalizării se va ține cont de ponderea asociată tipului de indicator și de gradul de neîndeplinire al acestuia. </w:t>
      </w:r>
      <w:r w:rsidRPr="00FC3DC5">
        <w:rPr>
          <w:rFonts w:ascii="Trebuchet MS" w:hAnsi="Trebuchet MS" w:cstheme="minorHAnsi"/>
        </w:rPr>
        <w:t>După cum s-a menționat anterior, în cadrul fiecărei categorii, toți indicatorii au aceeași pondere.</w:t>
      </w:r>
    </w:p>
    <w:p w14:paraId="4EBD9ADE" w14:textId="77777777" w:rsidR="00952E48" w:rsidRDefault="00952E48" w:rsidP="00941586">
      <w:pPr>
        <w:pStyle w:val="ListParagraph"/>
        <w:spacing w:after="120"/>
        <w:jc w:val="both"/>
        <w:rPr>
          <w:rFonts w:ascii="Trebuchet MS" w:hAnsi="Trebuchet MS" w:cstheme="minorHAnsi"/>
        </w:rPr>
      </w:pPr>
    </w:p>
    <w:p w14:paraId="04AF7D5E" w14:textId="3079D586" w:rsidR="00FC3DC5" w:rsidRDefault="00FC3DC5" w:rsidP="00941586">
      <w:pPr>
        <w:pStyle w:val="ListParagraph"/>
        <w:spacing w:after="120"/>
        <w:jc w:val="both"/>
        <w:rPr>
          <w:rFonts w:ascii="Trebuchet MS" w:hAnsi="Trebuchet MS" w:cstheme="minorHAnsi"/>
        </w:rPr>
      </w:pPr>
      <w:r>
        <w:rPr>
          <w:rFonts w:ascii="Trebuchet MS" w:hAnsi="Trebuchet MS" w:cstheme="minorHAnsi"/>
        </w:rPr>
        <w:t>La modul general, penalizarea pentru neîndeplinirea unui anumit indicator (P</w:t>
      </w:r>
      <w:r w:rsidR="005D048A">
        <w:rPr>
          <w:rFonts w:ascii="Trebuchet MS" w:hAnsi="Trebuchet MS" w:cstheme="minorHAnsi"/>
        </w:rPr>
        <w:t>N</w:t>
      </w:r>
      <w:r w:rsidRPr="00FC3DC5">
        <w:rPr>
          <w:rFonts w:ascii="Trebuchet MS" w:hAnsi="Trebuchet MS" w:cstheme="minorHAnsi"/>
          <w:vertAlign w:val="subscript"/>
        </w:rPr>
        <w:t>i</w:t>
      </w:r>
      <w:r>
        <w:rPr>
          <w:rFonts w:ascii="Trebuchet MS" w:hAnsi="Trebuchet MS" w:cstheme="minorHAnsi"/>
        </w:rPr>
        <w:t>) se calculează în modul următor:</w:t>
      </w:r>
    </w:p>
    <w:p w14:paraId="21999BCE" w14:textId="59778163" w:rsidR="00FC3DC5" w:rsidRDefault="00FC3DC5" w:rsidP="00F85E9E">
      <w:pPr>
        <w:pStyle w:val="ListParagraph"/>
        <w:spacing w:after="120"/>
        <w:jc w:val="center"/>
        <w:rPr>
          <w:rFonts w:ascii="Trebuchet MS" w:hAnsi="Trebuchet MS" w:cstheme="minorHAnsi"/>
        </w:rPr>
      </w:pPr>
    </w:p>
    <w:p w14:paraId="78F5AB97" w14:textId="2996FDD2" w:rsidR="0043797F" w:rsidRDefault="0043797F" w:rsidP="00F85E9E">
      <w:pPr>
        <w:pStyle w:val="ListParagraph"/>
        <w:spacing w:after="120"/>
        <w:jc w:val="center"/>
        <w:rPr>
          <w:rFonts w:ascii="Trebuchet MS" w:hAnsi="Trebuchet MS" w:cstheme="minorHAnsi"/>
        </w:rPr>
      </w:pPr>
    </w:p>
    <w:p w14:paraId="20942E8B" w14:textId="19D19652" w:rsidR="0043797F" w:rsidRPr="00F85E9E" w:rsidRDefault="0043797F" w:rsidP="00F85E9E">
      <w:pPr>
        <w:pStyle w:val="ListParagraph"/>
        <w:spacing w:after="120"/>
        <w:jc w:val="center"/>
        <w:rPr>
          <w:rFonts w:ascii="Trebuchet MS" w:hAnsi="Trebuchet MS" w:cstheme="minorHAnsi"/>
          <w:b/>
        </w:rPr>
      </w:pPr>
      <w:r w:rsidRPr="00F85E9E">
        <w:rPr>
          <w:rFonts w:ascii="Trebuchet MS" w:hAnsi="Trebuchet MS" w:cstheme="minorHAnsi"/>
          <w:b/>
        </w:rPr>
        <w:t>PN</w:t>
      </w:r>
      <w:r w:rsidRPr="00F85E9E">
        <w:rPr>
          <w:rFonts w:ascii="Trebuchet MS" w:hAnsi="Trebuchet MS" w:cstheme="minorHAnsi"/>
          <w:b/>
          <w:vertAlign w:val="subscript"/>
        </w:rPr>
        <w:t>i</w:t>
      </w:r>
      <w:r w:rsidRPr="00F85E9E">
        <w:rPr>
          <w:rFonts w:ascii="Trebuchet MS" w:hAnsi="Trebuchet MS" w:cstheme="minorHAnsi"/>
          <w:b/>
        </w:rPr>
        <w:t xml:space="preserve"> =</w:t>
      </w:r>
      <w:r w:rsidR="00952E48" w:rsidRPr="00F85E9E">
        <w:rPr>
          <w:rFonts w:ascii="Trebuchet MS" w:hAnsi="Trebuchet MS" w:cstheme="minorHAnsi"/>
          <w:b/>
        </w:rPr>
        <w:t xml:space="preserve">  </w:t>
      </w:r>
      <m:oMath>
        <m:f>
          <m:fPr>
            <m:ctrlPr>
              <w:rPr>
                <w:rFonts w:ascii="Cambria Math" w:hAnsi="Cambria Math" w:cstheme="minorHAnsi"/>
                <w:b/>
                <w:sz w:val="32"/>
                <w:szCs w:val="32"/>
              </w:rPr>
            </m:ctrlPr>
          </m:fPr>
          <m:num>
            <m:r>
              <m:rPr>
                <m:sty m:val="b"/>
              </m:rPr>
              <w:rPr>
                <w:rFonts w:ascii="Cambria Math" w:hAnsi="Cambria Math" w:cstheme="minorHAnsi"/>
                <w:sz w:val="32"/>
                <w:szCs w:val="32"/>
              </w:rPr>
              <m:t>V</m:t>
            </m:r>
            <m:r>
              <m:rPr>
                <m:sty m:val="b"/>
              </m:rPr>
              <w:rPr>
                <w:rFonts w:ascii="Cambria Math" w:hAnsi="Cambria Math" w:cstheme="minorHAnsi"/>
                <w:position w:val="-4"/>
                <w:sz w:val="32"/>
                <w:szCs w:val="32"/>
                <w:vertAlign w:val="subscript"/>
              </w:rPr>
              <m:t>pr</m:t>
            </m:r>
            <m:r>
              <m:rPr>
                <m:sty m:val="b"/>
              </m:rPr>
              <w:rPr>
                <w:rFonts w:ascii="Cambria Math" w:hAnsi="Cambria Math" w:cstheme="minorHAnsi"/>
                <w:sz w:val="32"/>
                <w:szCs w:val="32"/>
              </w:rPr>
              <m:t xml:space="preserve"> x P</m:t>
            </m:r>
            <m:r>
              <m:rPr>
                <m:sty m:val="b"/>
              </m:rPr>
              <w:rPr>
                <w:rFonts w:ascii="Cambria Math" w:hAnsi="Cambria Math" w:cstheme="minorHAnsi"/>
                <w:position w:val="-4"/>
                <w:sz w:val="32"/>
                <w:szCs w:val="32"/>
                <w:vertAlign w:val="subscript"/>
              </w:rPr>
              <m:t>cat</m:t>
            </m:r>
            <m:r>
              <m:rPr>
                <m:sty m:val="b"/>
              </m:rPr>
              <w:rPr>
                <w:rFonts w:ascii="Cambria Math" w:hAnsi="Cambria Math" w:cstheme="minorHAnsi"/>
                <w:sz w:val="32"/>
                <w:szCs w:val="32"/>
              </w:rPr>
              <m:t xml:space="preserve"> </m:t>
            </m:r>
          </m:num>
          <m:den>
            <m:r>
              <m:rPr>
                <m:sty m:val="b"/>
              </m:rPr>
              <w:rPr>
                <w:rFonts w:ascii="Cambria Math" w:hAnsi="Cambria Math" w:cstheme="minorHAnsi"/>
                <w:sz w:val="32"/>
                <w:szCs w:val="32"/>
              </w:rPr>
              <m:t>NI</m:t>
            </m:r>
            <m:r>
              <m:rPr>
                <m:sty m:val="b"/>
              </m:rPr>
              <w:rPr>
                <w:rFonts w:ascii="Cambria Math" w:hAnsi="Cambria Math" w:cstheme="minorHAnsi"/>
                <w:position w:val="-2"/>
                <w:sz w:val="32"/>
                <w:szCs w:val="32"/>
                <w:vertAlign w:val="subscript"/>
              </w:rPr>
              <m:t>cat</m:t>
            </m:r>
          </m:den>
        </m:f>
      </m:oMath>
      <w:r w:rsidRPr="00F85E9E">
        <w:rPr>
          <w:rFonts w:ascii="Trebuchet MS" w:hAnsi="Trebuchet MS" w:cstheme="minorHAnsi"/>
          <w:b/>
        </w:rPr>
        <w:t xml:space="preserve">  x GN</w:t>
      </w:r>
      <w:r w:rsidRPr="00F85E9E">
        <w:rPr>
          <w:rFonts w:ascii="Trebuchet MS" w:hAnsi="Trebuchet MS" w:cstheme="minorHAnsi"/>
          <w:b/>
          <w:vertAlign w:val="subscript"/>
        </w:rPr>
        <w:t>i</w:t>
      </w:r>
    </w:p>
    <w:p w14:paraId="3E47D927" w14:textId="0C2AD4BA" w:rsidR="0043797F" w:rsidRDefault="0043797F" w:rsidP="00F85E9E">
      <w:pPr>
        <w:pStyle w:val="ListParagraph"/>
        <w:spacing w:after="120"/>
        <w:jc w:val="center"/>
        <w:rPr>
          <w:rFonts w:ascii="Trebuchet MS" w:hAnsi="Trebuchet MS" w:cstheme="minorHAnsi"/>
        </w:rPr>
      </w:pPr>
    </w:p>
    <w:p w14:paraId="1B08C22E" w14:textId="5CECA20B" w:rsidR="00CD7885" w:rsidRDefault="00CD7885" w:rsidP="005D048A">
      <w:pPr>
        <w:pStyle w:val="ListParagraph"/>
        <w:spacing w:after="120"/>
        <w:jc w:val="both"/>
        <w:rPr>
          <w:rFonts w:ascii="Trebuchet MS" w:hAnsi="Trebuchet MS" w:cstheme="minorHAnsi"/>
        </w:rPr>
      </w:pPr>
      <w:r>
        <w:rPr>
          <w:rFonts w:ascii="Trebuchet MS" w:hAnsi="Trebuchet MS" w:cstheme="minorHAnsi"/>
        </w:rPr>
        <w:t>Unde:</w:t>
      </w:r>
    </w:p>
    <w:p w14:paraId="410622A8" w14:textId="71C03E9C" w:rsidR="00CD7885" w:rsidRDefault="00CD7885" w:rsidP="005D048A">
      <w:pPr>
        <w:pStyle w:val="ListParagraph"/>
        <w:spacing w:after="120"/>
        <w:jc w:val="both"/>
        <w:rPr>
          <w:rFonts w:ascii="Trebuchet MS" w:hAnsi="Trebuchet MS" w:cstheme="minorHAnsi"/>
        </w:rPr>
      </w:pPr>
      <w:r w:rsidRPr="005D048A">
        <w:rPr>
          <w:rFonts w:ascii="Trebuchet MS" w:hAnsi="Trebuchet MS" w:cstheme="minorHAnsi"/>
        </w:rPr>
        <w:t>V</w:t>
      </w:r>
      <w:r w:rsidRPr="005D048A">
        <w:rPr>
          <w:rFonts w:ascii="Trebuchet MS" w:hAnsi="Trebuchet MS" w:cstheme="minorHAnsi"/>
          <w:vertAlign w:val="subscript"/>
        </w:rPr>
        <w:t>pr</w:t>
      </w:r>
      <w:r>
        <w:rPr>
          <w:rFonts w:ascii="Trebuchet MS" w:hAnsi="Trebuchet MS" w:cstheme="minorHAnsi"/>
        </w:rPr>
        <w:t xml:space="preserve">   = valoarea </w:t>
      </w:r>
      <w:r w:rsidR="007E7E2B">
        <w:rPr>
          <w:rFonts w:ascii="Trebuchet MS" w:hAnsi="Trebuchet MS" w:cstheme="minorHAnsi"/>
        </w:rPr>
        <w:t xml:space="preserve">finanțării nerambursabilă a </w:t>
      </w:r>
      <w:r>
        <w:rPr>
          <w:rFonts w:ascii="Trebuchet MS" w:hAnsi="Trebuchet MS" w:cstheme="minorHAnsi"/>
        </w:rPr>
        <w:t>proiectului</w:t>
      </w:r>
    </w:p>
    <w:p w14:paraId="622F9266" w14:textId="777B8543" w:rsidR="0043797F" w:rsidRDefault="00CD7885" w:rsidP="005D048A">
      <w:pPr>
        <w:pStyle w:val="ListParagraph"/>
        <w:spacing w:after="120"/>
        <w:jc w:val="both"/>
        <w:rPr>
          <w:rFonts w:ascii="Trebuchet MS" w:hAnsi="Trebuchet MS" w:cstheme="minorHAnsi"/>
        </w:rPr>
      </w:pPr>
      <w:r w:rsidRPr="005D048A">
        <w:rPr>
          <w:rFonts w:ascii="Trebuchet MS" w:hAnsi="Trebuchet MS" w:cstheme="minorHAnsi"/>
        </w:rPr>
        <w:lastRenderedPageBreak/>
        <w:t>P</w:t>
      </w:r>
      <w:r w:rsidRPr="005D048A">
        <w:rPr>
          <w:rFonts w:ascii="Trebuchet MS" w:hAnsi="Trebuchet MS" w:cstheme="minorHAnsi"/>
          <w:vertAlign w:val="subscript"/>
        </w:rPr>
        <w:t>cat</w:t>
      </w:r>
      <w:r>
        <w:rPr>
          <w:rFonts w:ascii="Trebuchet MS" w:hAnsi="Trebuchet MS" w:cstheme="minorHAnsi"/>
        </w:rPr>
        <w:t xml:space="preserve">  = ponderea categoriei din care face parte indicatorul   </w:t>
      </w:r>
    </w:p>
    <w:p w14:paraId="489C5C13" w14:textId="13FA884F" w:rsidR="0043797F" w:rsidRDefault="00CD7885" w:rsidP="005D048A">
      <w:pPr>
        <w:pStyle w:val="ListParagraph"/>
        <w:spacing w:after="120"/>
        <w:jc w:val="both"/>
        <w:rPr>
          <w:rFonts w:ascii="Trebuchet MS" w:hAnsi="Trebuchet MS" w:cstheme="minorHAnsi"/>
        </w:rPr>
      </w:pPr>
      <w:r>
        <w:rPr>
          <w:rFonts w:ascii="Trebuchet MS" w:hAnsi="Trebuchet MS" w:cstheme="minorHAnsi"/>
        </w:rPr>
        <w:t>NI</w:t>
      </w:r>
      <w:r w:rsidRPr="005D048A">
        <w:rPr>
          <w:rFonts w:ascii="Trebuchet MS" w:hAnsi="Trebuchet MS" w:cstheme="minorHAnsi"/>
          <w:vertAlign w:val="subscript"/>
        </w:rPr>
        <w:t>cat</w:t>
      </w:r>
      <w:r>
        <w:rPr>
          <w:rFonts w:ascii="Trebuchet MS" w:hAnsi="Trebuchet MS" w:cstheme="minorHAnsi"/>
        </w:rPr>
        <w:t xml:space="preserve"> = numărul de indicatori din categoria respectivă    </w:t>
      </w:r>
    </w:p>
    <w:p w14:paraId="7F396845" w14:textId="5C7FC0C7" w:rsidR="009F2CB6" w:rsidRDefault="00CD7885" w:rsidP="005D048A">
      <w:pPr>
        <w:pStyle w:val="ListParagraph"/>
        <w:spacing w:after="120"/>
        <w:jc w:val="both"/>
        <w:rPr>
          <w:rFonts w:ascii="Trebuchet MS" w:hAnsi="Trebuchet MS" w:cstheme="minorHAnsi"/>
        </w:rPr>
      </w:pPr>
      <w:r>
        <w:rPr>
          <w:rFonts w:ascii="Trebuchet MS" w:hAnsi="Trebuchet MS" w:cstheme="minorHAnsi"/>
        </w:rPr>
        <w:t>GN</w:t>
      </w:r>
      <w:r w:rsidRPr="005D048A">
        <w:rPr>
          <w:rFonts w:ascii="Trebuchet MS" w:hAnsi="Trebuchet MS" w:cstheme="minorHAnsi"/>
          <w:vertAlign w:val="subscript"/>
        </w:rPr>
        <w:t>i</w:t>
      </w:r>
      <w:r>
        <w:rPr>
          <w:rFonts w:ascii="Trebuchet MS" w:hAnsi="Trebuchet MS" w:cstheme="minorHAnsi"/>
        </w:rPr>
        <w:t xml:space="preserve">  = gradul de neîndeplinire al indicatorului respectiv</w:t>
      </w:r>
      <w:r w:rsidR="0098139E">
        <w:rPr>
          <w:rFonts w:ascii="Trebuchet MS" w:hAnsi="Trebuchet MS" w:cstheme="minorHAnsi"/>
        </w:rPr>
        <w:t>, care va fi analizat prin prisma specificității proiectului.</w:t>
      </w:r>
      <w:r>
        <w:rPr>
          <w:rFonts w:ascii="Trebuchet MS" w:hAnsi="Trebuchet MS" w:cstheme="minorHAnsi"/>
        </w:rPr>
        <w:t xml:space="preserve">  </w:t>
      </w:r>
    </w:p>
    <w:p w14:paraId="1405EB51" w14:textId="2D7179D0" w:rsidR="00CD7885" w:rsidRPr="0098139E" w:rsidRDefault="00CD7885" w:rsidP="0098139E">
      <w:pPr>
        <w:spacing w:after="120"/>
        <w:jc w:val="both"/>
        <w:rPr>
          <w:rFonts w:ascii="Trebuchet MS" w:hAnsi="Trebuchet MS" w:cstheme="minorHAnsi"/>
        </w:rPr>
      </w:pPr>
      <w:r w:rsidRPr="0098139E">
        <w:rPr>
          <w:rFonts w:ascii="Trebuchet MS" w:hAnsi="Trebuchet MS" w:cstheme="minorHAnsi"/>
        </w:rPr>
        <w:t xml:space="preserve"> </w:t>
      </w:r>
    </w:p>
    <w:p w14:paraId="273D956D" w14:textId="77777777" w:rsidR="00CD7885" w:rsidRDefault="00CD7885" w:rsidP="005D048A">
      <w:pPr>
        <w:pStyle w:val="ListParagraph"/>
        <w:spacing w:after="120"/>
        <w:jc w:val="both"/>
        <w:rPr>
          <w:rFonts w:ascii="Trebuchet MS" w:hAnsi="Trebuchet MS" w:cstheme="minorHAnsi"/>
        </w:rPr>
      </w:pPr>
    </w:p>
    <w:p w14:paraId="1D7E8217" w14:textId="714D1E80" w:rsidR="006852C5" w:rsidRDefault="006852C5" w:rsidP="00941586">
      <w:pPr>
        <w:pStyle w:val="ListParagraph"/>
        <w:spacing w:after="120"/>
        <w:jc w:val="both"/>
        <w:rPr>
          <w:rFonts w:ascii="Trebuchet MS" w:hAnsi="Trebuchet MS" w:cstheme="minorHAnsi"/>
        </w:rPr>
      </w:pPr>
    </w:p>
    <w:p w14:paraId="369817DA" w14:textId="1E345490" w:rsidR="005D048A" w:rsidRDefault="005D048A" w:rsidP="00941586">
      <w:pPr>
        <w:pStyle w:val="ListParagraph"/>
        <w:spacing w:after="120"/>
        <w:jc w:val="both"/>
        <w:rPr>
          <w:rFonts w:ascii="Trebuchet MS" w:hAnsi="Trebuchet MS" w:cstheme="minorHAnsi"/>
        </w:rPr>
      </w:pPr>
      <w:r>
        <w:rPr>
          <w:rFonts w:ascii="Trebuchet MS" w:hAnsi="Trebuchet MS" w:cstheme="minorHAnsi"/>
        </w:rPr>
        <w:t>Penalizarea totală</w:t>
      </w:r>
      <w:r w:rsidR="0043797F">
        <w:rPr>
          <w:rFonts w:ascii="Trebuchet MS" w:hAnsi="Trebuchet MS" w:cstheme="minorHAnsi"/>
        </w:rPr>
        <w:t xml:space="preserve"> (PN)</w:t>
      </w:r>
      <w:r>
        <w:rPr>
          <w:rFonts w:ascii="Trebuchet MS" w:hAnsi="Trebuchet MS" w:cstheme="minorHAnsi"/>
        </w:rPr>
        <w:t>, la nivel de proiect, pentru ne</w:t>
      </w:r>
      <w:r w:rsidR="0043797F">
        <w:rPr>
          <w:rFonts w:ascii="Trebuchet MS" w:hAnsi="Trebuchet MS" w:cstheme="minorHAnsi"/>
        </w:rPr>
        <w:t>îndeplinirea indicatorilor este:</w:t>
      </w:r>
    </w:p>
    <w:p w14:paraId="16DD6109" w14:textId="77777777" w:rsidR="0043797F" w:rsidRDefault="0043797F" w:rsidP="00941586">
      <w:pPr>
        <w:pStyle w:val="ListParagraph"/>
        <w:spacing w:after="120"/>
        <w:jc w:val="both"/>
        <w:rPr>
          <w:rFonts w:ascii="Trebuchet MS" w:hAnsi="Trebuchet MS" w:cstheme="minorHAnsi"/>
        </w:rPr>
      </w:pPr>
    </w:p>
    <w:p w14:paraId="2E4DEBF2" w14:textId="0CE1414E" w:rsidR="0043797F" w:rsidRPr="00F85E9E" w:rsidRDefault="0043797F" w:rsidP="00F85E9E">
      <w:pPr>
        <w:pStyle w:val="ListParagraph"/>
        <w:spacing w:after="120"/>
        <w:jc w:val="center"/>
        <w:rPr>
          <w:rFonts w:ascii="Trebuchet MS" w:hAnsi="Trebuchet MS" w:cstheme="minorHAnsi"/>
          <w:b/>
        </w:rPr>
      </w:pPr>
      <w:r w:rsidRPr="00F85E9E">
        <w:rPr>
          <w:rFonts w:ascii="Trebuchet MS" w:hAnsi="Trebuchet MS" w:cstheme="minorHAnsi"/>
          <w:b/>
        </w:rPr>
        <w:t>PN = ∑ PN</w:t>
      </w:r>
      <w:r w:rsidRPr="00F85E9E">
        <w:rPr>
          <w:rFonts w:ascii="Trebuchet MS" w:hAnsi="Trebuchet MS" w:cstheme="minorHAnsi"/>
          <w:b/>
          <w:vertAlign w:val="subscript"/>
        </w:rPr>
        <w:t>i</w:t>
      </w:r>
    </w:p>
    <w:p w14:paraId="0861F17C" w14:textId="77777777" w:rsidR="005D048A" w:rsidRDefault="005D048A" w:rsidP="00941586">
      <w:pPr>
        <w:pStyle w:val="ListParagraph"/>
        <w:spacing w:after="120"/>
        <w:jc w:val="both"/>
        <w:rPr>
          <w:rFonts w:ascii="Trebuchet MS" w:hAnsi="Trebuchet MS" w:cstheme="minorHAnsi"/>
        </w:rPr>
      </w:pPr>
    </w:p>
    <w:p w14:paraId="1CA45D91" w14:textId="68A63799" w:rsidR="006852C5" w:rsidRDefault="006852C5" w:rsidP="00941586">
      <w:pPr>
        <w:pStyle w:val="ListParagraph"/>
        <w:spacing w:after="120"/>
        <w:jc w:val="both"/>
        <w:rPr>
          <w:rFonts w:ascii="Trebuchet MS" w:hAnsi="Trebuchet MS" w:cstheme="minorHAnsi"/>
        </w:rPr>
      </w:pPr>
    </w:p>
    <w:p w14:paraId="661EAD75" w14:textId="187C438E" w:rsidR="009C3B25" w:rsidRPr="00683F36" w:rsidRDefault="009C3B25" w:rsidP="00941586">
      <w:pPr>
        <w:pStyle w:val="ListParagraph"/>
        <w:spacing w:after="120"/>
        <w:jc w:val="both"/>
        <w:rPr>
          <w:rFonts w:ascii="Trebuchet MS" w:hAnsi="Trebuchet MS" w:cstheme="minorHAnsi"/>
          <w:b/>
        </w:rPr>
      </w:pPr>
      <w:r w:rsidRPr="00683F36">
        <w:rPr>
          <w:rFonts w:ascii="Trebuchet MS" w:hAnsi="Trebuchet MS" w:cstheme="minorHAnsi"/>
          <w:b/>
        </w:rPr>
        <w:t>Exemplu de calcul</w:t>
      </w:r>
      <w:r w:rsidR="005820C2">
        <w:rPr>
          <w:rFonts w:ascii="Trebuchet MS" w:hAnsi="Trebuchet MS" w:cstheme="minorHAnsi"/>
          <w:b/>
        </w:rPr>
        <w:t xml:space="preserve"> pentru neindeplinirea unui indicator de realizare la finalul perioadei de implementare</w:t>
      </w:r>
      <w:r w:rsidRPr="00683F36">
        <w:rPr>
          <w:rFonts w:ascii="Trebuchet MS" w:hAnsi="Trebuchet MS" w:cstheme="minorHAnsi"/>
          <w:b/>
        </w:rPr>
        <w:t>:</w:t>
      </w:r>
    </w:p>
    <w:p w14:paraId="51EDB1F2" w14:textId="77BD3D0A" w:rsidR="009C3B25" w:rsidRDefault="009C3B25" w:rsidP="00941586">
      <w:pPr>
        <w:pStyle w:val="ListParagraph"/>
        <w:spacing w:after="120"/>
        <w:jc w:val="both"/>
        <w:rPr>
          <w:rFonts w:ascii="Trebuchet MS" w:hAnsi="Trebuchet MS" w:cstheme="minorHAnsi"/>
        </w:rPr>
      </w:pPr>
      <w:r>
        <w:rPr>
          <w:rFonts w:ascii="Trebuchet MS" w:hAnsi="Trebuchet MS" w:cstheme="minorHAnsi"/>
        </w:rPr>
        <w:t>P</w:t>
      </w:r>
      <w:r w:rsidR="00EB4972">
        <w:rPr>
          <w:rFonts w:ascii="Trebuchet MS" w:hAnsi="Trebuchet MS" w:cstheme="minorHAnsi"/>
        </w:rPr>
        <w:t xml:space="preserve">entru un </w:t>
      </w:r>
      <w:r>
        <w:rPr>
          <w:rFonts w:ascii="Trebuchet MS" w:hAnsi="Trebuchet MS" w:cstheme="minorHAnsi"/>
        </w:rPr>
        <w:t xml:space="preserve">proiect cu </w:t>
      </w:r>
      <w:r w:rsidR="00EB4972">
        <w:rPr>
          <w:rFonts w:ascii="Trebuchet MS" w:hAnsi="Trebuchet MS" w:cstheme="minorHAnsi"/>
        </w:rPr>
        <w:t>valoare</w:t>
      </w:r>
      <w:r>
        <w:rPr>
          <w:rFonts w:ascii="Trebuchet MS" w:hAnsi="Trebuchet MS" w:cstheme="minorHAnsi"/>
        </w:rPr>
        <w:t xml:space="preserve"> totală nerambursabilă</w:t>
      </w:r>
      <w:r w:rsidR="00230E70">
        <w:rPr>
          <w:rFonts w:ascii="Trebuchet MS" w:hAnsi="Trebuchet MS" w:cstheme="minorHAnsi"/>
        </w:rPr>
        <w:t xml:space="preserve"> (AFN)</w:t>
      </w:r>
      <w:r w:rsidR="00EB4972">
        <w:rPr>
          <w:rFonts w:ascii="Trebuchet MS" w:hAnsi="Trebuchet MS" w:cstheme="minorHAnsi"/>
        </w:rPr>
        <w:t xml:space="preserve"> de 100 mil lei </w:t>
      </w:r>
      <w:r w:rsidR="00723281">
        <w:rPr>
          <w:rFonts w:ascii="Trebuchet MS" w:hAnsi="Trebuchet MS" w:cstheme="minorHAnsi"/>
        </w:rPr>
        <w:t>(</w:t>
      </w:r>
      <w:r w:rsidR="00723281" w:rsidRPr="005D048A">
        <w:rPr>
          <w:rFonts w:ascii="Trebuchet MS" w:hAnsi="Trebuchet MS" w:cstheme="minorHAnsi"/>
        </w:rPr>
        <w:t>V</w:t>
      </w:r>
      <w:r w:rsidR="00723281" w:rsidRPr="005D048A">
        <w:rPr>
          <w:rFonts w:ascii="Trebuchet MS" w:hAnsi="Trebuchet MS" w:cstheme="minorHAnsi"/>
          <w:vertAlign w:val="subscript"/>
        </w:rPr>
        <w:t>pr</w:t>
      </w:r>
      <w:r w:rsidR="00723281">
        <w:rPr>
          <w:rFonts w:ascii="Trebuchet MS" w:hAnsi="Trebuchet MS" w:cstheme="minorHAnsi"/>
        </w:rPr>
        <w:t xml:space="preserve"> = 100.000.000), care are 3 </w:t>
      </w:r>
      <w:r w:rsidR="00EB4972">
        <w:rPr>
          <w:rFonts w:ascii="Trebuchet MS" w:hAnsi="Trebuchet MS" w:cstheme="minorHAnsi"/>
        </w:rPr>
        <w:t>indicator</w:t>
      </w:r>
      <w:r w:rsidR="00723281">
        <w:rPr>
          <w:rFonts w:ascii="Trebuchet MS" w:hAnsi="Trebuchet MS" w:cstheme="minorHAnsi"/>
        </w:rPr>
        <w:t>i</w:t>
      </w:r>
      <w:r w:rsidR="00EB4972">
        <w:rPr>
          <w:rFonts w:ascii="Trebuchet MS" w:hAnsi="Trebuchet MS" w:cstheme="minorHAnsi"/>
        </w:rPr>
        <w:t xml:space="preserve"> de realizare prestabili</w:t>
      </w:r>
      <w:r w:rsidR="00723281">
        <w:rPr>
          <w:rFonts w:ascii="Trebuchet MS" w:hAnsi="Trebuchet MS" w:cstheme="minorHAnsi"/>
        </w:rPr>
        <w:t xml:space="preserve">ți </w:t>
      </w:r>
      <w:r w:rsidR="007E7E2B">
        <w:rPr>
          <w:rFonts w:ascii="Trebuchet MS" w:hAnsi="Trebuchet MS" w:cstheme="minorHAnsi"/>
        </w:rPr>
        <w:t>(</w:t>
      </w:r>
      <w:r w:rsidR="007E7E2B" w:rsidRPr="005D048A">
        <w:rPr>
          <w:rFonts w:ascii="Trebuchet MS" w:hAnsi="Trebuchet MS" w:cstheme="minorHAnsi"/>
        </w:rPr>
        <w:t>P</w:t>
      </w:r>
      <w:r w:rsidR="007E7E2B" w:rsidRPr="005D048A">
        <w:rPr>
          <w:rFonts w:ascii="Trebuchet MS" w:hAnsi="Trebuchet MS" w:cstheme="minorHAnsi"/>
          <w:vertAlign w:val="subscript"/>
        </w:rPr>
        <w:t>cat</w:t>
      </w:r>
      <w:r w:rsidR="007E7E2B">
        <w:rPr>
          <w:rFonts w:ascii="Trebuchet MS" w:hAnsi="Trebuchet MS" w:cstheme="minorHAnsi"/>
          <w:vertAlign w:val="subscript"/>
        </w:rPr>
        <w:t xml:space="preserve"> </w:t>
      </w:r>
      <w:r w:rsidR="007E7E2B">
        <w:rPr>
          <w:rFonts w:ascii="Trebuchet MS" w:hAnsi="Trebuchet MS" w:cstheme="minorHAnsi"/>
        </w:rPr>
        <w:t>= 0,45 ; NI</w:t>
      </w:r>
      <w:r w:rsidR="007E7E2B" w:rsidRPr="005D048A">
        <w:rPr>
          <w:rFonts w:ascii="Trebuchet MS" w:hAnsi="Trebuchet MS" w:cstheme="minorHAnsi"/>
          <w:vertAlign w:val="subscript"/>
        </w:rPr>
        <w:t>cat</w:t>
      </w:r>
      <w:r w:rsidR="007E7E2B">
        <w:rPr>
          <w:rFonts w:ascii="Trebuchet MS" w:hAnsi="Trebuchet MS" w:cstheme="minorHAnsi"/>
        </w:rPr>
        <w:t xml:space="preserve"> = 3) </w:t>
      </w:r>
      <w:r w:rsidR="00723281">
        <w:rPr>
          <w:rFonts w:ascii="Trebuchet MS" w:hAnsi="Trebuchet MS" w:cstheme="minorHAnsi"/>
        </w:rPr>
        <w:t>iar unul dintre aceștia nu a fost îndeplinit decât în proporție de 70% (respectiv gradul de neîndeplinire este de 30%, sau GN</w:t>
      </w:r>
      <w:r w:rsidR="00723281" w:rsidRPr="005D048A">
        <w:rPr>
          <w:rFonts w:ascii="Trebuchet MS" w:hAnsi="Trebuchet MS" w:cstheme="minorHAnsi"/>
          <w:vertAlign w:val="subscript"/>
        </w:rPr>
        <w:t>i</w:t>
      </w:r>
      <w:r w:rsidR="00723281">
        <w:rPr>
          <w:rFonts w:ascii="Trebuchet MS" w:hAnsi="Trebuchet MS" w:cstheme="minorHAnsi"/>
          <w:vertAlign w:val="subscript"/>
        </w:rPr>
        <w:t xml:space="preserve"> </w:t>
      </w:r>
      <w:r w:rsidR="00723281">
        <w:rPr>
          <w:rFonts w:ascii="Trebuchet MS" w:hAnsi="Trebuchet MS" w:cstheme="minorHAnsi"/>
        </w:rPr>
        <w:t>= 0,3</w:t>
      </w:r>
      <w:r w:rsidR="007E7E2B">
        <w:rPr>
          <w:rFonts w:ascii="Trebuchet MS" w:hAnsi="Trebuchet MS" w:cstheme="minorHAnsi"/>
        </w:rPr>
        <w:t xml:space="preserve">), penalizarea pentru </w:t>
      </w:r>
      <w:r>
        <w:rPr>
          <w:rFonts w:ascii="Trebuchet MS" w:hAnsi="Trebuchet MS" w:cstheme="minorHAnsi"/>
        </w:rPr>
        <w:t>acest indicator va fi:</w:t>
      </w:r>
    </w:p>
    <w:p w14:paraId="4BAFE410" w14:textId="39822C63" w:rsidR="006852C5" w:rsidRDefault="00723281" w:rsidP="00941586">
      <w:pPr>
        <w:pStyle w:val="ListParagraph"/>
        <w:spacing w:after="120"/>
        <w:jc w:val="both"/>
        <w:rPr>
          <w:rFonts w:ascii="Trebuchet MS" w:hAnsi="Trebuchet MS" w:cstheme="minorHAnsi"/>
        </w:rPr>
      </w:pPr>
      <w:r>
        <w:rPr>
          <w:rFonts w:ascii="Trebuchet MS" w:hAnsi="Trebuchet MS" w:cstheme="minorHAnsi"/>
        </w:rPr>
        <w:t xml:space="preserve">  </w:t>
      </w:r>
    </w:p>
    <w:p w14:paraId="6F46373F" w14:textId="48E74591" w:rsidR="009C3B25" w:rsidRDefault="009C3B25" w:rsidP="009C3B25">
      <w:pPr>
        <w:pStyle w:val="ListParagraph"/>
        <w:spacing w:after="120"/>
        <w:jc w:val="both"/>
        <w:rPr>
          <w:rFonts w:ascii="Trebuchet MS" w:hAnsi="Trebuchet MS" w:cstheme="minorHAnsi"/>
        </w:rPr>
      </w:pPr>
      <w:r>
        <w:rPr>
          <w:rFonts w:ascii="Trebuchet MS" w:hAnsi="Trebuchet MS" w:cstheme="minorHAnsi"/>
        </w:rPr>
        <w:t>PN</w:t>
      </w:r>
      <w:r>
        <w:rPr>
          <w:rFonts w:ascii="Trebuchet MS" w:hAnsi="Trebuchet MS" w:cstheme="minorHAnsi"/>
          <w:vertAlign w:val="subscript"/>
        </w:rPr>
        <w:t>i</w:t>
      </w:r>
      <w:r>
        <w:rPr>
          <w:rFonts w:ascii="Trebuchet MS" w:hAnsi="Trebuchet MS" w:cstheme="minorHAnsi"/>
        </w:rPr>
        <w:t xml:space="preserve"> =  </w:t>
      </w:r>
      <m:oMath>
        <m:f>
          <m:fPr>
            <m:ctrlPr>
              <w:rPr>
                <w:rFonts w:ascii="Cambria Math" w:hAnsi="Cambria Math" w:cstheme="minorHAnsi"/>
                <w:sz w:val="32"/>
                <w:szCs w:val="32"/>
              </w:rPr>
            </m:ctrlPr>
          </m:fPr>
          <m:num>
            <m:r>
              <m:rPr>
                <m:sty m:val="p"/>
              </m:rPr>
              <w:rPr>
                <w:rFonts w:ascii="Cambria Math" w:hAnsi="Cambria Math" w:cstheme="minorHAnsi"/>
                <w:sz w:val="32"/>
                <w:szCs w:val="32"/>
              </w:rPr>
              <m:t xml:space="preserve">100.000.000 lei x 0,45 </m:t>
            </m:r>
          </m:num>
          <m:den>
            <m:r>
              <m:rPr>
                <m:sty m:val="p"/>
              </m:rPr>
              <w:rPr>
                <w:rFonts w:ascii="Cambria Math" w:hAnsi="Cambria Math" w:cstheme="minorHAnsi"/>
                <w:sz w:val="32"/>
                <w:szCs w:val="32"/>
              </w:rPr>
              <m:t>3</m:t>
            </m:r>
          </m:den>
        </m:f>
      </m:oMath>
      <w:r>
        <w:rPr>
          <w:rFonts w:ascii="Trebuchet MS" w:hAnsi="Trebuchet MS" w:cstheme="minorHAnsi"/>
        </w:rPr>
        <w:t xml:space="preserve"> </w:t>
      </w:r>
      <w:r w:rsidRPr="0043797F">
        <w:rPr>
          <w:rFonts w:ascii="Trebuchet MS" w:hAnsi="Trebuchet MS" w:cstheme="minorHAnsi"/>
        </w:rPr>
        <w:t xml:space="preserve"> </w:t>
      </w:r>
      <w:r>
        <w:rPr>
          <w:rFonts w:ascii="Trebuchet MS" w:hAnsi="Trebuchet MS" w:cstheme="minorHAnsi"/>
        </w:rPr>
        <w:t xml:space="preserve">x 0,3 = </w:t>
      </w:r>
      <w:r w:rsidR="007202C4">
        <w:rPr>
          <w:rFonts w:ascii="Trebuchet MS" w:hAnsi="Trebuchet MS" w:cstheme="minorHAnsi"/>
        </w:rPr>
        <w:t>15.000.000 x 0,3 = 4.500.000 lei (4,5%)</w:t>
      </w:r>
    </w:p>
    <w:p w14:paraId="1971A895" w14:textId="72386278" w:rsidR="006852C5" w:rsidRDefault="006852C5" w:rsidP="00941586">
      <w:pPr>
        <w:pStyle w:val="ListParagraph"/>
        <w:spacing w:after="120"/>
        <w:jc w:val="both"/>
        <w:rPr>
          <w:rFonts w:ascii="Trebuchet MS" w:hAnsi="Trebuchet MS" w:cstheme="minorHAnsi"/>
        </w:rPr>
      </w:pPr>
    </w:p>
    <w:p w14:paraId="1535FACD" w14:textId="52A9D710" w:rsidR="00FE1109" w:rsidRPr="00683F36" w:rsidRDefault="00FE1109" w:rsidP="00FE1109">
      <w:pPr>
        <w:pStyle w:val="ListParagraph"/>
        <w:spacing w:after="120"/>
        <w:jc w:val="both"/>
        <w:rPr>
          <w:rFonts w:ascii="Trebuchet MS" w:hAnsi="Trebuchet MS" w:cstheme="minorHAnsi"/>
          <w:b/>
        </w:rPr>
      </w:pPr>
      <w:r w:rsidRPr="00683F36">
        <w:rPr>
          <w:rFonts w:ascii="Trebuchet MS" w:hAnsi="Trebuchet MS" w:cstheme="minorHAnsi"/>
          <w:b/>
        </w:rPr>
        <w:t>Exemplu de calcul</w:t>
      </w:r>
      <w:r>
        <w:rPr>
          <w:rFonts w:ascii="Trebuchet MS" w:hAnsi="Trebuchet MS" w:cstheme="minorHAnsi"/>
          <w:b/>
        </w:rPr>
        <w:t xml:space="preserve"> pentru neindeplinirea unui indicator de rezultat la finalul perioadei de durabilitate</w:t>
      </w:r>
      <w:r w:rsidRPr="00683F36">
        <w:rPr>
          <w:rFonts w:ascii="Trebuchet MS" w:hAnsi="Trebuchet MS" w:cstheme="minorHAnsi"/>
          <w:b/>
        </w:rPr>
        <w:t>:</w:t>
      </w:r>
    </w:p>
    <w:p w14:paraId="78268529" w14:textId="77777777" w:rsidR="005820C2" w:rsidRDefault="005820C2" w:rsidP="00941586">
      <w:pPr>
        <w:pStyle w:val="ListParagraph"/>
        <w:spacing w:after="120"/>
        <w:jc w:val="both"/>
        <w:rPr>
          <w:rFonts w:ascii="Trebuchet MS" w:hAnsi="Trebuchet MS" w:cstheme="minorHAnsi"/>
        </w:rPr>
      </w:pPr>
    </w:p>
    <w:p w14:paraId="1CD03E62" w14:textId="0C37638E" w:rsidR="00683F36" w:rsidRDefault="00FE1109" w:rsidP="00683F36">
      <w:pPr>
        <w:pStyle w:val="ListParagraph"/>
        <w:spacing w:after="120"/>
        <w:jc w:val="both"/>
        <w:rPr>
          <w:rFonts w:ascii="Trebuchet MS" w:hAnsi="Trebuchet MS" w:cstheme="minorHAnsi"/>
        </w:rPr>
      </w:pPr>
      <w:r>
        <w:rPr>
          <w:rFonts w:ascii="Trebuchet MS" w:hAnsi="Trebuchet MS" w:cstheme="minorHAnsi"/>
        </w:rPr>
        <w:t>P</w:t>
      </w:r>
      <w:r w:rsidR="00683F36">
        <w:rPr>
          <w:rFonts w:ascii="Trebuchet MS" w:hAnsi="Trebuchet MS" w:cstheme="minorHAnsi"/>
        </w:rPr>
        <w:t xml:space="preserve">resupunem că proiectul mai are 5 indicatori de rezultat </w:t>
      </w:r>
      <w:r w:rsidR="002C01DD">
        <w:rPr>
          <w:rFonts w:ascii="Trebuchet MS" w:hAnsi="Trebuchet MS" w:cstheme="minorHAnsi"/>
        </w:rPr>
        <w:t>suplimentari</w:t>
      </w:r>
      <w:r w:rsidR="00683F36">
        <w:rPr>
          <w:rFonts w:ascii="Trebuchet MS" w:hAnsi="Trebuchet MS" w:cstheme="minorHAnsi"/>
        </w:rPr>
        <w:t xml:space="preserve"> (</w:t>
      </w:r>
      <w:r w:rsidR="00683F36" w:rsidRPr="005D048A">
        <w:rPr>
          <w:rFonts w:ascii="Trebuchet MS" w:hAnsi="Trebuchet MS" w:cstheme="minorHAnsi"/>
        </w:rPr>
        <w:t>P</w:t>
      </w:r>
      <w:r w:rsidR="00683F36" w:rsidRPr="005D048A">
        <w:rPr>
          <w:rFonts w:ascii="Trebuchet MS" w:hAnsi="Trebuchet MS" w:cstheme="minorHAnsi"/>
          <w:vertAlign w:val="subscript"/>
        </w:rPr>
        <w:t>cat</w:t>
      </w:r>
      <w:r w:rsidR="00683F36">
        <w:rPr>
          <w:rFonts w:ascii="Trebuchet MS" w:hAnsi="Trebuchet MS" w:cstheme="minorHAnsi"/>
          <w:vertAlign w:val="subscript"/>
        </w:rPr>
        <w:t xml:space="preserve"> </w:t>
      </w:r>
      <w:r w:rsidR="00683F36">
        <w:rPr>
          <w:rFonts w:ascii="Trebuchet MS" w:hAnsi="Trebuchet MS" w:cstheme="minorHAnsi"/>
        </w:rPr>
        <w:t>= 0,1 ; NI</w:t>
      </w:r>
      <w:r w:rsidR="00683F36" w:rsidRPr="005D048A">
        <w:rPr>
          <w:rFonts w:ascii="Trebuchet MS" w:hAnsi="Trebuchet MS" w:cstheme="minorHAnsi"/>
          <w:vertAlign w:val="subscript"/>
        </w:rPr>
        <w:t>cat</w:t>
      </w:r>
      <w:r w:rsidR="00683F36">
        <w:rPr>
          <w:rFonts w:ascii="Trebuchet MS" w:hAnsi="Trebuchet MS" w:cstheme="minorHAnsi"/>
        </w:rPr>
        <w:t xml:space="preserve"> = 5) iar 2 dintre aceștia nu au fost îndepliniți integral ci unul a fost îndeplinit 50% (GN</w:t>
      </w:r>
      <w:r w:rsidR="00683F36" w:rsidRPr="005D048A">
        <w:rPr>
          <w:rFonts w:ascii="Trebuchet MS" w:hAnsi="Trebuchet MS" w:cstheme="minorHAnsi"/>
          <w:vertAlign w:val="subscript"/>
        </w:rPr>
        <w:t>i</w:t>
      </w:r>
      <w:r w:rsidR="00683F36">
        <w:rPr>
          <w:rFonts w:ascii="Trebuchet MS" w:hAnsi="Trebuchet MS" w:cstheme="minorHAnsi"/>
          <w:vertAlign w:val="subscript"/>
        </w:rPr>
        <w:t xml:space="preserve"> </w:t>
      </w:r>
      <w:r w:rsidR="00683F36">
        <w:rPr>
          <w:rFonts w:ascii="Trebuchet MS" w:hAnsi="Trebuchet MS" w:cstheme="minorHAnsi"/>
        </w:rPr>
        <w:t>= 0,5) iar celălalt doar 30% (GN</w:t>
      </w:r>
      <w:r w:rsidR="00683F36" w:rsidRPr="005D048A">
        <w:rPr>
          <w:rFonts w:ascii="Trebuchet MS" w:hAnsi="Trebuchet MS" w:cstheme="minorHAnsi"/>
          <w:vertAlign w:val="subscript"/>
        </w:rPr>
        <w:t>i</w:t>
      </w:r>
      <w:r w:rsidR="00683F36">
        <w:rPr>
          <w:rFonts w:ascii="Trebuchet MS" w:hAnsi="Trebuchet MS" w:cstheme="minorHAnsi"/>
          <w:vertAlign w:val="subscript"/>
        </w:rPr>
        <w:t xml:space="preserve"> </w:t>
      </w:r>
      <w:r w:rsidR="00683F36">
        <w:rPr>
          <w:rFonts w:ascii="Trebuchet MS" w:hAnsi="Trebuchet MS" w:cstheme="minorHAnsi"/>
        </w:rPr>
        <w:t>= 0,7), penalizarea pentru acești doi indicatori se va calcula asfel:</w:t>
      </w:r>
    </w:p>
    <w:p w14:paraId="28E0BD8E" w14:textId="3610F027" w:rsidR="00683F36" w:rsidRDefault="00683F36" w:rsidP="00683F36">
      <w:pPr>
        <w:pStyle w:val="ListParagraph"/>
        <w:spacing w:after="120"/>
        <w:jc w:val="both"/>
        <w:rPr>
          <w:rFonts w:ascii="Trebuchet MS" w:hAnsi="Trebuchet MS" w:cstheme="minorHAnsi"/>
        </w:rPr>
      </w:pPr>
    </w:p>
    <w:p w14:paraId="3B10E04A" w14:textId="4312B232" w:rsidR="00683F36" w:rsidRDefault="00683F36" w:rsidP="00683F36">
      <w:pPr>
        <w:pStyle w:val="ListParagraph"/>
        <w:spacing w:after="120"/>
        <w:jc w:val="both"/>
        <w:rPr>
          <w:rFonts w:ascii="Trebuchet MS" w:hAnsi="Trebuchet MS" w:cstheme="minorHAnsi"/>
        </w:rPr>
      </w:pPr>
      <w:r>
        <w:rPr>
          <w:rFonts w:ascii="Trebuchet MS" w:hAnsi="Trebuchet MS" w:cstheme="minorHAnsi"/>
        </w:rPr>
        <w:t>PN</w:t>
      </w:r>
      <w:r w:rsidRPr="00683F36">
        <w:rPr>
          <w:rFonts w:ascii="Trebuchet MS" w:hAnsi="Trebuchet MS" w:cstheme="minorHAnsi"/>
          <w:position w:val="-6"/>
        </w:rPr>
        <w:t>1</w:t>
      </w:r>
      <w:r>
        <w:rPr>
          <w:rFonts w:ascii="Trebuchet MS" w:hAnsi="Trebuchet MS" w:cstheme="minorHAnsi"/>
        </w:rPr>
        <w:t xml:space="preserve"> =  </w:t>
      </w:r>
      <m:oMath>
        <m:f>
          <m:fPr>
            <m:ctrlPr>
              <w:rPr>
                <w:rFonts w:ascii="Cambria Math" w:hAnsi="Cambria Math" w:cstheme="minorHAnsi"/>
                <w:sz w:val="32"/>
                <w:szCs w:val="32"/>
              </w:rPr>
            </m:ctrlPr>
          </m:fPr>
          <m:num>
            <m:r>
              <m:rPr>
                <m:sty m:val="p"/>
              </m:rPr>
              <w:rPr>
                <w:rFonts w:ascii="Cambria Math" w:hAnsi="Cambria Math" w:cstheme="minorHAnsi"/>
                <w:sz w:val="32"/>
                <w:szCs w:val="32"/>
              </w:rPr>
              <m:t xml:space="preserve">100.000.000 lei x 0,1 </m:t>
            </m:r>
          </m:num>
          <m:den>
            <m:r>
              <m:rPr>
                <m:sty m:val="p"/>
              </m:rPr>
              <w:rPr>
                <w:rFonts w:ascii="Cambria Math" w:hAnsi="Cambria Math" w:cstheme="minorHAnsi"/>
                <w:sz w:val="32"/>
                <w:szCs w:val="32"/>
              </w:rPr>
              <m:t>5</m:t>
            </m:r>
          </m:den>
        </m:f>
      </m:oMath>
      <w:r>
        <w:rPr>
          <w:rFonts w:ascii="Trebuchet MS" w:hAnsi="Trebuchet MS" w:cstheme="minorHAnsi"/>
        </w:rPr>
        <w:t xml:space="preserve"> </w:t>
      </w:r>
      <w:r w:rsidRPr="0043797F">
        <w:rPr>
          <w:rFonts w:ascii="Trebuchet MS" w:hAnsi="Trebuchet MS" w:cstheme="minorHAnsi"/>
        </w:rPr>
        <w:t xml:space="preserve"> </w:t>
      </w:r>
      <w:r>
        <w:rPr>
          <w:rFonts w:ascii="Trebuchet MS" w:hAnsi="Trebuchet MS" w:cstheme="minorHAnsi"/>
        </w:rPr>
        <w:t>x 0,5 = 2.000.000 x 0,5 = 1.000.000 lei (1%)</w:t>
      </w:r>
    </w:p>
    <w:p w14:paraId="51AB9425" w14:textId="38B9A9A4" w:rsidR="00683F36" w:rsidRDefault="00683F36" w:rsidP="00683F36">
      <w:pPr>
        <w:pStyle w:val="ListParagraph"/>
        <w:spacing w:after="120"/>
        <w:jc w:val="both"/>
        <w:rPr>
          <w:rFonts w:ascii="Trebuchet MS" w:hAnsi="Trebuchet MS" w:cstheme="minorHAnsi"/>
        </w:rPr>
      </w:pPr>
    </w:p>
    <w:p w14:paraId="38852382" w14:textId="19CB3F00" w:rsidR="00683F36" w:rsidRDefault="00683F36" w:rsidP="00683F36">
      <w:pPr>
        <w:pStyle w:val="ListParagraph"/>
        <w:spacing w:after="120"/>
        <w:jc w:val="both"/>
        <w:rPr>
          <w:rFonts w:ascii="Trebuchet MS" w:hAnsi="Trebuchet MS" w:cstheme="minorHAnsi"/>
        </w:rPr>
      </w:pPr>
      <w:r>
        <w:rPr>
          <w:rFonts w:ascii="Trebuchet MS" w:hAnsi="Trebuchet MS" w:cstheme="minorHAnsi"/>
        </w:rPr>
        <w:t>PN</w:t>
      </w:r>
      <w:r>
        <w:rPr>
          <w:rFonts w:ascii="Trebuchet MS" w:hAnsi="Trebuchet MS" w:cstheme="minorHAnsi"/>
          <w:position w:val="-6"/>
        </w:rPr>
        <w:t>2</w:t>
      </w:r>
      <w:r>
        <w:rPr>
          <w:rFonts w:ascii="Trebuchet MS" w:hAnsi="Trebuchet MS" w:cstheme="minorHAnsi"/>
        </w:rPr>
        <w:t xml:space="preserve"> =  </w:t>
      </w:r>
      <m:oMath>
        <m:f>
          <m:fPr>
            <m:ctrlPr>
              <w:rPr>
                <w:rFonts w:ascii="Cambria Math" w:hAnsi="Cambria Math" w:cstheme="minorHAnsi"/>
                <w:sz w:val="32"/>
                <w:szCs w:val="32"/>
              </w:rPr>
            </m:ctrlPr>
          </m:fPr>
          <m:num>
            <m:r>
              <m:rPr>
                <m:sty m:val="p"/>
              </m:rPr>
              <w:rPr>
                <w:rFonts w:ascii="Cambria Math" w:hAnsi="Cambria Math" w:cstheme="minorHAnsi"/>
                <w:sz w:val="32"/>
                <w:szCs w:val="32"/>
              </w:rPr>
              <m:t xml:space="preserve">100.000.000 lei x 0,1 </m:t>
            </m:r>
          </m:num>
          <m:den>
            <m:r>
              <m:rPr>
                <m:sty m:val="p"/>
              </m:rPr>
              <w:rPr>
                <w:rFonts w:ascii="Cambria Math" w:hAnsi="Cambria Math" w:cstheme="minorHAnsi"/>
                <w:sz w:val="32"/>
                <w:szCs w:val="32"/>
              </w:rPr>
              <m:t>5</m:t>
            </m:r>
          </m:den>
        </m:f>
      </m:oMath>
      <w:r>
        <w:rPr>
          <w:rFonts w:ascii="Trebuchet MS" w:hAnsi="Trebuchet MS" w:cstheme="minorHAnsi"/>
        </w:rPr>
        <w:t xml:space="preserve"> </w:t>
      </w:r>
      <w:r w:rsidRPr="0043797F">
        <w:rPr>
          <w:rFonts w:ascii="Trebuchet MS" w:hAnsi="Trebuchet MS" w:cstheme="minorHAnsi"/>
        </w:rPr>
        <w:t xml:space="preserve"> </w:t>
      </w:r>
      <w:r>
        <w:rPr>
          <w:rFonts w:ascii="Trebuchet MS" w:hAnsi="Trebuchet MS" w:cstheme="minorHAnsi"/>
        </w:rPr>
        <w:t>x 0,7 = 2.000.000 x 0,7 = 1.</w:t>
      </w:r>
      <w:r w:rsidR="00230E70">
        <w:rPr>
          <w:rFonts w:ascii="Trebuchet MS" w:hAnsi="Trebuchet MS" w:cstheme="minorHAnsi"/>
        </w:rPr>
        <w:t>4</w:t>
      </w:r>
      <w:r>
        <w:rPr>
          <w:rFonts w:ascii="Trebuchet MS" w:hAnsi="Trebuchet MS" w:cstheme="minorHAnsi"/>
        </w:rPr>
        <w:t>00.000 lei (1</w:t>
      </w:r>
      <w:r w:rsidR="00230E70">
        <w:rPr>
          <w:rFonts w:ascii="Trebuchet MS" w:hAnsi="Trebuchet MS" w:cstheme="minorHAnsi"/>
        </w:rPr>
        <w:t>,4</w:t>
      </w:r>
      <w:r>
        <w:rPr>
          <w:rFonts w:ascii="Trebuchet MS" w:hAnsi="Trebuchet MS" w:cstheme="minorHAnsi"/>
        </w:rPr>
        <w:t>%)</w:t>
      </w:r>
    </w:p>
    <w:p w14:paraId="253CA58A" w14:textId="22A75E00" w:rsidR="00230E70" w:rsidRDefault="00230E70" w:rsidP="00683F36">
      <w:pPr>
        <w:pStyle w:val="ListParagraph"/>
        <w:spacing w:after="120"/>
        <w:jc w:val="both"/>
        <w:rPr>
          <w:rFonts w:ascii="Trebuchet MS" w:hAnsi="Trebuchet MS" w:cstheme="minorHAnsi"/>
        </w:rPr>
      </w:pPr>
    </w:p>
    <w:p w14:paraId="09CDE8B1" w14:textId="57DB9B16" w:rsidR="00230E70" w:rsidRDefault="00230E70" w:rsidP="00683F36">
      <w:pPr>
        <w:pStyle w:val="ListParagraph"/>
        <w:spacing w:after="120"/>
        <w:jc w:val="both"/>
        <w:rPr>
          <w:rFonts w:ascii="Trebuchet MS" w:hAnsi="Trebuchet MS" w:cstheme="minorHAnsi"/>
        </w:rPr>
      </w:pPr>
      <w:r>
        <w:rPr>
          <w:rFonts w:ascii="Trebuchet MS" w:hAnsi="Trebuchet MS" w:cstheme="minorHAnsi"/>
        </w:rPr>
        <w:t>În cazul acestui proiect, considerând că toți ceilalți indicatori pe care i-ar mai avea proiectul au fost îndepliniți, penalizarea totală pentru indicatorii nerealizați se va calcula astfel:</w:t>
      </w:r>
    </w:p>
    <w:p w14:paraId="1ED97B0D" w14:textId="18527652" w:rsidR="00230E70" w:rsidRDefault="00230E70" w:rsidP="00683F36">
      <w:pPr>
        <w:pStyle w:val="ListParagraph"/>
        <w:spacing w:after="120"/>
        <w:jc w:val="both"/>
        <w:rPr>
          <w:rFonts w:ascii="Trebuchet MS" w:hAnsi="Trebuchet MS" w:cstheme="minorHAnsi"/>
        </w:rPr>
      </w:pPr>
    </w:p>
    <w:p w14:paraId="71243737" w14:textId="1E1D76C8" w:rsidR="00230E70" w:rsidRDefault="00230E70" w:rsidP="00230E70">
      <w:pPr>
        <w:pStyle w:val="ListParagraph"/>
        <w:spacing w:after="120"/>
        <w:jc w:val="both"/>
        <w:rPr>
          <w:rFonts w:ascii="Trebuchet MS" w:hAnsi="Trebuchet MS" w:cstheme="minorHAnsi"/>
        </w:rPr>
      </w:pPr>
      <w:r>
        <w:rPr>
          <w:rFonts w:ascii="Trebuchet MS" w:hAnsi="Trebuchet MS" w:cstheme="minorHAnsi"/>
        </w:rPr>
        <w:t>PN = ∑</w:t>
      </w:r>
      <w:r w:rsidRPr="0043797F">
        <w:rPr>
          <w:rFonts w:ascii="Trebuchet MS" w:hAnsi="Trebuchet MS" w:cstheme="minorHAnsi"/>
        </w:rPr>
        <w:t xml:space="preserve"> </w:t>
      </w:r>
      <w:r>
        <w:rPr>
          <w:rFonts w:ascii="Trebuchet MS" w:hAnsi="Trebuchet MS" w:cstheme="minorHAnsi"/>
        </w:rPr>
        <w:t>PN</w:t>
      </w:r>
      <w:r>
        <w:rPr>
          <w:rFonts w:ascii="Trebuchet MS" w:hAnsi="Trebuchet MS" w:cstheme="minorHAnsi"/>
          <w:vertAlign w:val="subscript"/>
        </w:rPr>
        <w:t>i</w:t>
      </w:r>
      <w:r>
        <w:rPr>
          <w:rFonts w:ascii="Trebuchet MS" w:hAnsi="Trebuchet MS" w:cstheme="minorHAnsi"/>
        </w:rPr>
        <w:t xml:space="preserve"> = 4.500.000 + 1.000.000 + 1.400.000 = 6.900.000 lei (6,9% din AFN)   </w:t>
      </w:r>
    </w:p>
    <w:p w14:paraId="2E91DE0A" w14:textId="77777777" w:rsidR="00230E70" w:rsidRDefault="00230E70" w:rsidP="00683F36">
      <w:pPr>
        <w:pStyle w:val="ListParagraph"/>
        <w:spacing w:after="120"/>
        <w:jc w:val="both"/>
        <w:rPr>
          <w:rFonts w:ascii="Trebuchet MS" w:hAnsi="Trebuchet MS" w:cstheme="minorHAnsi"/>
        </w:rPr>
      </w:pPr>
    </w:p>
    <w:p w14:paraId="45ADD304" w14:textId="77777777" w:rsidR="00683F36" w:rsidRPr="00683F36" w:rsidRDefault="00683F36" w:rsidP="00683F36">
      <w:pPr>
        <w:pStyle w:val="ListParagraph"/>
        <w:spacing w:after="120"/>
        <w:jc w:val="both"/>
        <w:rPr>
          <w:rFonts w:ascii="Trebuchet MS" w:hAnsi="Trebuchet MS" w:cstheme="minorHAnsi"/>
        </w:rPr>
      </w:pPr>
    </w:p>
    <w:p w14:paraId="42D9DD70" w14:textId="77777777" w:rsidR="00683F36" w:rsidRDefault="00683F36" w:rsidP="00683F36">
      <w:pPr>
        <w:pStyle w:val="ListParagraph"/>
        <w:spacing w:after="120"/>
        <w:jc w:val="both"/>
        <w:rPr>
          <w:rFonts w:ascii="Trebuchet MS" w:hAnsi="Trebuchet MS" w:cstheme="minorHAnsi"/>
        </w:rPr>
      </w:pPr>
    </w:p>
    <w:p w14:paraId="7C9865DF" w14:textId="77777777" w:rsidR="00DA2970" w:rsidRDefault="00DA2970" w:rsidP="0033073F">
      <w:pPr>
        <w:pStyle w:val="Heading1"/>
        <w:spacing w:before="0" w:after="120" w:line="240" w:lineRule="auto"/>
        <w:jc w:val="both"/>
        <w:rPr>
          <w:rFonts w:ascii="Trebuchet MS" w:hAnsi="Trebuchet MS"/>
          <w:b/>
          <w:sz w:val="22"/>
          <w:szCs w:val="22"/>
          <w:lang w:val="ro-RO"/>
        </w:rPr>
      </w:pPr>
    </w:p>
    <w:p w14:paraId="747CD028" w14:textId="694E5178" w:rsidR="0033073F" w:rsidRPr="00227D86" w:rsidRDefault="0033073F" w:rsidP="0033073F">
      <w:pPr>
        <w:pStyle w:val="Heading1"/>
        <w:spacing w:before="0" w:after="120" w:line="240" w:lineRule="auto"/>
        <w:jc w:val="both"/>
        <w:rPr>
          <w:rFonts w:ascii="Trebuchet MS" w:hAnsi="Trebuchet MS"/>
          <w:b/>
          <w:sz w:val="22"/>
          <w:szCs w:val="22"/>
          <w:lang w:val="ro-RO"/>
        </w:rPr>
      </w:pPr>
      <w:r w:rsidRPr="00227D86">
        <w:rPr>
          <w:rFonts w:ascii="Trebuchet MS" w:hAnsi="Trebuchet MS"/>
          <w:b/>
          <w:sz w:val="22"/>
          <w:szCs w:val="22"/>
          <w:lang w:val="ro-RO"/>
        </w:rPr>
        <w:t>Măsuri în cazul neîndeplinirii țintelor indicatorilor în cadr</w:t>
      </w:r>
      <w:r>
        <w:rPr>
          <w:rFonts w:ascii="Trebuchet MS" w:hAnsi="Trebuchet MS"/>
          <w:b/>
          <w:sz w:val="22"/>
          <w:szCs w:val="22"/>
          <w:lang w:val="ro-RO"/>
        </w:rPr>
        <w:t>ul proiectelor cu finanțare POC</w:t>
      </w:r>
    </w:p>
    <w:p w14:paraId="65A5398C" w14:textId="7BF609BE" w:rsidR="006852C5" w:rsidRPr="00683F36" w:rsidRDefault="006852C5" w:rsidP="00683F36">
      <w:pPr>
        <w:pStyle w:val="ListParagraph"/>
        <w:spacing w:after="120"/>
        <w:jc w:val="both"/>
        <w:rPr>
          <w:rFonts w:ascii="Trebuchet MS" w:hAnsi="Trebuchet MS" w:cstheme="minorHAnsi"/>
        </w:rPr>
      </w:pPr>
    </w:p>
    <w:p w14:paraId="3BC28DC7" w14:textId="49D21BBB" w:rsidR="0033073F" w:rsidRPr="0033073F" w:rsidRDefault="0033073F" w:rsidP="0033073F">
      <w:pPr>
        <w:spacing w:after="120"/>
        <w:jc w:val="both"/>
        <w:rPr>
          <w:rFonts w:ascii="Trebuchet MS" w:hAnsi="Trebuchet MS" w:cstheme="minorHAnsi"/>
          <w:sz w:val="22"/>
          <w:szCs w:val="22"/>
        </w:rPr>
      </w:pPr>
      <w:r w:rsidRPr="00227D86">
        <w:rPr>
          <w:rFonts w:ascii="Trebuchet MS" w:hAnsi="Trebuchet MS" w:cstheme="minorHAnsi"/>
          <w:sz w:val="22"/>
          <w:szCs w:val="22"/>
        </w:rPr>
        <w:t xml:space="preserve">Valoarea maximă a gradului de îndeplinire </w:t>
      </w:r>
      <w:r>
        <w:rPr>
          <w:rFonts w:ascii="Trebuchet MS" w:hAnsi="Trebuchet MS" w:cstheme="minorHAnsi"/>
          <w:sz w:val="22"/>
          <w:szCs w:val="22"/>
        </w:rPr>
        <w:t>a indicatorilor</w:t>
      </w:r>
      <w:r w:rsidRPr="00227D86">
        <w:rPr>
          <w:rFonts w:ascii="Trebuchet MS" w:hAnsi="Trebuchet MS" w:cstheme="minorHAnsi"/>
          <w:sz w:val="22"/>
          <w:szCs w:val="22"/>
        </w:rPr>
        <w:t xml:space="preserve"> este de 100%. </w:t>
      </w:r>
      <w:r w:rsidRPr="0033073F">
        <w:rPr>
          <w:rFonts w:ascii="Trebuchet MS" w:hAnsi="Trebuchet MS" w:cstheme="minorHAnsi"/>
          <w:sz w:val="22"/>
          <w:szCs w:val="22"/>
        </w:rPr>
        <w:t xml:space="preserve">În cazul în care se constată că, în practică, țintele asumate au fost depășite, valoarea luată în considerare pentru determinarea gradului de îndeplinire va fi 100%. </w:t>
      </w:r>
    </w:p>
    <w:p w14:paraId="44916B5E" w14:textId="472F9577" w:rsidR="0033073F" w:rsidRDefault="0033073F" w:rsidP="002C01DD">
      <w:pPr>
        <w:spacing w:after="240"/>
        <w:jc w:val="both"/>
        <w:rPr>
          <w:rFonts w:ascii="Trebuchet MS" w:hAnsi="Trebuchet MS" w:cstheme="minorHAnsi"/>
          <w:sz w:val="22"/>
          <w:szCs w:val="22"/>
        </w:rPr>
      </w:pPr>
      <w:r w:rsidRPr="00227D86">
        <w:rPr>
          <w:rFonts w:ascii="Trebuchet MS" w:hAnsi="Trebuchet MS" w:cstheme="minorHAnsi"/>
          <w:sz w:val="22"/>
          <w:szCs w:val="22"/>
        </w:rPr>
        <w:t>Totodată, având în vedere că implementarea poate fi afectată de numeroși factori independenți de voința sau capacitatea de acțiune a Beneficiarilor,</w:t>
      </w:r>
      <w:r w:rsidR="002C01DD">
        <w:rPr>
          <w:rFonts w:ascii="Trebuchet MS" w:hAnsi="Trebuchet MS" w:cstheme="minorHAnsi"/>
          <w:sz w:val="22"/>
          <w:szCs w:val="22"/>
        </w:rPr>
        <w:t xml:space="preserve"> in cazul in care neindeplinirea sau indeplinirea partiala a valorilor pentru unii indicatori ai proiectelor nu afecteaza factorii de evaluare si atingerea obiectivului proiectului, demonstrat de catre beneficiar printr-un Memoriu Justificativ fundamentat, nu se vor aplica penalizari financiare.</w:t>
      </w:r>
    </w:p>
    <w:p w14:paraId="19D0C0AE" w14:textId="7E88A8C5" w:rsidR="0033073F" w:rsidRPr="00227D86" w:rsidRDefault="0033073F" w:rsidP="0033073F">
      <w:pPr>
        <w:spacing w:after="120"/>
        <w:jc w:val="both"/>
        <w:rPr>
          <w:rFonts w:ascii="Trebuchet MS" w:hAnsi="Trebuchet MS" w:cstheme="minorHAnsi"/>
          <w:sz w:val="22"/>
          <w:szCs w:val="22"/>
        </w:rPr>
      </w:pPr>
    </w:p>
    <w:p w14:paraId="3683AEEF" w14:textId="772684F2" w:rsidR="00794CA4" w:rsidRPr="00794CA4" w:rsidRDefault="00794CA4" w:rsidP="00794CA4">
      <w:pPr>
        <w:spacing w:before="240" w:after="120"/>
        <w:ind w:left="360"/>
        <w:jc w:val="both"/>
        <w:rPr>
          <w:rFonts w:ascii="Trebuchet MS" w:hAnsi="Trebuchet MS" w:cstheme="minorHAnsi"/>
        </w:rPr>
      </w:pPr>
      <w:bookmarkStart w:id="0" w:name="_GoBack"/>
      <w:bookmarkEnd w:id="0"/>
      <w:r w:rsidRPr="00794CA4">
        <w:rPr>
          <w:rFonts w:ascii="Trebuchet MS" w:hAnsi="Trebuchet MS"/>
        </w:rPr>
        <w:t>În situația în care la finalizarea perioadei de implementare a proiectului, ținta indicatorilor de realizare este mai mică față de ținta asumată în CF/Contract de Finantare/Act Aditional, Beneficiarul va anexa la raportul de progres final care însoțește cererea de rambursare finală un Memoriu Justificativ care să prezinte lista indicatorilor efectiv îndepliniți, motivele neîndeplinirii în totalitate a acestora, gradul de atingere a obiectivelor și explicații privind îndeplinirea integrală/parțială sau neîndeplinirea obiectivelor pentru a nu i se aplica reduceri procentuale la efectuarea plății finale, în conformitate cu prevederile art. 6, alin 4 și 5 din OUG 66/2011, cu modificărie și completările ulterioare,</w:t>
      </w:r>
    </w:p>
    <w:p w14:paraId="1199934D" w14:textId="71F140BE" w:rsidR="000C1A43" w:rsidRPr="00227D86" w:rsidRDefault="00F51940" w:rsidP="002C01DD">
      <w:pPr>
        <w:pStyle w:val="Heading1"/>
        <w:spacing w:after="120"/>
        <w:ind w:left="360"/>
        <w:rPr>
          <w:rFonts w:ascii="Trebuchet MS" w:hAnsi="Trebuchet MS"/>
          <w:sz w:val="22"/>
          <w:szCs w:val="22"/>
          <w:lang w:val="ro-RO"/>
        </w:rPr>
      </w:pPr>
      <w:r>
        <w:rPr>
          <w:rFonts w:ascii="Trebuchet MS" w:hAnsi="Trebuchet MS"/>
          <w:sz w:val="22"/>
          <w:szCs w:val="22"/>
          <w:lang w:val="ro-RO"/>
        </w:rPr>
        <w:t>C</w:t>
      </w:r>
      <w:r w:rsidR="000C1A43" w:rsidRPr="00227D86">
        <w:rPr>
          <w:rFonts w:ascii="Trebuchet MS" w:hAnsi="Trebuchet MS"/>
          <w:sz w:val="22"/>
          <w:szCs w:val="22"/>
          <w:lang w:val="ro-RO"/>
        </w:rPr>
        <w:t>alculul valorii corecțiilor financiare</w:t>
      </w:r>
    </w:p>
    <w:p w14:paraId="4BB4B7C8" w14:textId="77777777" w:rsidR="000C1A43" w:rsidRPr="002C01DD" w:rsidRDefault="000C1A43" w:rsidP="002C01DD">
      <w:pPr>
        <w:ind w:left="360"/>
        <w:jc w:val="both"/>
        <w:rPr>
          <w:rFonts w:ascii="Trebuchet MS" w:hAnsi="Trebuchet MS" w:cstheme="minorHAnsi"/>
        </w:rPr>
      </w:pPr>
      <w:r w:rsidRPr="002C01DD">
        <w:rPr>
          <w:rFonts w:ascii="Trebuchet MS" w:hAnsi="Trebuchet MS" w:cstheme="minorHAnsi"/>
          <w:b/>
        </w:rPr>
        <w:t>Valoarea corecțiilor financiare aplicabile la nivelul proiectului se calculează pe baza valorii totale eligibile a proiectului, conform prevederilor Contractului de Finanțare, cu modificările ulterioare</w:t>
      </w:r>
      <w:r w:rsidRPr="002C01DD">
        <w:rPr>
          <w:rFonts w:ascii="Trebuchet MS" w:hAnsi="Trebuchet MS" w:cstheme="minorHAnsi"/>
        </w:rPr>
        <w:t xml:space="preserve"> (acte adiționale dacă este cazul), pornind de la premisa că bugetul proiectului, în ansamblul său, a fost estimat și utilizat pentru derularea activităților care să conducă la îndeplinirea rezultatelor și obiectivelor asumate, reflectate în gradul de îndeplinire a țintelor stabilite pentru indicatorii proiectului. </w:t>
      </w:r>
    </w:p>
    <w:p w14:paraId="65ED7ED4" w14:textId="77777777" w:rsidR="0033073F" w:rsidRPr="00227D86" w:rsidRDefault="0033073F" w:rsidP="0033073F">
      <w:pPr>
        <w:jc w:val="both"/>
        <w:rPr>
          <w:rFonts w:ascii="Trebuchet MS" w:hAnsi="Trebuchet MS" w:cstheme="minorHAnsi"/>
          <w:sz w:val="22"/>
          <w:szCs w:val="22"/>
        </w:rPr>
      </w:pPr>
    </w:p>
    <w:p w14:paraId="6327745D" w14:textId="77777777" w:rsidR="0033073F" w:rsidRDefault="0033073F" w:rsidP="0033073F">
      <w:pPr>
        <w:jc w:val="both"/>
        <w:rPr>
          <w:rFonts w:ascii="Trebuchet MS" w:hAnsi="Trebuchet MS" w:cstheme="minorHAnsi"/>
          <w:sz w:val="22"/>
          <w:szCs w:val="22"/>
        </w:rPr>
      </w:pPr>
      <w:r w:rsidRPr="00227D86">
        <w:rPr>
          <w:rFonts w:ascii="Trebuchet MS" w:hAnsi="Trebuchet MS" w:cstheme="minorHAnsi"/>
          <w:sz w:val="22"/>
          <w:szCs w:val="22"/>
        </w:rPr>
        <w:t xml:space="preserve">În cazul în care, pe parcursul implementării, țintele indicatorilor, respectiv bugetul, au fost diminuate, cuantumul corecției financiare se va calcula față de cele mai recente valori în vigoare. </w:t>
      </w:r>
    </w:p>
    <w:p w14:paraId="7BA7FC75" w14:textId="77777777" w:rsidR="0033073F" w:rsidRPr="00227D86" w:rsidRDefault="0033073F" w:rsidP="0033073F">
      <w:pPr>
        <w:jc w:val="both"/>
        <w:rPr>
          <w:rFonts w:ascii="Trebuchet MS" w:hAnsi="Trebuchet MS" w:cstheme="minorHAnsi"/>
          <w:sz w:val="22"/>
          <w:szCs w:val="22"/>
        </w:rPr>
      </w:pPr>
    </w:p>
    <w:tbl>
      <w:tblPr>
        <w:tblStyle w:val="TableGrid"/>
        <w:tblW w:w="0" w:type="auto"/>
        <w:tblBorders>
          <w:top w:val="single" w:sz="24" w:space="0" w:color="1F4E79" w:themeColor="accent1" w:themeShade="80"/>
          <w:left w:val="single" w:sz="24" w:space="0" w:color="1F4E79" w:themeColor="accent1" w:themeShade="80"/>
          <w:bottom w:val="single" w:sz="24" w:space="0" w:color="1F4E79" w:themeColor="accent1" w:themeShade="80"/>
          <w:right w:val="single" w:sz="24" w:space="0" w:color="1F4E79" w:themeColor="accent1" w:themeShade="80"/>
          <w:insideH w:val="none" w:sz="0" w:space="0" w:color="auto"/>
          <w:insideV w:val="none" w:sz="0" w:space="0" w:color="auto"/>
        </w:tblBorders>
        <w:tblLook w:val="04A0" w:firstRow="1" w:lastRow="0" w:firstColumn="1" w:lastColumn="0" w:noHBand="0" w:noVBand="1"/>
      </w:tblPr>
      <w:tblGrid>
        <w:gridCol w:w="9210"/>
      </w:tblGrid>
      <w:tr w:rsidR="0033073F" w:rsidRPr="00227D86" w14:paraId="1BF325DA" w14:textId="77777777" w:rsidTr="007B5759">
        <w:tc>
          <w:tcPr>
            <w:tcW w:w="9323" w:type="dxa"/>
          </w:tcPr>
          <w:p w14:paraId="768D0B30" w14:textId="77777777" w:rsidR="0033073F" w:rsidRPr="00227D86" w:rsidRDefault="0033073F" w:rsidP="007B5759">
            <w:pPr>
              <w:spacing w:after="120"/>
              <w:jc w:val="both"/>
              <w:rPr>
                <w:rFonts w:ascii="Trebuchet MS" w:hAnsi="Trebuchet MS" w:cstheme="minorHAnsi"/>
                <w:b/>
              </w:rPr>
            </w:pPr>
            <w:r w:rsidRPr="00227D86">
              <w:rPr>
                <w:rFonts w:ascii="Trebuchet MS" w:hAnsi="Trebuchet MS" w:cstheme="minorHAnsi"/>
                <w:b/>
              </w:rPr>
              <w:t xml:space="preserve">În cazul în care în Beneficiarul nu va utiliza tot bugetul aprobat al proiectului, suma ce urmează a fi efectiv plătită de către Beneficiar drept corecție este egală cu diferența dintre valoarea corecției și valoarea sumelor economisite în cadrul proiectului. </w:t>
            </w:r>
          </w:p>
        </w:tc>
      </w:tr>
    </w:tbl>
    <w:p w14:paraId="59FFE7F2" w14:textId="4F4DB2B5" w:rsidR="0033073F" w:rsidRDefault="0033073F" w:rsidP="0033073F">
      <w:pPr>
        <w:rPr>
          <w:rFonts w:ascii="Trebuchet MS" w:eastAsia="MS Gothic" w:hAnsi="Trebuchet MS" w:cs="Calibri"/>
          <w:b/>
          <w:spacing w:val="-10"/>
          <w:kern w:val="28"/>
          <w:sz w:val="22"/>
          <w:szCs w:val="22"/>
        </w:rPr>
      </w:pPr>
    </w:p>
    <w:p w14:paraId="72CDA2FE" w14:textId="55F2D0ED" w:rsidR="00F51940" w:rsidRDefault="00F51940" w:rsidP="0033073F">
      <w:pPr>
        <w:rPr>
          <w:rFonts w:ascii="Trebuchet MS" w:eastAsia="MS Gothic" w:hAnsi="Trebuchet MS" w:cs="Calibri"/>
          <w:b/>
          <w:spacing w:val="-10"/>
          <w:kern w:val="28"/>
          <w:sz w:val="22"/>
          <w:szCs w:val="22"/>
        </w:rPr>
      </w:pPr>
    </w:p>
    <w:p w14:paraId="5F45E83E" w14:textId="4A40D9BE" w:rsidR="00F51940" w:rsidRPr="00F51940" w:rsidRDefault="00F51940" w:rsidP="00F51940">
      <w:pPr>
        <w:jc w:val="both"/>
        <w:rPr>
          <w:rFonts w:ascii="Trebuchet MS" w:eastAsia="MS Gothic" w:hAnsi="Trebuchet MS" w:cs="Calibri"/>
          <w:b/>
          <w:color w:val="FF0000"/>
          <w:spacing w:val="-10"/>
          <w:kern w:val="28"/>
          <w:sz w:val="28"/>
          <w:szCs w:val="28"/>
        </w:rPr>
      </w:pPr>
      <w:r w:rsidRPr="00F51940">
        <w:rPr>
          <w:rFonts w:ascii="Trebuchet MS" w:eastAsia="MS Gothic" w:hAnsi="Trebuchet MS" w:cs="Calibri"/>
          <w:b/>
          <w:color w:val="FF0000"/>
          <w:spacing w:val="-10"/>
          <w:kern w:val="28"/>
          <w:sz w:val="28"/>
          <w:szCs w:val="28"/>
        </w:rPr>
        <w:t xml:space="preserve">In cazul in care neindeplinirea/indeplinirea partiala a oricarui indicator conduce la neatingerea obiectivului proiectului sau/si afecteaza factorii de evaluare astfel incat  proiectul sa devina neeligibil, din punct de vedere al punctajului obtinut, finantarea va fi rambursata in integralitate. </w:t>
      </w:r>
    </w:p>
    <w:sectPr w:rsidR="00F51940" w:rsidRPr="00F51940" w:rsidSect="000A420E">
      <w:headerReference w:type="default" r:id="rId8"/>
      <w:footerReference w:type="default" r:id="rId9"/>
      <w:pgSz w:w="11900" w:h="16840"/>
      <w:pgMar w:top="1417" w:right="1190" w:bottom="1417" w:left="1440" w:header="561" w:footer="2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0DD356" w16cid:durableId="20F54F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83BF1" w14:textId="77777777" w:rsidR="00117799" w:rsidRDefault="00117799" w:rsidP="00676A7A">
      <w:r>
        <w:separator/>
      </w:r>
    </w:p>
  </w:endnote>
  <w:endnote w:type="continuationSeparator" w:id="0">
    <w:p w14:paraId="02C79CAB" w14:textId="77777777" w:rsidR="00117799" w:rsidRDefault="00117799" w:rsidP="0067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DengXian Light">
    <w:altName w:val="Times New Roman"/>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518F4" w14:textId="77777777" w:rsidR="006E6F27" w:rsidRPr="006E6F27" w:rsidRDefault="006E6F27" w:rsidP="006E6F27">
    <w:pPr>
      <w:pStyle w:val="Footer"/>
      <w:ind w:left="1701"/>
      <w:rPr>
        <w:rFonts w:ascii="Trebuchet MS" w:hAnsi="Trebuchet M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B7C6B" w14:textId="77777777" w:rsidR="00117799" w:rsidRDefault="00117799" w:rsidP="00676A7A">
      <w:r>
        <w:separator/>
      </w:r>
    </w:p>
  </w:footnote>
  <w:footnote w:type="continuationSeparator" w:id="0">
    <w:p w14:paraId="5831C6B1" w14:textId="77777777" w:rsidR="00117799" w:rsidRDefault="00117799" w:rsidP="0067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727A2" w14:textId="2C26023C" w:rsidR="00676A7A" w:rsidRDefault="00542D73" w:rsidP="000A420E">
    <w:pPr>
      <w:pStyle w:val="Header"/>
      <w:ind w:left="-900"/>
    </w:pPr>
    <w:r>
      <w:rPr>
        <w:noProof/>
        <w:lang w:eastAsia="ro-RO"/>
      </w:rPr>
      <w:drawing>
        <wp:inline distT="0" distB="0" distL="0" distR="0" wp14:anchorId="49309276" wp14:editId="46755CE1">
          <wp:extent cx="5886450" cy="857290"/>
          <wp:effectExtent l="0" t="0" r="0" b="0"/>
          <wp:docPr id="2" name="Picture 2" descr="b3e6e91f5b919eed2f1b3548b1c49cce.png (737Ã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3e6e91f5b919eed2f1b3548b1c49cce.png (737Ã1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0" cy="857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798B"/>
    <w:multiLevelType w:val="hybridMultilevel"/>
    <w:tmpl w:val="2110A33A"/>
    <w:lvl w:ilvl="0" w:tplc="618A5C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40873"/>
    <w:multiLevelType w:val="hybridMultilevel"/>
    <w:tmpl w:val="B9E2BD36"/>
    <w:lvl w:ilvl="0" w:tplc="0418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660D0"/>
    <w:multiLevelType w:val="hybridMultilevel"/>
    <w:tmpl w:val="7F86C18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69F4FC7"/>
    <w:multiLevelType w:val="hybridMultilevel"/>
    <w:tmpl w:val="86D058C6"/>
    <w:lvl w:ilvl="0" w:tplc="618A5CA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BB1694"/>
    <w:multiLevelType w:val="hybridMultilevel"/>
    <w:tmpl w:val="BB2AC08A"/>
    <w:lvl w:ilvl="0" w:tplc="618A5C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04744"/>
    <w:multiLevelType w:val="hybridMultilevel"/>
    <w:tmpl w:val="8330575E"/>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6714A7A"/>
    <w:multiLevelType w:val="hybridMultilevel"/>
    <w:tmpl w:val="2DB6E5FA"/>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C87E9A"/>
    <w:multiLevelType w:val="hybridMultilevel"/>
    <w:tmpl w:val="D32860C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4B62E19"/>
    <w:multiLevelType w:val="hybridMultilevel"/>
    <w:tmpl w:val="E03284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65D15F0"/>
    <w:multiLevelType w:val="hybridMultilevel"/>
    <w:tmpl w:val="B0A05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676BD"/>
    <w:multiLevelType w:val="hybridMultilevel"/>
    <w:tmpl w:val="7EAC021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077350E"/>
    <w:multiLevelType w:val="hybridMultilevel"/>
    <w:tmpl w:val="24F8B5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69D00DA"/>
    <w:multiLevelType w:val="hybridMultilevel"/>
    <w:tmpl w:val="BF769046"/>
    <w:lvl w:ilvl="0" w:tplc="618A5C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B26B6"/>
    <w:multiLevelType w:val="hybridMultilevel"/>
    <w:tmpl w:val="CEB691D4"/>
    <w:lvl w:ilvl="0" w:tplc="618A5CA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21157"/>
    <w:multiLevelType w:val="hybridMultilevel"/>
    <w:tmpl w:val="E33E5D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3"/>
  </w:num>
  <w:num w:numId="5">
    <w:abstractNumId w:val="12"/>
  </w:num>
  <w:num w:numId="6">
    <w:abstractNumId w:val="0"/>
  </w:num>
  <w:num w:numId="7">
    <w:abstractNumId w:val="3"/>
  </w:num>
  <w:num w:numId="8">
    <w:abstractNumId w:val="9"/>
  </w:num>
  <w:num w:numId="9">
    <w:abstractNumId w:val="14"/>
  </w:num>
  <w:num w:numId="10">
    <w:abstractNumId w:val="1"/>
  </w:num>
  <w:num w:numId="11">
    <w:abstractNumId w:val="2"/>
  </w:num>
  <w:num w:numId="12">
    <w:abstractNumId w:val="7"/>
  </w:num>
  <w:num w:numId="13">
    <w:abstractNumId w:val="1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7A"/>
    <w:rsid w:val="0003398B"/>
    <w:rsid w:val="00065BD7"/>
    <w:rsid w:val="00066AAA"/>
    <w:rsid w:val="00090B5D"/>
    <w:rsid w:val="00091586"/>
    <w:rsid w:val="00092FA1"/>
    <w:rsid w:val="000A420E"/>
    <w:rsid w:val="000C1A43"/>
    <w:rsid w:val="000F5A33"/>
    <w:rsid w:val="00117799"/>
    <w:rsid w:val="00126C27"/>
    <w:rsid w:val="0015197B"/>
    <w:rsid w:val="00197AE2"/>
    <w:rsid w:val="001B5729"/>
    <w:rsid w:val="001C725E"/>
    <w:rsid w:val="001D1E4E"/>
    <w:rsid w:val="00211F32"/>
    <w:rsid w:val="00220224"/>
    <w:rsid w:val="002215FE"/>
    <w:rsid w:val="00227D86"/>
    <w:rsid w:val="00230E70"/>
    <w:rsid w:val="0025188C"/>
    <w:rsid w:val="00270243"/>
    <w:rsid w:val="002747AA"/>
    <w:rsid w:val="002C01DD"/>
    <w:rsid w:val="002C10B8"/>
    <w:rsid w:val="002C7123"/>
    <w:rsid w:val="002F2D5E"/>
    <w:rsid w:val="00317621"/>
    <w:rsid w:val="0033073F"/>
    <w:rsid w:val="00341129"/>
    <w:rsid w:val="003674F7"/>
    <w:rsid w:val="00381758"/>
    <w:rsid w:val="003966A1"/>
    <w:rsid w:val="003B3F99"/>
    <w:rsid w:val="003C5F09"/>
    <w:rsid w:val="003D67E7"/>
    <w:rsid w:val="003E0673"/>
    <w:rsid w:val="003E29F8"/>
    <w:rsid w:val="0043797F"/>
    <w:rsid w:val="00444D15"/>
    <w:rsid w:val="00453F28"/>
    <w:rsid w:val="0046042C"/>
    <w:rsid w:val="004E57DF"/>
    <w:rsid w:val="00503245"/>
    <w:rsid w:val="005202BF"/>
    <w:rsid w:val="00527147"/>
    <w:rsid w:val="00542D73"/>
    <w:rsid w:val="00574EE4"/>
    <w:rsid w:val="005820C2"/>
    <w:rsid w:val="005A3691"/>
    <w:rsid w:val="005D048A"/>
    <w:rsid w:val="005E36AE"/>
    <w:rsid w:val="00626DD6"/>
    <w:rsid w:val="00657880"/>
    <w:rsid w:val="00664B7B"/>
    <w:rsid w:val="00676A7A"/>
    <w:rsid w:val="006770DE"/>
    <w:rsid w:val="00683F36"/>
    <w:rsid w:val="006852C5"/>
    <w:rsid w:val="006A37C0"/>
    <w:rsid w:val="006C346C"/>
    <w:rsid w:val="006C6641"/>
    <w:rsid w:val="006E1338"/>
    <w:rsid w:val="006E6F27"/>
    <w:rsid w:val="006E7BD6"/>
    <w:rsid w:val="006F573B"/>
    <w:rsid w:val="00710BF4"/>
    <w:rsid w:val="007202C4"/>
    <w:rsid w:val="00723281"/>
    <w:rsid w:val="00776851"/>
    <w:rsid w:val="007927DB"/>
    <w:rsid w:val="00794CA4"/>
    <w:rsid w:val="007A540F"/>
    <w:rsid w:val="007E7E2B"/>
    <w:rsid w:val="0080640F"/>
    <w:rsid w:val="008563A3"/>
    <w:rsid w:val="00876297"/>
    <w:rsid w:val="00883E36"/>
    <w:rsid w:val="008E242E"/>
    <w:rsid w:val="00917E22"/>
    <w:rsid w:val="00932309"/>
    <w:rsid w:val="0093721C"/>
    <w:rsid w:val="00941586"/>
    <w:rsid w:val="0094770E"/>
    <w:rsid w:val="00952E48"/>
    <w:rsid w:val="00961748"/>
    <w:rsid w:val="009703BD"/>
    <w:rsid w:val="0098139E"/>
    <w:rsid w:val="00990100"/>
    <w:rsid w:val="009B4EF6"/>
    <w:rsid w:val="009C3B25"/>
    <w:rsid w:val="009E18ED"/>
    <w:rsid w:val="009F2CB6"/>
    <w:rsid w:val="00A14F3D"/>
    <w:rsid w:val="00A20EFE"/>
    <w:rsid w:val="00A8089B"/>
    <w:rsid w:val="00AD7B7B"/>
    <w:rsid w:val="00B43F47"/>
    <w:rsid w:val="00B70C48"/>
    <w:rsid w:val="00B9694B"/>
    <w:rsid w:val="00BA48C3"/>
    <w:rsid w:val="00BB2E79"/>
    <w:rsid w:val="00BB5875"/>
    <w:rsid w:val="00BE7865"/>
    <w:rsid w:val="00C40F2B"/>
    <w:rsid w:val="00CB658F"/>
    <w:rsid w:val="00CD7885"/>
    <w:rsid w:val="00CE5040"/>
    <w:rsid w:val="00D562EE"/>
    <w:rsid w:val="00D80017"/>
    <w:rsid w:val="00D92E03"/>
    <w:rsid w:val="00DA2970"/>
    <w:rsid w:val="00DD1F62"/>
    <w:rsid w:val="00DE698A"/>
    <w:rsid w:val="00E00C0F"/>
    <w:rsid w:val="00E3257E"/>
    <w:rsid w:val="00E401EB"/>
    <w:rsid w:val="00E7243C"/>
    <w:rsid w:val="00EB4972"/>
    <w:rsid w:val="00ED0CCC"/>
    <w:rsid w:val="00EE52B2"/>
    <w:rsid w:val="00EF626C"/>
    <w:rsid w:val="00F51940"/>
    <w:rsid w:val="00F85E9E"/>
    <w:rsid w:val="00F91992"/>
    <w:rsid w:val="00F9334E"/>
    <w:rsid w:val="00FA288C"/>
    <w:rsid w:val="00FB23CB"/>
    <w:rsid w:val="00FC3DC5"/>
    <w:rsid w:val="00FD16E9"/>
    <w:rsid w:val="00FE1109"/>
    <w:rsid w:val="00FF46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504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227D8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227D86"/>
    <w:pPr>
      <w:keepNext/>
      <w:keepLines/>
      <w:spacing w:before="200" w:line="259" w:lineRule="auto"/>
      <w:outlineLvl w:val="1"/>
    </w:pPr>
    <w:rPr>
      <w:rFonts w:asciiTheme="majorHAnsi" w:eastAsiaTheme="majorEastAsia" w:hAnsiTheme="majorHAnsi" w:cstheme="majorBidi"/>
      <w:b/>
      <w:bCs/>
      <w:color w:val="5B9BD5"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A7A"/>
    <w:pPr>
      <w:tabs>
        <w:tab w:val="center" w:pos="4536"/>
        <w:tab w:val="right" w:pos="9072"/>
      </w:tabs>
    </w:pPr>
  </w:style>
  <w:style w:type="character" w:customStyle="1" w:styleId="HeaderChar">
    <w:name w:val="Header Char"/>
    <w:basedOn w:val="DefaultParagraphFont"/>
    <w:link w:val="Header"/>
    <w:uiPriority w:val="99"/>
    <w:rsid w:val="00676A7A"/>
    <w:rPr>
      <w:lang w:val="ro-RO"/>
    </w:rPr>
  </w:style>
  <w:style w:type="paragraph" w:styleId="Footer">
    <w:name w:val="footer"/>
    <w:basedOn w:val="Normal"/>
    <w:link w:val="FooterChar"/>
    <w:uiPriority w:val="99"/>
    <w:unhideWhenUsed/>
    <w:rsid w:val="00676A7A"/>
    <w:pPr>
      <w:tabs>
        <w:tab w:val="center" w:pos="4536"/>
        <w:tab w:val="right" w:pos="9072"/>
      </w:tabs>
    </w:pPr>
  </w:style>
  <w:style w:type="character" w:customStyle="1" w:styleId="FooterChar">
    <w:name w:val="Footer Char"/>
    <w:basedOn w:val="DefaultParagraphFont"/>
    <w:link w:val="Footer"/>
    <w:uiPriority w:val="99"/>
    <w:rsid w:val="00676A7A"/>
    <w:rPr>
      <w:lang w:val="ro-RO"/>
    </w:rPr>
  </w:style>
  <w:style w:type="table" w:styleId="TableGrid">
    <w:name w:val="Table Grid"/>
    <w:basedOn w:val="TableNormal"/>
    <w:uiPriority w:val="39"/>
    <w:rsid w:val="00BE78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E7865"/>
    <w:rPr>
      <w:sz w:val="20"/>
      <w:szCs w:val="20"/>
      <w:lang w:val="en-GB"/>
    </w:rPr>
  </w:style>
  <w:style w:type="character" w:customStyle="1" w:styleId="FootnoteTextChar">
    <w:name w:val="Footnote Text Char"/>
    <w:basedOn w:val="DefaultParagraphFont"/>
    <w:link w:val="FootnoteText"/>
    <w:uiPriority w:val="99"/>
    <w:rsid w:val="00BE7865"/>
    <w:rPr>
      <w:sz w:val="20"/>
      <w:szCs w:val="20"/>
    </w:rPr>
  </w:style>
  <w:style w:type="character" w:styleId="FootnoteReference">
    <w:name w:val="footnote reference"/>
    <w:basedOn w:val="DefaultParagraphFont"/>
    <w:uiPriority w:val="99"/>
    <w:semiHidden/>
    <w:unhideWhenUsed/>
    <w:rsid w:val="00BE7865"/>
    <w:rPr>
      <w:vertAlign w:val="superscript"/>
    </w:rPr>
  </w:style>
  <w:style w:type="paragraph" w:styleId="Title">
    <w:name w:val="Title"/>
    <w:basedOn w:val="Normal"/>
    <w:next w:val="Normal"/>
    <w:link w:val="TitleChar"/>
    <w:uiPriority w:val="10"/>
    <w:qFormat/>
    <w:rsid w:val="00EE52B2"/>
    <w:pPr>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EE52B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27D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7D86"/>
    <w:rPr>
      <w:rFonts w:asciiTheme="majorHAnsi" w:eastAsiaTheme="majorEastAsia" w:hAnsiTheme="majorHAnsi" w:cstheme="majorBidi"/>
      <w:b/>
      <w:bCs/>
      <w:color w:val="5B9BD5" w:themeColor="accent1"/>
      <w:sz w:val="26"/>
      <w:szCs w:val="26"/>
    </w:rPr>
  </w:style>
  <w:style w:type="paragraph" w:styleId="ListParagraph">
    <w:name w:val="List Paragraph"/>
    <w:aliases w:val="Akapit z listą BS,Outlines a.b.c.,List_Paragraph,Multilevel para_II,Akapit z lista BS,List Paragraph1"/>
    <w:basedOn w:val="Normal"/>
    <w:link w:val="ListParagraphChar"/>
    <w:uiPriority w:val="34"/>
    <w:qFormat/>
    <w:rsid w:val="00227D86"/>
    <w:pPr>
      <w:spacing w:after="160" w:line="259" w:lineRule="auto"/>
      <w:ind w:left="720"/>
      <w:contextualSpacing/>
    </w:pPr>
    <w:rPr>
      <w:sz w:val="22"/>
      <w:szCs w:val="22"/>
      <w:lang w:val="en-GB"/>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rsid w:val="00227D86"/>
    <w:rPr>
      <w:sz w:val="22"/>
      <w:szCs w:val="22"/>
    </w:rPr>
  </w:style>
  <w:style w:type="character" w:styleId="PlaceholderText">
    <w:name w:val="Placeholder Text"/>
    <w:basedOn w:val="DefaultParagraphFont"/>
    <w:uiPriority w:val="99"/>
    <w:semiHidden/>
    <w:rsid w:val="0043797F"/>
    <w:rPr>
      <w:color w:val="808080"/>
    </w:rPr>
  </w:style>
  <w:style w:type="paragraph" w:styleId="BalloonText">
    <w:name w:val="Balloon Text"/>
    <w:basedOn w:val="Normal"/>
    <w:link w:val="BalloonTextChar"/>
    <w:uiPriority w:val="99"/>
    <w:semiHidden/>
    <w:unhideWhenUsed/>
    <w:rsid w:val="009813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39E"/>
    <w:rPr>
      <w:rFonts w:ascii="Segoe UI" w:hAnsi="Segoe UI" w:cs="Segoe UI"/>
      <w:sz w:val="18"/>
      <w:szCs w:val="18"/>
      <w:lang w:val="ro-RO"/>
    </w:rPr>
  </w:style>
  <w:style w:type="character" w:styleId="CommentReference">
    <w:name w:val="annotation reference"/>
    <w:basedOn w:val="DefaultParagraphFont"/>
    <w:uiPriority w:val="99"/>
    <w:semiHidden/>
    <w:unhideWhenUsed/>
    <w:rsid w:val="00C40F2B"/>
    <w:rPr>
      <w:sz w:val="16"/>
      <w:szCs w:val="16"/>
    </w:rPr>
  </w:style>
  <w:style w:type="paragraph" w:styleId="CommentText">
    <w:name w:val="annotation text"/>
    <w:basedOn w:val="Normal"/>
    <w:link w:val="CommentTextChar"/>
    <w:uiPriority w:val="99"/>
    <w:semiHidden/>
    <w:unhideWhenUsed/>
    <w:rsid w:val="00C40F2B"/>
    <w:rPr>
      <w:sz w:val="20"/>
      <w:szCs w:val="20"/>
    </w:rPr>
  </w:style>
  <w:style w:type="character" w:customStyle="1" w:styleId="CommentTextChar">
    <w:name w:val="Comment Text Char"/>
    <w:basedOn w:val="DefaultParagraphFont"/>
    <w:link w:val="CommentText"/>
    <w:uiPriority w:val="99"/>
    <w:semiHidden/>
    <w:rsid w:val="00C40F2B"/>
    <w:rPr>
      <w:sz w:val="20"/>
      <w:szCs w:val="20"/>
      <w:lang w:val="ro-RO"/>
    </w:rPr>
  </w:style>
  <w:style w:type="paragraph" w:styleId="CommentSubject">
    <w:name w:val="annotation subject"/>
    <w:basedOn w:val="CommentText"/>
    <w:next w:val="CommentText"/>
    <w:link w:val="CommentSubjectChar"/>
    <w:uiPriority w:val="99"/>
    <w:semiHidden/>
    <w:unhideWhenUsed/>
    <w:rsid w:val="00C40F2B"/>
    <w:rPr>
      <w:b/>
      <w:bCs/>
    </w:rPr>
  </w:style>
  <w:style w:type="character" w:customStyle="1" w:styleId="CommentSubjectChar">
    <w:name w:val="Comment Subject Char"/>
    <w:basedOn w:val="CommentTextChar"/>
    <w:link w:val="CommentSubject"/>
    <w:uiPriority w:val="99"/>
    <w:semiHidden/>
    <w:rsid w:val="00C40F2B"/>
    <w:rPr>
      <w:b/>
      <w:bCs/>
      <w:sz w:val="20"/>
      <w:szCs w:val="20"/>
      <w:lang w:val="ro-RO"/>
    </w:rPr>
  </w:style>
  <w:style w:type="character" w:styleId="Hyperlink">
    <w:name w:val="Hyperlink"/>
    <w:basedOn w:val="DefaultParagraphFont"/>
    <w:uiPriority w:val="99"/>
    <w:semiHidden/>
    <w:unhideWhenUsed/>
    <w:rsid w:val="00C40F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1300">
      <w:bodyDiv w:val="1"/>
      <w:marLeft w:val="0"/>
      <w:marRight w:val="0"/>
      <w:marTop w:val="0"/>
      <w:marBottom w:val="0"/>
      <w:divBdr>
        <w:top w:val="none" w:sz="0" w:space="0" w:color="auto"/>
        <w:left w:val="none" w:sz="0" w:space="0" w:color="auto"/>
        <w:bottom w:val="none" w:sz="0" w:space="0" w:color="auto"/>
        <w:right w:val="none" w:sz="0" w:space="0" w:color="auto"/>
      </w:divBdr>
    </w:div>
    <w:div w:id="364211145">
      <w:bodyDiv w:val="1"/>
      <w:marLeft w:val="0"/>
      <w:marRight w:val="0"/>
      <w:marTop w:val="0"/>
      <w:marBottom w:val="0"/>
      <w:divBdr>
        <w:top w:val="none" w:sz="0" w:space="0" w:color="auto"/>
        <w:left w:val="none" w:sz="0" w:space="0" w:color="auto"/>
        <w:bottom w:val="none" w:sz="0" w:space="0" w:color="auto"/>
        <w:right w:val="none" w:sz="0" w:space="0" w:color="auto"/>
      </w:divBdr>
    </w:div>
    <w:div w:id="458302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EB4C3-F122-49FE-A507-4DDB7945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2277</Words>
  <Characters>13210</Characters>
  <Application>Microsoft Office Word</Application>
  <DocSecurity>0</DocSecurity>
  <Lines>110</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dcterms:created xsi:type="dcterms:W3CDTF">2019-08-08T13:39:00Z</dcterms:created>
  <dcterms:modified xsi:type="dcterms:W3CDTF">2019-08-08T13:39:00Z</dcterms:modified>
</cp:coreProperties>
</file>