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8C579" w14:textId="77777777" w:rsidR="00CA4530" w:rsidRDefault="00CA4530" w:rsidP="00CA4530">
      <w:pPr>
        <w:jc w:val="center"/>
        <w:rPr>
          <w:rFonts w:cstheme="minorHAnsi"/>
          <w:b/>
          <w:bCs/>
          <w:color w:val="FF0000"/>
          <w:sz w:val="32"/>
          <w:szCs w:val="32"/>
        </w:rPr>
      </w:pPr>
    </w:p>
    <w:p w14:paraId="689C63A9" w14:textId="77777777" w:rsidR="00CA4530" w:rsidRDefault="00CA4530" w:rsidP="00CA4530">
      <w:pPr>
        <w:jc w:val="center"/>
        <w:rPr>
          <w:rFonts w:cstheme="minorHAnsi"/>
          <w:b/>
          <w:bCs/>
          <w:color w:val="FF0000"/>
          <w:sz w:val="32"/>
          <w:szCs w:val="32"/>
        </w:rPr>
      </w:pPr>
    </w:p>
    <w:p w14:paraId="52A826C8" w14:textId="77777777" w:rsidR="00CA4530" w:rsidRDefault="00CA4530" w:rsidP="00CA4530">
      <w:pPr>
        <w:jc w:val="center"/>
        <w:rPr>
          <w:rFonts w:cstheme="minorHAnsi"/>
          <w:b/>
          <w:bCs/>
          <w:color w:val="FF0000"/>
          <w:sz w:val="32"/>
          <w:szCs w:val="32"/>
        </w:rPr>
      </w:pPr>
      <w:r>
        <w:rPr>
          <w:rFonts w:cstheme="minorHAnsi"/>
          <w:b/>
          <w:bCs/>
          <w:color w:val="FF0000"/>
          <w:sz w:val="32"/>
          <w:szCs w:val="32"/>
        </w:rPr>
        <w:t>Programul Operational</w:t>
      </w:r>
    </w:p>
    <w:p w14:paraId="74334618" w14:textId="132EEBD0" w:rsidR="00CA4530" w:rsidRDefault="0042506B" w:rsidP="00CA4530">
      <w:pPr>
        <w:jc w:val="center"/>
        <w:rPr>
          <w:rFonts w:cstheme="minorHAnsi"/>
          <w:b/>
          <w:bCs/>
          <w:color w:val="FF0000"/>
          <w:sz w:val="32"/>
          <w:szCs w:val="32"/>
        </w:rPr>
      </w:pPr>
      <w:r>
        <w:rPr>
          <w:rFonts w:cstheme="minorHAnsi"/>
          <w:b/>
          <w:bCs/>
          <w:color w:val="FF0000"/>
          <w:sz w:val="32"/>
          <w:szCs w:val="32"/>
        </w:rPr>
        <w:t>SĂNĂTATE</w:t>
      </w:r>
      <w:r w:rsidR="00CA4530">
        <w:rPr>
          <w:rFonts w:cstheme="minorHAnsi"/>
          <w:b/>
          <w:bCs/>
          <w:color w:val="FF0000"/>
          <w:sz w:val="32"/>
          <w:szCs w:val="32"/>
        </w:rPr>
        <w:t xml:space="preserve"> (</w:t>
      </w:r>
      <w:r w:rsidR="00CA4530" w:rsidRPr="00CA4530">
        <w:rPr>
          <w:rFonts w:cstheme="minorHAnsi"/>
          <w:b/>
          <w:bCs/>
          <w:color w:val="FF0000"/>
          <w:sz w:val="32"/>
          <w:szCs w:val="32"/>
        </w:rPr>
        <w:t>PO</w:t>
      </w:r>
      <w:r>
        <w:rPr>
          <w:rFonts w:cstheme="minorHAnsi"/>
          <w:b/>
          <w:bCs/>
          <w:color w:val="FF0000"/>
          <w:sz w:val="32"/>
          <w:szCs w:val="32"/>
        </w:rPr>
        <w:t>S</w:t>
      </w:r>
      <w:r w:rsidR="00CA4530">
        <w:rPr>
          <w:rFonts w:cstheme="minorHAnsi"/>
          <w:b/>
          <w:bCs/>
          <w:color w:val="FF0000"/>
          <w:sz w:val="32"/>
          <w:szCs w:val="32"/>
        </w:rPr>
        <w:t>)</w:t>
      </w:r>
      <w:r w:rsidR="00CA4530" w:rsidRPr="00CA4530">
        <w:rPr>
          <w:rFonts w:cstheme="minorHAnsi"/>
          <w:b/>
          <w:bCs/>
          <w:color w:val="FF0000"/>
          <w:sz w:val="32"/>
          <w:szCs w:val="32"/>
        </w:rPr>
        <w:t xml:space="preserve"> 2021-2027</w:t>
      </w:r>
    </w:p>
    <w:p w14:paraId="36D72792" w14:textId="77777777" w:rsidR="00CA4530" w:rsidRDefault="00CA4530" w:rsidP="00CA4530">
      <w:pPr>
        <w:jc w:val="center"/>
        <w:rPr>
          <w:rFonts w:cstheme="minorHAnsi"/>
          <w:b/>
          <w:bCs/>
          <w:color w:val="FF0000"/>
          <w:sz w:val="32"/>
          <w:szCs w:val="32"/>
        </w:rPr>
      </w:pPr>
    </w:p>
    <w:p w14:paraId="7715D4A4" w14:textId="77777777" w:rsidR="00CA4530" w:rsidRDefault="00CA4530" w:rsidP="00CA4530">
      <w:pPr>
        <w:jc w:val="center"/>
        <w:rPr>
          <w:rFonts w:cstheme="minorHAnsi"/>
          <w:b/>
          <w:bCs/>
          <w:color w:val="FF0000"/>
          <w:sz w:val="32"/>
          <w:szCs w:val="32"/>
        </w:rPr>
      </w:pPr>
      <w:r w:rsidRPr="00D865CB">
        <w:rPr>
          <w:rFonts w:cstheme="minorHAnsi"/>
          <w:b/>
          <w:bCs/>
          <w:sz w:val="32"/>
          <w:szCs w:val="32"/>
        </w:rPr>
        <w:t>Axe prioritare</w:t>
      </w:r>
    </w:p>
    <w:p w14:paraId="58108A20" w14:textId="77777777" w:rsidR="00CA4530" w:rsidRDefault="00CA4530" w:rsidP="00CA4530">
      <w:pPr>
        <w:jc w:val="center"/>
        <w:rPr>
          <w:rFonts w:cstheme="minorHAnsi"/>
          <w:b/>
          <w:bCs/>
          <w:color w:val="FF0000"/>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78"/>
        <w:gridCol w:w="7237"/>
        <w:gridCol w:w="497"/>
      </w:tblGrid>
      <w:tr w:rsidR="00CA4530" w:rsidRPr="00CA4530" w14:paraId="578D0548" w14:textId="77777777" w:rsidTr="0076425F">
        <w:trPr>
          <w:trHeight w:val="1119"/>
        </w:trPr>
        <w:tc>
          <w:tcPr>
            <w:tcW w:w="2018" w:type="dxa"/>
            <w:shd w:val="clear" w:color="auto" w:fill="auto"/>
            <w:vAlign w:val="center"/>
          </w:tcPr>
          <w:p w14:paraId="607C17FE" w14:textId="4123199E" w:rsidR="00CA4530" w:rsidRPr="00CA4530" w:rsidRDefault="00CA4530" w:rsidP="00CA4530">
            <w:pPr>
              <w:spacing w:before="120" w:after="120"/>
              <w:rPr>
                <w:rFonts w:cstheme="minorHAnsi"/>
                <w:b/>
              </w:rPr>
            </w:pPr>
            <w:r w:rsidRPr="00CA4530">
              <w:rPr>
                <w:rFonts w:cstheme="minorHAnsi"/>
                <w:b/>
              </w:rPr>
              <w:t>Axa Prioritară 1.</w:t>
            </w:r>
          </w:p>
        </w:tc>
        <w:tc>
          <w:tcPr>
            <w:tcW w:w="278" w:type="dxa"/>
            <w:shd w:val="clear" w:color="auto" w:fill="auto"/>
            <w:vAlign w:val="center"/>
          </w:tcPr>
          <w:p w14:paraId="5D5CCC50" w14:textId="77777777" w:rsidR="00CA4530" w:rsidRPr="00CA4530" w:rsidRDefault="00CA4530" w:rsidP="00CA4530">
            <w:pPr>
              <w:spacing w:before="120" w:after="120"/>
              <w:rPr>
                <w:rFonts w:cstheme="minorHAnsi"/>
                <w:b/>
                <w:shd w:val="clear" w:color="auto" w:fill="D9E2F3" w:themeFill="accent1" w:themeFillTint="33"/>
              </w:rPr>
            </w:pPr>
          </w:p>
        </w:tc>
        <w:tc>
          <w:tcPr>
            <w:tcW w:w="7237" w:type="dxa"/>
            <w:shd w:val="clear" w:color="auto" w:fill="auto"/>
            <w:vAlign w:val="center"/>
          </w:tcPr>
          <w:p w14:paraId="13B143FE" w14:textId="700AC91D" w:rsidR="00CA4530" w:rsidRPr="00CA4530" w:rsidRDefault="000547CF" w:rsidP="00CA4530">
            <w:pPr>
              <w:spacing w:before="120" w:after="120"/>
              <w:rPr>
                <w:rFonts w:cstheme="minorHAnsi"/>
                <w:b/>
              </w:rPr>
            </w:pPr>
            <w:r w:rsidRPr="0042506B">
              <w:rPr>
                <w:rFonts w:cstheme="minorHAnsi"/>
                <w:b/>
              </w:rPr>
              <w:t>Continuarea inv</w:t>
            </w:r>
            <w:bookmarkStart w:id="0" w:name="_GoBack"/>
            <w:bookmarkEnd w:id="0"/>
            <w:r w:rsidRPr="0042506B">
              <w:rPr>
                <w:rFonts w:cstheme="minorHAnsi"/>
                <w:b/>
              </w:rPr>
              <w:t>estițiilor în spitale regionale</w:t>
            </w:r>
          </w:p>
        </w:tc>
        <w:tc>
          <w:tcPr>
            <w:tcW w:w="497" w:type="dxa"/>
            <w:shd w:val="clear" w:color="auto" w:fill="auto"/>
            <w:vAlign w:val="center"/>
          </w:tcPr>
          <w:p w14:paraId="128A1D26" w14:textId="77777777" w:rsidR="00CA4530" w:rsidRPr="00CA4530" w:rsidRDefault="00CA4530" w:rsidP="00CA4530">
            <w:pPr>
              <w:spacing w:before="120" w:after="120"/>
              <w:rPr>
                <w:rFonts w:cstheme="minorHAnsi"/>
                <w:b/>
                <w:shd w:val="clear" w:color="auto" w:fill="D9E2F3" w:themeFill="accent1" w:themeFillTint="33"/>
              </w:rPr>
            </w:pPr>
          </w:p>
        </w:tc>
      </w:tr>
      <w:tr w:rsidR="00CA4530" w:rsidRPr="00CA4530" w14:paraId="14F54133" w14:textId="77777777" w:rsidTr="0076425F">
        <w:trPr>
          <w:trHeight w:val="1119"/>
        </w:trPr>
        <w:tc>
          <w:tcPr>
            <w:tcW w:w="2018" w:type="dxa"/>
            <w:shd w:val="clear" w:color="auto" w:fill="auto"/>
            <w:vAlign w:val="center"/>
          </w:tcPr>
          <w:p w14:paraId="202CE2A7" w14:textId="6DD37599" w:rsidR="00CA4530" w:rsidRPr="00CA4530" w:rsidRDefault="00CA4530" w:rsidP="00CA4530">
            <w:pPr>
              <w:spacing w:before="120" w:after="120"/>
              <w:rPr>
                <w:rFonts w:cstheme="minorHAnsi"/>
                <w:b/>
              </w:rPr>
            </w:pPr>
            <w:r w:rsidRPr="00CA4530">
              <w:rPr>
                <w:rFonts w:cstheme="minorHAnsi"/>
                <w:b/>
              </w:rPr>
              <w:t xml:space="preserve">Axa Prioritară 2. </w:t>
            </w:r>
          </w:p>
          <w:p w14:paraId="1C832D2B" w14:textId="77777777" w:rsidR="00CA4530" w:rsidRPr="00CA4530" w:rsidRDefault="00CA4530" w:rsidP="00CA4530">
            <w:pPr>
              <w:spacing w:before="120" w:after="120"/>
              <w:rPr>
                <w:rFonts w:cstheme="minorHAnsi"/>
                <w:b/>
              </w:rPr>
            </w:pPr>
          </w:p>
        </w:tc>
        <w:tc>
          <w:tcPr>
            <w:tcW w:w="278" w:type="dxa"/>
            <w:shd w:val="clear" w:color="auto" w:fill="auto"/>
            <w:vAlign w:val="center"/>
          </w:tcPr>
          <w:p w14:paraId="2A51387C" w14:textId="77777777" w:rsidR="00CA4530" w:rsidRPr="00CA4530" w:rsidRDefault="00CA4530" w:rsidP="00CA4530">
            <w:pPr>
              <w:spacing w:before="120" w:after="120"/>
              <w:rPr>
                <w:rFonts w:cstheme="minorHAnsi"/>
                <w:b/>
              </w:rPr>
            </w:pPr>
          </w:p>
        </w:tc>
        <w:tc>
          <w:tcPr>
            <w:tcW w:w="7237" w:type="dxa"/>
            <w:shd w:val="clear" w:color="auto" w:fill="auto"/>
            <w:vAlign w:val="center"/>
          </w:tcPr>
          <w:p w14:paraId="6F688ECE" w14:textId="1EF6EB55" w:rsidR="00CA4530" w:rsidRPr="00CA4530" w:rsidRDefault="0042506B" w:rsidP="00CA4530">
            <w:pPr>
              <w:spacing w:before="120" w:after="120"/>
              <w:rPr>
                <w:rFonts w:cstheme="minorHAnsi"/>
                <w:b/>
                <w:shd w:val="clear" w:color="auto" w:fill="D9E2F3" w:themeFill="accent1" w:themeFillTint="33"/>
              </w:rPr>
            </w:pPr>
            <w:r w:rsidRPr="0042506B">
              <w:rPr>
                <w:rFonts w:cstheme="minorHAnsi"/>
                <w:b/>
              </w:rPr>
              <w:t>Servicii de asistență medicală primară, comunitară  și servicii oferite în regim ambulatoriu</w:t>
            </w:r>
          </w:p>
        </w:tc>
        <w:tc>
          <w:tcPr>
            <w:tcW w:w="497" w:type="dxa"/>
            <w:shd w:val="clear" w:color="auto" w:fill="auto"/>
            <w:vAlign w:val="center"/>
          </w:tcPr>
          <w:p w14:paraId="193B59EB" w14:textId="77777777" w:rsidR="00CA4530" w:rsidRPr="00CA4530" w:rsidRDefault="00CA4530" w:rsidP="00CA4530">
            <w:pPr>
              <w:spacing w:before="120" w:after="120"/>
              <w:rPr>
                <w:rFonts w:cstheme="minorHAnsi"/>
                <w:b/>
                <w:shd w:val="clear" w:color="auto" w:fill="D9E2F3" w:themeFill="accent1" w:themeFillTint="33"/>
              </w:rPr>
            </w:pPr>
          </w:p>
        </w:tc>
      </w:tr>
      <w:tr w:rsidR="00CA4530" w14:paraId="6E5E19E5" w14:textId="77777777" w:rsidTr="0076425F">
        <w:trPr>
          <w:trHeight w:val="1119"/>
        </w:trPr>
        <w:tc>
          <w:tcPr>
            <w:tcW w:w="2018" w:type="dxa"/>
            <w:vAlign w:val="center"/>
          </w:tcPr>
          <w:p w14:paraId="681F324D" w14:textId="45EEF909" w:rsidR="00CA4530" w:rsidRPr="00F831F7" w:rsidRDefault="00CA4530" w:rsidP="00CA4530">
            <w:pPr>
              <w:spacing w:before="120" w:after="120"/>
              <w:rPr>
                <w:rFonts w:cstheme="minorHAnsi"/>
                <w:b/>
              </w:rPr>
            </w:pPr>
            <w:r w:rsidRPr="00CA4530">
              <w:rPr>
                <w:rFonts w:cstheme="minorHAnsi"/>
                <w:b/>
              </w:rPr>
              <w:t xml:space="preserve">Axa prioritară 3. </w:t>
            </w:r>
          </w:p>
        </w:tc>
        <w:tc>
          <w:tcPr>
            <w:tcW w:w="278" w:type="dxa"/>
            <w:vAlign w:val="center"/>
          </w:tcPr>
          <w:p w14:paraId="0FD9B4B4" w14:textId="77777777" w:rsidR="00CA4530" w:rsidRPr="00F831F7" w:rsidRDefault="00CA4530" w:rsidP="00CA4530">
            <w:pPr>
              <w:spacing w:before="120" w:after="120"/>
              <w:rPr>
                <w:rFonts w:cstheme="minorHAnsi"/>
                <w:b/>
              </w:rPr>
            </w:pPr>
          </w:p>
        </w:tc>
        <w:tc>
          <w:tcPr>
            <w:tcW w:w="7237" w:type="dxa"/>
            <w:vAlign w:val="center"/>
          </w:tcPr>
          <w:p w14:paraId="2DF6131E" w14:textId="2A68F01A" w:rsidR="00CA4530" w:rsidRPr="00F831F7" w:rsidRDefault="0042506B" w:rsidP="00CA4530">
            <w:pPr>
              <w:spacing w:before="120" w:after="120"/>
              <w:rPr>
                <w:rFonts w:cstheme="minorHAnsi"/>
                <w:b/>
              </w:rPr>
            </w:pPr>
            <w:r w:rsidRPr="0042506B">
              <w:rPr>
                <w:rFonts w:cstheme="minorHAnsi"/>
                <w:b/>
              </w:rPr>
              <w:t>Servicii de recuperare, paliaţie şi îngrijiri pe termen lung adaptate fenomenului demografic de îmbătrânire a populaţiei şi profilului epidemiologic al morbidităţii</w:t>
            </w:r>
          </w:p>
        </w:tc>
        <w:tc>
          <w:tcPr>
            <w:tcW w:w="497" w:type="dxa"/>
            <w:vAlign w:val="center"/>
          </w:tcPr>
          <w:p w14:paraId="54482271" w14:textId="77777777" w:rsidR="00CA4530" w:rsidRDefault="00CA4530" w:rsidP="00CA4530">
            <w:pPr>
              <w:spacing w:before="120" w:after="120"/>
              <w:rPr>
                <w:rFonts w:cstheme="minorHAnsi"/>
                <w:b/>
                <w:shd w:val="clear" w:color="auto" w:fill="D9E2F3" w:themeFill="accent1" w:themeFillTint="33"/>
              </w:rPr>
            </w:pPr>
          </w:p>
        </w:tc>
      </w:tr>
      <w:tr w:rsidR="00CA4530" w14:paraId="6A56F34B" w14:textId="77777777" w:rsidTr="0076425F">
        <w:trPr>
          <w:trHeight w:val="1119"/>
        </w:trPr>
        <w:tc>
          <w:tcPr>
            <w:tcW w:w="2018" w:type="dxa"/>
            <w:vAlign w:val="center"/>
          </w:tcPr>
          <w:p w14:paraId="3F254A31" w14:textId="6D18AAD7" w:rsidR="00CA4530" w:rsidRPr="00CA4530" w:rsidRDefault="00CA4530" w:rsidP="00CA4530">
            <w:pPr>
              <w:spacing w:before="120" w:after="120"/>
              <w:rPr>
                <w:rFonts w:cstheme="minorHAnsi"/>
                <w:b/>
              </w:rPr>
            </w:pPr>
            <w:r w:rsidRPr="00CA4530">
              <w:rPr>
                <w:rFonts w:cstheme="minorHAnsi"/>
                <w:b/>
              </w:rPr>
              <w:t xml:space="preserve">Axa prioritară 4. </w:t>
            </w:r>
          </w:p>
        </w:tc>
        <w:tc>
          <w:tcPr>
            <w:tcW w:w="278" w:type="dxa"/>
            <w:vAlign w:val="center"/>
          </w:tcPr>
          <w:p w14:paraId="149C1B96" w14:textId="77777777" w:rsidR="00CA4530" w:rsidRPr="00F831F7" w:rsidRDefault="00CA4530" w:rsidP="00CA4530">
            <w:pPr>
              <w:spacing w:before="120" w:after="120"/>
              <w:rPr>
                <w:rFonts w:cstheme="minorHAnsi"/>
                <w:b/>
              </w:rPr>
            </w:pPr>
          </w:p>
        </w:tc>
        <w:tc>
          <w:tcPr>
            <w:tcW w:w="7237" w:type="dxa"/>
            <w:vAlign w:val="center"/>
          </w:tcPr>
          <w:p w14:paraId="585F13C5" w14:textId="77777777" w:rsidR="00CA4530" w:rsidRDefault="0042506B" w:rsidP="0042506B">
            <w:pPr>
              <w:spacing w:before="120" w:after="120"/>
              <w:rPr>
                <w:rFonts w:cstheme="minorHAnsi"/>
                <w:b/>
              </w:rPr>
            </w:pPr>
            <w:r w:rsidRPr="0042506B">
              <w:rPr>
                <w:rFonts w:cstheme="minorHAnsi"/>
                <w:b/>
              </w:rPr>
              <w:t xml:space="preserve">Creșterea eficacității sectorului medical prin investiții în infrastructură și servicii </w:t>
            </w:r>
            <w:r w:rsidR="00CA4530" w:rsidRPr="00CA4530">
              <w:rPr>
                <w:rFonts w:cstheme="minorHAnsi"/>
                <w:b/>
              </w:rPr>
              <w:t xml:space="preserve"> </w:t>
            </w:r>
          </w:p>
          <w:p w14:paraId="47ECF679" w14:textId="1EE4CF93" w:rsidR="0022720B" w:rsidRPr="0022720B" w:rsidRDefault="0022720B" w:rsidP="00FB0A38">
            <w:pPr>
              <w:pStyle w:val="ListParagraph"/>
              <w:numPr>
                <w:ilvl w:val="0"/>
                <w:numId w:val="11"/>
              </w:numPr>
              <w:rPr>
                <w:rFonts w:cstheme="minorHAnsi"/>
                <w:b/>
                <w:szCs w:val="22"/>
              </w:rPr>
            </w:pPr>
            <w:r w:rsidRPr="0022720B">
              <w:rPr>
                <w:rFonts w:cstheme="minorHAnsi"/>
                <w:b/>
                <w:szCs w:val="22"/>
              </w:rPr>
              <w:t>Investiții prioritare în infrastructură</w:t>
            </w:r>
          </w:p>
          <w:p w14:paraId="0302D653" w14:textId="77777777" w:rsidR="0022720B" w:rsidRPr="0022720B" w:rsidRDefault="0022720B" w:rsidP="0022720B">
            <w:pPr>
              <w:pStyle w:val="ListParagraph"/>
              <w:rPr>
                <w:sz w:val="28"/>
              </w:rPr>
            </w:pPr>
          </w:p>
          <w:p w14:paraId="68B84929" w14:textId="1375B07C" w:rsidR="0022720B" w:rsidRPr="0022720B" w:rsidRDefault="0022720B" w:rsidP="00FB0A38">
            <w:pPr>
              <w:pStyle w:val="ListParagraph"/>
              <w:numPr>
                <w:ilvl w:val="0"/>
                <w:numId w:val="11"/>
              </w:numPr>
              <w:rPr>
                <w:rFonts w:cstheme="minorHAnsi"/>
                <w:b/>
                <w:szCs w:val="22"/>
              </w:rPr>
            </w:pPr>
            <w:r w:rsidRPr="0022720B">
              <w:rPr>
                <w:rFonts w:cstheme="minorHAnsi"/>
                <w:b/>
                <w:szCs w:val="22"/>
              </w:rPr>
              <w:t xml:space="preserve">Investiții în structurile relevante în domeniul supravegherii bolilor transmisibile şi de gestionare a alertelor naţionale şi internaţionale la nivel central şi local din domeniul sănătății publice </w:t>
            </w:r>
          </w:p>
          <w:p w14:paraId="7743B0F2" w14:textId="77777777" w:rsidR="0022720B" w:rsidRPr="0022720B" w:rsidRDefault="0022720B" w:rsidP="0022720B">
            <w:pPr>
              <w:pStyle w:val="ListParagraph"/>
              <w:rPr>
                <w:sz w:val="28"/>
              </w:rPr>
            </w:pPr>
          </w:p>
          <w:p w14:paraId="43DAFE8B" w14:textId="1A81803F" w:rsidR="0022720B" w:rsidRPr="00CA4530" w:rsidRDefault="0022720B" w:rsidP="00FB0A38">
            <w:pPr>
              <w:pStyle w:val="ListParagraph"/>
              <w:numPr>
                <w:ilvl w:val="0"/>
                <w:numId w:val="11"/>
              </w:numPr>
              <w:rPr>
                <w:rFonts w:cstheme="minorHAnsi"/>
                <w:b/>
              </w:rPr>
            </w:pPr>
            <w:r w:rsidRPr="0022720B">
              <w:rPr>
                <w:rFonts w:cstheme="minorHAnsi"/>
                <w:b/>
                <w:szCs w:val="22"/>
              </w:rPr>
              <w:t>Modernizarea sistemului național de transfuzii, inclusiv a infrastrucurii de testare a sângelui și/sau procesare a plasmei</w:t>
            </w:r>
          </w:p>
        </w:tc>
        <w:tc>
          <w:tcPr>
            <w:tcW w:w="497" w:type="dxa"/>
            <w:vAlign w:val="center"/>
          </w:tcPr>
          <w:p w14:paraId="4363E50D" w14:textId="77777777" w:rsidR="00CA4530" w:rsidRDefault="00CA4530" w:rsidP="00CA4530">
            <w:pPr>
              <w:spacing w:before="120" w:after="120"/>
              <w:rPr>
                <w:rFonts w:cstheme="minorHAnsi"/>
                <w:b/>
                <w:shd w:val="clear" w:color="auto" w:fill="D9E2F3" w:themeFill="accent1" w:themeFillTint="33"/>
              </w:rPr>
            </w:pPr>
          </w:p>
        </w:tc>
      </w:tr>
      <w:tr w:rsidR="00CA4530" w14:paraId="4D71AA56" w14:textId="77777777" w:rsidTr="0076425F">
        <w:trPr>
          <w:trHeight w:val="1119"/>
        </w:trPr>
        <w:tc>
          <w:tcPr>
            <w:tcW w:w="2018" w:type="dxa"/>
            <w:vAlign w:val="center"/>
          </w:tcPr>
          <w:p w14:paraId="373C7249" w14:textId="133E55D7" w:rsidR="00CA4530" w:rsidRPr="00CA4530" w:rsidRDefault="00CA4530" w:rsidP="00CA4530">
            <w:pPr>
              <w:spacing w:before="120" w:after="120"/>
              <w:rPr>
                <w:rFonts w:cstheme="minorHAnsi"/>
                <w:b/>
              </w:rPr>
            </w:pPr>
            <w:r w:rsidRPr="00CA4530">
              <w:rPr>
                <w:rFonts w:cstheme="minorHAnsi"/>
                <w:b/>
              </w:rPr>
              <w:t xml:space="preserve">Axa prioritară 5. </w:t>
            </w:r>
          </w:p>
        </w:tc>
        <w:tc>
          <w:tcPr>
            <w:tcW w:w="278" w:type="dxa"/>
            <w:vAlign w:val="center"/>
          </w:tcPr>
          <w:p w14:paraId="24F93D94" w14:textId="77777777" w:rsidR="00CA4530" w:rsidRPr="00F831F7" w:rsidRDefault="00CA4530" w:rsidP="00CA4530">
            <w:pPr>
              <w:spacing w:before="120" w:after="120"/>
              <w:rPr>
                <w:rFonts w:cstheme="minorHAnsi"/>
                <w:b/>
              </w:rPr>
            </w:pPr>
          </w:p>
        </w:tc>
        <w:tc>
          <w:tcPr>
            <w:tcW w:w="7237" w:type="dxa"/>
            <w:vAlign w:val="center"/>
          </w:tcPr>
          <w:p w14:paraId="08BC0F31" w14:textId="7655861E" w:rsidR="00CA4530" w:rsidRPr="00CA4530" w:rsidRDefault="0076425F" w:rsidP="00CA4530">
            <w:pPr>
              <w:spacing w:before="120" w:after="120"/>
              <w:rPr>
                <w:rFonts w:cstheme="minorHAnsi"/>
                <w:b/>
              </w:rPr>
            </w:pPr>
            <w:r>
              <w:rPr>
                <w:rFonts w:cstheme="minorHAnsi"/>
                <w:b/>
              </w:rPr>
              <w:t>A</w:t>
            </w:r>
            <w:r w:rsidRPr="0076425F">
              <w:rPr>
                <w:rFonts w:cstheme="minorHAnsi"/>
                <w:b/>
              </w:rPr>
              <w:t>bordări inovative în cercetarea din domeniul medical</w:t>
            </w:r>
          </w:p>
        </w:tc>
        <w:tc>
          <w:tcPr>
            <w:tcW w:w="497" w:type="dxa"/>
            <w:vAlign w:val="center"/>
          </w:tcPr>
          <w:p w14:paraId="319F75A9" w14:textId="77777777" w:rsidR="00CA4530" w:rsidRDefault="00CA4530" w:rsidP="00CA4530">
            <w:pPr>
              <w:spacing w:before="120" w:after="120"/>
              <w:rPr>
                <w:rFonts w:cstheme="minorHAnsi"/>
                <w:b/>
                <w:shd w:val="clear" w:color="auto" w:fill="D9E2F3" w:themeFill="accent1" w:themeFillTint="33"/>
              </w:rPr>
            </w:pPr>
          </w:p>
        </w:tc>
      </w:tr>
      <w:tr w:rsidR="00CA4530" w14:paraId="25293EBD" w14:textId="77777777" w:rsidTr="0076425F">
        <w:trPr>
          <w:trHeight w:val="1119"/>
        </w:trPr>
        <w:tc>
          <w:tcPr>
            <w:tcW w:w="2018" w:type="dxa"/>
            <w:vAlign w:val="center"/>
          </w:tcPr>
          <w:p w14:paraId="2CC8FABE" w14:textId="246C3F74" w:rsidR="00CA4530" w:rsidRPr="00CA4530" w:rsidRDefault="00587576" w:rsidP="00587576">
            <w:pPr>
              <w:spacing w:before="120" w:after="120"/>
              <w:rPr>
                <w:rFonts w:cstheme="minorHAnsi"/>
                <w:b/>
              </w:rPr>
            </w:pPr>
            <w:r w:rsidRPr="00587576">
              <w:rPr>
                <w:rFonts w:cstheme="minorHAnsi"/>
                <w:b/>
              </w:rPr>
              <w:t xml:space="preserve">Axa prioritară 6.  </w:t>
            </w:r>
          </w:p>
        </w:tc>
        <w:tc>
          <w:tcPr>
            <w:tcW w:w="278" w:type="dxa"/>
            <w:vAlign w:val="center"/>
          </w:tcPr>
          <w:p w14:paraId="35481FFE" w14:textId="77777777" w:rsidR="00CA4530" w:rsidRPr="00F831F7" w:rsidRDefault="00CA4530" w:rsidP="00CA4530">
            <w:pPr>
              <w:spacing w:before="120" w:after="120"/>
              <w:rPr>
                <w:rFonts w:cstheme="minorHAnsi"/>
                <w:b/>
              </w:rPr>
            </w:pPr>
          </w:p>
        </w:tc>
        <w:tc>
          <w:tcPr>
            <w:tcW w:w="7237" w:type="dxa"/>
            <w:vAlign w:val="center"/>
          </w:tcPr>
          <w:p w14:paraId="2B002C5D" w14:textId="6EAC0F82" w:rsidR="00CA4530" w:rsidRPr="00CA4530" w:rsidRDefault="0076425F" w:rsidP="00CA4530">
            <w:pPr>
              <w:spacing w:before="120" w:after="120"/>
              <w:rPr>
                <w:rFonts w:cstheme="minorHAnsi"/>
                <w:b/>
              </w:rPr>
            </w:pPr>
            <w:r>
              <w:rPr>
                <w:rFonts w:cstheme="minorHAnsi"/>
                <w:b/>
              </w:rPr>
              <w:t>I</w:t>
            </w:r>
            <w:r w:rsidRPr="0076425F">
              <w:rPr>
                <w:rFonts w:cstheme="minorHAnsi"/>
                <w:b/>
              </w:rPr>
              <w:t>nformatizarea sistemului medical</w:t>
            </w:r>
          </w:p>
        </w:tc>
        <w:tc>
          <w:tcPr>
            <w:tcW w:w="497" w:type="dxa"/>
            <w:vAlign w:val="center"/>
          </w:tcPr>
          <w:p w14:paraId="40B2C480" w14:textId="77777777" w:rsidR="00CA4530" w:rsidRDefault="00CA4530" w:rsidP="00CA4530">
            <w:pPr>
              <w:spacing w:before="120" w:after="120"/>
              <w:rPr>
                <w:rFonts w:cstheme="minorHAnsi"/>
                <w:b/>
                <w:shd w:val="clear" w:color="auto" w:fill="D9E2F3" w:themeFill="accent1" w:themeFillTint="33"/>
              </w:rPr>
            </w:pPr>
          </w:p>
        </w:tc>
      </w:tr>
      <w:tr w:rsidR="00587576" w14:paraId="572ECB8F" w14:textId="77777777" w:rsidTr="0076425F">
        <w:trPr>
          <w:trHeight w:val="1119"/>
        </w:trPr>
        <w:tc>
          <w:tcPr>
            <w:tcW w:w="2018" w:type="dxa"/>
            <w:vAlign w:val="center"/>
          </w:tcPr>
          <w:p w14:paraId="18C2B359" w14:textId="0D898EB9" w:rsidR="00587576" w:rsidRPr="00587576" w:rsidRDefault="00587576" w:rsidP="00587576">
            <w:pPr>
              <w:spacing w:before="120" w:after="120"/>
              <w:rPr>
                <w:rFonts w:cstheme="minorHAnsi"/>
                <w:b/>
              </w:rPr>
            </w:pPr>
            <w:r w:rsidRPr="00587576">
              <w:rPr>
                <w:rFonts w:cstheme="minorHAnsi"/>
                <w:b/>
              </w:rPr>
              <w:t xml:space="preserve">Axa prioritară  7 : </w:t>
            </w:r>
          </w:p>
        </w:tc>
        <w:tc>
          <w:tcPr>
            <w:tcW w:w="278" w:type="dxa"/>
            <w:vAlign w:val="center"/>
          </w:tcPr>
          <w:p w14:paraId="00672A83" w14:textId="77777777" w:rsidR="00587576" w:rsidRPr="00F831F7" w:rsidRDefault="00587576" w:rsidP="00CA4530">
            <w:pPr>
              <w:spacing w:before="120" w:after="120"/>
              <w:rPr>
                <w:rFonts w:cstheme="minorHAnsi"/>
                <w:b/>
              </w:rPr>
            </w:pPr>
          </w:p>
        </w:tc>
        <w:tc>
          <w:tcPr>
            <w:tcW w:w="7237" w:type="dxa"/>
            <w:vAlign w:val="center"/>
          </w:tcPr>
          <w:p w14:paraId="10D69A84" w14:textId="00C2B588" w:rsidR="00587576" w:rsidRPr="00587576" w:rsidRDefault="0076425F" w:rsidP="00CA4530">
            <w:pPr>
              <w:spacing w:before="120" w:after="120"/>
              <w:rPr>
                <w:rFonts w:cstheme="minorHAnsi"/>
                <w:b/>
              </w:rPr>
            </w:pPr>
            <w:r w:rsidRPr="0076425F">
              <w:rPr>
                <w:rFonts w:cstheme="minorHAnsi"/>
                <w:b/>
              </w:rPr>
              <w:t>Măsuri FSE care susțin cercetarea, informatizarea în sănătate și utilizare metode moderne de investigare, intervenție, tratament</w:t>
            </w:r>
          </w:p>
        </w:tc>
        <w:tc>
          <w:tcPr>
            <w:tcW w:w="497" w:type="dxa"/>
            <w:vAlign w:val="center"/>
          </w:tcPr>
          <w:p w14:paraId="13F272E7" w14:textId="77777777" w:rsidR="00587576" w:rsidRDefault="00587576" w:rsidP="00CA4530">
            <w:pPr>
              <w:spacing w:before="120" w:after="120"/>
              <w:rPr>
                <w:rFonts w:cstheme="minorHAnsi"/>
                <w:b/>
                <w:shd w:val="clear" w:color="auto" w:fill="D9E2F3" w:themeFill="accent1" w:themeFillTint="33"/>
              </w:rPr>
            </w:pPr>
          </w:p>
        </w:tc>
      </w:tr>
    </w:tbl>
    <w:p w14:paraId="78D10384" w14:textId="5C50A415" w:rsidR="00CA4530" w:rsidRDefault="00CA4530" w:rsidP="00CA4530">
      <w:pPr>
        <w:rPr>
          <w:rFonts w:cstheme="minorHAnsi"/>
          <w:b/>
          <w:shd w:val="clear" w:color="auto" w:fill="D9E2F3" w:themeFill="accent1" w:themeFillTint="33"/>
        </w:rPr>
      </w:pPr>
    </w:p>
    <w:p w14:paraId="57C6F38F" w14:textId="77777777" w:rsidR="00587576" w:rsidRPr="00587576" w:rsidRDefault="00587576" w:rsidP="00587576">
      <w:pPr>
        <w:jc w:val="center"/>
        <w:rPr>
          <w:rFonts w:cstheme="minorHAnsi"/>
          <w:b/>
          <w:bCs/>
          <w:color w:val="FF0000"/>
          <w:sz w:val="32"/>
          <w:szCs w:val="32"/>
        </w:rPr>
      </w:pPr>
    </w:p>
    <w:p w14:paraId="542C221C" w14:textId="6399F3C5" w:rsidR="00CA4530" w:rsidRDefault="00CA4530" w:rsidP="00587576">
      <w:pPr>
        <w:jc w:val="center"/>
        <w:rPr>
          <w:rFonts w:cstheme="minorHAnsi"/>
          <w:b/>
          <w:bCs/>
          <w:color w:val="FF0000"/>
          <w:sz w:val="32"/>
          <w:szCs w:val="32"/>
        </w:rPr>
      </w:pPr>
      <w:r>
        <w:rPr>
          <w:rFonts w:cstheme="minorHAnsi"/>
          <w:b/>
          <w:bCs/>
          <w:color w:val="FF0000"/>
          <w:sz w:val="32"/>
          <w:szCs w:val="32"/>
        </w:rPr>
        <w:br w:type="page"/>
      </w:r>
    </w:p>
    <w:p w14:paraId="43599D95" w14:textId="79C59C20" w:rsidR="00B171F9" w:rsidRPr="00F831F7" w:rsidRDefault="00022459" w:rsidP="00CE1DB7">
      <w:pPr>
        <w:rPr>
          <w:rFonts w:cstheme="minorHAnsi"/>
        </w:rPr>
      </w:pPr>
      <w:r w:rsidRPr="00F831F7">
        <w:rPr>
          <w:rFonts w:cstheme="minorHAnsi"/>
          <w:b/>
          <w:shd w:val="clear" w:color="auto" w:fill="D9E2F3" w:themeFill="accent1" w:themeFillTint="33"/>
        </w:rPr>
        <w:lastRenderedPageBreak/>
        <w:t xml:space="preserve">Axa </w:t>
      </w:r>
      <w:r w:rsidR="00885F12" w:rsidRPr="00F831F7">
        <w:rPr>
          <w:rFonts w:cstheme="minorHAnsi"/>
          <w:b/>
          <w:shd w:val="clear" w:color="auto" w:fill="D9E2F3" w:themeFill="accent1" w:themeFillTint="33"/>
        </w:rPr>
        <w:t>Priorita</w:t>
      </w:r>
      <w:r w:rsidRPr="00F831F7">
        <w:rPr>
          <w:rFonts w:cstheme="minorHAnsi"/>
          <w:b/>
          <w:shd w:val="clear" w:color="auto" w:fill="D9E2F3" w:themeFill="accent1" w:themeFillTint="33"/>
        </w:rPr>
        <w:t>ră</w:t>
      </w:r>
      <w:r w:rsidR="00885F12" w:rsidRPr="00F831F7">
        <w:rPr>
          <w:rFonts w:cstheme="minorHAnsi"/>
          <w:b/>
          <w:shd w:val="clear" w:color="auto" w:fill="D9E2F3" w:themeFill="accent1" w:themeFillTint="33"/>
        </w:rPr>
        <w:t xml:space="preserve"> </w:t>
      </w:r>
      <w:r w:rsidR="001B39B4" w:rsidRPr="00F831F7">
        <w:rPr>
          <w:rFonts w:cstheme="minorHAnsi"/>
          <w:b/>
          <w:shd w:val="clear" w:color="auto" w:fill="D9E2F3" w:themeFill="accent1" w:themeFillTint="33"/>
        </w:rPr>
        <w:t>1.</w:t>
      </w:r>
      <w:r w:rsidR="00CE1DB7" w:rsidRPr="00F831F7">
        <w:rPr>
          <w:rFonts w:cstheme="minorHAnsi"/>
          <w:b/>
          <w:shd w:val="clear" w:color="auto" w:fill="D9E2F3" w:themeFill="accent1" w:themeFillTint="33"/>
        </w:rPr>
        <w:t xml:space="preserve"> </w:t>
      </w:r>
      <w:r w:rsidR="000547CF">
        <w:rPr>
          <w:rFonts w:cstheme="minorHAnsi"/>
          <w:b/>
          <w:shd w:val="clear" w:color="auto" w:fill="D9E2F3" w:themeFill="accent1" w:themeFillTint="33"/>
        </w:rPr>
        <w:t>Continuarea investițiilor în spitalele regionale</w:t>
      </w:r>
      <w:r w:rsidR="00CE1DB7" w:rsidRPr="00F831F7">
        <w:rPr>
          <w:rFonts w:cstheme="minorHAnsi"/>
        </w:rPr>
        <w:t xml:space="preserve"> </w:t>
      </w:r>
    </w:p>
    <w:p w14:paraId="09D5E812" w14:textId="6DFBD018" w:rsidR="008C545B" w:rsidRDefault="008C545B" w:rsidP="006563BF">
      <w:pPr>
        <w:jc w:val="both"/>
        <w:rPr>
          <w:rFonts w:cstheme="minorHAnsi"/>
        </w:rPr>
      </w:pPr>
    </w:p>
    <w:p w14:paraId="12009BC7" w14:textId="021B9164" w:rsidR="006B27BF" w:rsidRPr="006B27BF" w:rsidRDefault="006B27BF" w:rsidP="006563BF">
      <w:pPr>
        <w:jc w:val="both"/>
        <w:rPr>
          <w:rFonts w:cstheme="minorHAnsi"/>
          <w:b/>
          <w:i/>
          <w:color w:val="538135" w:themeColor="accent6" w:themeShade="BF"/>
          <w:sz w:val="22"/>
          <w:szCs w:val="22"/>
        </w:rPr>
      </w:pPr>
      <w:r w:rsidRPr="00992A14">
        <w:rPr>
          <w:rFonts w:cstheme="minorHAnsi"/>
          <w:b/>
          <w:szCs w:val="22"/>
        </w:rPr>
        <w:t xml:space="preserve">Obiectiv de Politică 4 </w:t>
      </w:r>
      <w:r>
        <w:rPr>
          <w:rFonts w:cstheme="minorHAnsi"/>
          <w:b/>
          <w:sz w:val="22"/>
          <w:szCs w:val="22"/>
        </w:rPr>
        <w:t xml:space="preserve">- </w:t>
      </w:r>
      <w:r w:rsidRPr="006B27BF">
        <w:rPr>
          <w:rFonts w:eastAsia="Calibri" w:cs="Times New Roman"/>
          <w:i/>
          <w:color w:val="538135" w:themeColor="accent6" w:themeShade="BF"/>
        </w:rPr>
        <w:t>Europă mai socială, prin implementarea Pilonului european al drepturilor sociale</w:t>
      </w:r>
    </w:p>
    <w:p w14:paraId="34F74C87" w14:textId="77777777" w:rsidR="000547CF" w:rsidRDefault="00453EEC" w:rsidP="006563BF">
      <w:pPr>
        <w:jc w:val="both"/>
        <w:rPr>
          <w:rFonts w:cstheme="minorHAnsi"/>
          <w:i/>
          <w:color w:val="538135" w:themeColor="accent6" w:themeShade="BF"/>
          <w:sz w:val="22"/>
          <w:szCs w:val="22"/>
        </w:rPr>
      </w:pPr>
      <w:r w:rsidRPr="00F831F7">
        <w:rPr>
          <w:rFonts w:cstheme="minorHAnsi"/>
          <w:b/>
          <w:sz w:val="22"/>
          <w:szCs w:val="22"/>
        </w:rPr>
        <w:t>Obiectiv Specific F</w:t>
      </w:r>
      <w:r w:rsidR="000547CF">
        <w:rPr>
          <w:rFonts w:cstheme="minorHAnsi"/>
          <w:b/>
          <w:sz w:val="22"/>
          <w:szCs w:val="22"/>
        </w:rPr>
        <w:t xml:space="preserve">EDR </w:t>
      </w:r>
      <w:r w:rsidR="000547CF" w:rsidRPr="000547CF">
        <w:rPr>
          <w:rFonts w:eastAsia="Calibri"/>
          <w:i/>
          <w:color w:val="538135" w:themeColor="accent6" w:themeShade="BF"/>
        </w:rPr>
        <w:t>(iv) Asigurarea accesului egal la asistență medicală prin dezvoltarea infrastructurii, inclusiv la asistență medicală primară</w:t>
      </w:r>
    </w:p>
    <w:p w14:paraId="71D3B49F" w14:textId="77777777" w:rsidR="00453EEC" w:rsidRPr="00F831F7" w:rsidRDefault="00453EEC" w:rsidP="006563BF">
      <w:pPr>
        <w:jc w:val="both"/>
        <w:rPr>
          <w:rFonts w:cstheme="minorHAnsi"/>
        </w:rPr>
      </w:pPr>
    </w:p>
    <w:tbl>
      <w:tblPr>
        <w:tblStyle w:val="TableGrid"/>
        <w:tblW w:w="5000" w:type="pct"/>
        <w:tblLook w:val="04A0" w:firstRow="1" w:lastRow="0" w:firstColumn="1" w:lastColumn="0" w:noHBand="0" w:noVBand="1"/>
      </w:tblPr>
      <w:tblGrid>
        <w:gridCol w:w="10030"/>
      </w:tblGrid>
      <w:tr w:rsidR="00453EEC" w:rsidRPr="00F831F7" w14:paraId="2C39FA86" w14:textId="77777777" w:rsidTr="00453EEC">
        <w:tc>
          <w:tcPr>
            <w:tcW w:w="5000" w:type="pct"/>
            <w:vAlign w:val="center"/>
          </w:tcPr>
          <w:p w14:paraId="29B3A265" w14:textId="5AD0B098" w:rsidR="00453EEC" w:rsidRPr="00F831F7" w:rsidRDefault="00453EEC" w:rsidP="00A66FB9">
            <w:pPr>
              <w:jc w:val="both"/>
              <w:rPr>
                <w:rFonts w:cstheme="minorHAnsi"/>
                <w:sz w:val="22"/>
                <w:szCs w:val="22"/>
              </w:rPr>
            </w:pPr>
            <w:r w:rsidRPr="00F831F7">
              <w:rPr>
                <w:rFonts w:cstheme="minorHAnsi"/>
                <w:b/>
                <w:sz w:val="22"/>
                <w:szCs w:val="22"/>
              </w:rPr>
              <w:t>Operațiuni (orientativ)</w:t>
            </w:r>
          </w:p>
        </w:tc>
      </w:tr>
      <w:tr w:rsidR="00453EEC" w:rsidRPr="00F831F7" w14:paraId="5771D0D1" w14:textId="77777777" w:rsidTr="00453EEC">
        <w:tc>
          <w:tcPr>
            <w:tcW w:w="5000" w:type="pct"/>
          </w:tcPr>
          <w:p w14:paraId="657A0BE2" w14:textId="205E1E10" w:rsidR="00453EEC" w:rsidRPr="00F831F7" w:rsidRDefault="000547CF" w:rsidP="00FC6AA1">
            <w:pPr>
              <w:jc w:val="both"/>
              <w:rPr>
                <w:rFonts w:cstheme="minorHAnsi"/>
                <w:sz w:val="22"/>
                <w:szCs w:val="22"/>
              </w:rPr>
            </w:pPr>
            <w:r w:rsidRPr="000547CF">
              <w:rPr>
                <w:rFonts w:eastAsia="Calibri" w:cs="Times New Roman"/>
                <w:sz w:val="22"/>
                <w:lang w:eastAsia="ro-RO"/>
              </w:rPr>
              <w:t>Construcția si dotarea spitalelor regionale de urgenta – Etapa II ( inclusiv  contractarea de servicii de supervizare, asistență tehnică, servi</w:t>
            </w:r>
            <w:r w:rsidR="002B4AAF">
              <w:rPr>
                <w:rFonts w:eastAsia="Calibri" w:cs="Times New Roman"/>
                <w:sz w:val="22"/>
                <w:lang w:eastAsia="ro-RO"/>
              </w:rPr>
              <w:t>cii auxiliare (financiar, audit</w:t>
            </w:r>
            <w:r w:rsidRPr="000547CF">
              <w:rPr>
                <w:rFonts w:eastAsia="Calibri" w:cs="Times New Roman"/>
                <w:sz w:val="22"/>
                <w:lang w:eastAsia="ro-RO"/>
              </w:rPr>
              <w:t>)</w:t>
            </w:r>
          </w:p>
        </w:tc>
      </w:tr>
    </w:tbl>
    <w:p w14:paraId="1A147CC8" w14:textId="77777777" w:rsidR="00290054" w:rsidRDefault="00290054" w:rsidP="00762070">
      <w:pPr>
        <w:rPr>
          <w:rFonts w:cstheme="minorHAnsi"/>
        </w:rPr>
      </w:pPr>
    </w:p>
    <w:p w14:paraId="086ED485" w14:textId="600EC4DB" w:rsidR="000547CF" w:rsidRDefault="000547CF" w:rsidP="000547CF">
      <w:pPr>
        <w:jc w:val="both"/>
        <w:rPr>
          <w:rFonts w:eastAsia="Calibri"/>
          <w:i/>
          <w:color w:val="538135" w:themeColor="accent6" w:themeShade="BF"/>
        </w:rPr>
      </w:pPr>
      <w:r w:rsidRPr="00F831F7">
        <w:rPr>
          <w:rFonts w:cstheme="minorHAnsi"/>
          <w:b/>
          <w:sz w:val="22"/>
          <w:szCs w:val="22"/>
        </w:rPr>
        <w:t>Obiectiv Specific F</w:t>
      </w:r>
      <w:r>
        <w:rPr>
          <w:rFonts w:cstheme="minorHAnsi"/>
          <w:b/>
          <w:sz w:val="22"/>
          <w:szCs w:val="22"/>
        </w:rPr>
        <w:t xml:space="preserve">SE  </w:t>
      </w:r>
      <w:r w:rsidRPr="000547CF">
        <w:rPr>
          <w:rFonts w:eastAsia="Calibri"/>
          <w:i/>
          <w:color w:val="538135" w:themeColor="accent6" w:themeShade="BF"/>
        </w:rPr>
        <w:t>(ix) Creșterea accesului egal și în timp util la servicii de calitate, sustenabile și cu prețuri accesibile; modernizarea sistemelor de protecție socială, inclusiv promovarea accesului la protecție socială; îmbunătățirea accesibilității, a eficacității și a rezilienței sistemelor de sănătate și a serviciilor de îngrijire pe termen lung</w:t>
      </w:r>
    </w:p>
    <w:p w14:paraId="4B63666E" w14:textId="77777777" w:rsidR="000547CF" w:rsidRDefault="000547CF" w:rsidP="000547CF">
      <w:pPr>
        <w:jc w:val="both"/>
        <w:rPr>
          <w:rFonts w:cstheme="minorHAnsi"/>
          <w:i/>
          <w:color w:val="538135" w:themeColor="accent6" w:themeShade="BF"/>
          <w:sz w:val="22"/>
          <w:szCs w:val="22"/>
        </w:rPr>
      </w:pPr>
    </w:p>
    <w:tbl>
      <w:tblPr>
        <w:tblStyle w:val="TableGrid"/>
        <w:tblW w:w="5000" w:type="pct"/>
        <w:tblLook w:val="04A0" w:firstRow="1" w:lastRow="0" w:firstColumn="1" w:lastColumn="0" w:noHBand="0" w:noVBand="1"/>
      </w:tblPr>
      <w:tblGrid>
        <w:gridCol w:w="10030"/>
      </w:tblGrid>
      <w:tr w:rsidR="000547CF" w:rsidRPr="00F831F7" w14:paraId="76552F29" w14:textId="77777777" w:rsidTr="000B4591">
        <w:tc>
          <w:tcPr>
            <w:tcW w:w="5000" w:type="pct"/>
            <w:vAlign w:val="center"/>
          </w:tcPr>
          <w:p w14:paraId="4022138F" w14:textId="77777777" w:rsidR="000547CF" w:rsidRPr="00F831F7" w:rsidRDefault="000547CF" w:rsidP="000B4591">
            <w:pPr>
              <w:jc w:val="both"/>
              <w:rPr>
                <w:rFonts w:cstheme="minorHAnsi"/>
                <w:sz w:val="22"/>
                <w:szCs w:val="22"/>
              </w:rPr>
            </w:pPr>
            <w:r w:rsidRPr="00F831F7">
              <w:rPr>
                <w:rFonts w:cstheme="minorHAnsi"/>
                <w:b/>
                <w:sz w:val="22"/>
                <w:szCs w:val="22"/>
              </w:rPr>
              <w:t>Operațiuni (orientativ)</w:t>
            </w:r>
          </w:p>
        </w:tc>
      </w:tr>
      <w:tr w:rsidR="000547CF" w:rsidRPr="000547CF" w14:paraId="24577D01" w14:textId="77777777" w:rsidTr="000B4591">
        <w:tc>
          <w:tcPr>
            <w:tcW w:w="5000" w:type="pct"/>
          </w:tcPr>
          <w:p w14:paraId="3CFF2C69" w14:textId="7D73A991" w:rsidR="000547CF" w:rsidRPr="000547CF" w:rsidRDefault="000547CF" w:rsidP="000547CF">
            <w:pPr>
              <w:jc w:val="both"/>
              <w:rPr>
                <w:rFonts w:cstheme="minorHAnsi"/>
                <w:sz w:val="22"/>
                <w:szCs w:val="22"/>
              </w:rPr>
            </w:pPr>
            <w:r w:rsidRPr="000547CF">
              <w:rPr>
                <w:rFonts w:eastAsia="Calibri" w:cs="Times New Roman"/>
                <w:sz w:val="22"/>
                <w:lang w:eastAsia="ro-RO"/>
              </w:rPr>
              <w:t>Elaborarea și implementarea planului de formare a personalului</w:t>
            </w:r>
          </w:p>
        </w:tc>
      </w:tr>
      <w:tr w:rsidR="000547CF" w:rsidRPr="000547CF" w14:paraId="320E8CB3" w14:textId="77777777" w:rsidTr="000B4591">
        <w:tc>
          <w:tcPr>
            <w:tcW w:w="5000" w:type="pct"/>
          </w:tcPr>
          <w:p w14:paraId="782EAF78" w14:textId="04158DF9" w:rsidR="000547CF" w:rsidRPr="000547CF" w:rsidRDefault="000547CF" w:rsidP="000547CF">
            <w:pPr>
              <w:jc w:val="both"/>
              <w:rPr>
                <w:rFonts w:eastAsia="Calibri" w:cs="Times New Roman"/>
                <w:sz w:val="22"/>
                <w:lang w:eastAsia="ro-RO"/>
              </w:rPr>
            </w:pPr>
            <w:r w:rsidRPr="000547CF">
              <w:rPr>
                <w:rFonts w:eastAsia="Calibri" w:cs="Times New Roman"/>
                <w:sz w:val="22"/>
                <w:lang w:eastAsia="ro-RO"/>
              </w:rPr>
              <w:t xml:space="preserve">Finanțarea elaborării și implementării planului de tranziție </w:t>
            </w:r>
            <w:r w:rsidR="00C82894">
              <w:rPr>
                <w:rFonts w:eastAsia="Calibri" w:cs="Times New Roman"/>
                <w:sz w:val="22"/>
                <w:lang w:eastAsia="ro-RO"/>
              </w:rPr>
              <w:t>(de exemplu)</w:t>
            </w:r>
          </w:p>
        </w:tc>
      </w:tr>
      <w:tr w:rsidR="000547CF" w:rsidRPr="000547CF" w14:paraId="606C93F8" w14:textId="77777777" w:rsidTr="000B4591">
        <w:tc>
          <w:tcPr>
            <w:tcW w:w="5000" w:type="pct"/>
          </w:tcPr>
          <w:p w14:paraId="1C541313" w14:textId="2025778F" w:rsidR="000547CF" w:rsidRPr="00C82894" w:rsidRDefault="000547CF" w:rsidP="00FB0A38">
            <w:pPr>
              <w:pStyle w:val="ListParagraph"/>
              <w:numPr>
                <w:ilvl w:val="0"/>
                <w:numId w:val="2"/>
              </w:numPr>
              <w:jc w:val="both"/>
              <w:rPr>
                <w:rFonts w:eastAsia="Calibri" w:cs="Times New Roman"/>
                <w:sz w:val="22"/>
                <w:lang w:eastAsia="ro-RO"/>
              </w:rPr>
            </w:pPr>
            <w:r w:rsidRPr="00C82894">
              <w:rPr>
                <w:rFonts w:eastAsia="Calibri" w:cs="Times New Roman"/>
                <w:sz w:val="22"/>
                <w:lang w:eastAsia="ro-RO"/>
              </w:rPr>
              <w:t>Modelul de finanțare al spitalelor regionale (care trebuie să fie reflectat în Contractul-cadru de servicii de sănătate și normele de aplicare corespunzătoare), inclusiv, fără a se limita la tarifele și standardele de costuri pentru serviciile spitalicești, de zi și ambulatorii</w:t>
            </w:r>
          </w:p>
        </w:tc>
      </w:tr>
      <w:tr w:rsidR="000547CF" w:rsidRPr="000547CF" w14:paraId="16808C22" w14:textId="77777777" w:rsidTr="000B4591">
        <w:tc>
          <w:tcPr>
            <w:tcW w:w="5000" w:type="pct"/>
          </w:tcPr>
          <w:p w14:paraId="360C720F" w14:textId="61FDB4E2" w:rsidR="000547CF" w:rsidRPr="00C82894" w:rsidRDefault="000547CF" w:rsidP="00FB0A38">
            <w:pPr>
              <w:pStyle w:val="ListParagraph"/>
              <w:numPr>
                <w:ilvl w:val="0"/>
                <w:numId w:val="2"/>
              </w:numPr>
              <w:spacing w:before="60" w:after="60"/>
              <w:jc w:val="both"/>
              <w:rPr>
                <w:rFonts w:eastAsia="Calibri" w:cs="Times New Roman"/>
                <w:sz w:val="22"/>
                <w:lang w:eastAsia="ro-RO"/>
              </w:rPr>
            </w:pPr>
            <w:r w:rsidRPr="00C82894">
              <w:rPr>
                <w:rFonts w:eastAsia="Calibri" w:cs="Times New Roman"/>
                <w:sz w:val="22"/>
                <w:lang w:eastAsia="ro-RO"/>
              </w:rPr>
              <w:t>Politica de admitere și fluxurile de pacienți, reclasificarea spitalelor în funcție de nivelurile de îngrijire (printr-un ordin al ministruluil)</w:t>
            </w:r>
          </w:p>
        </w:tc>
      </w:tr>
      <w:tr w:rsidR="000547CF" w:rsidRPr="000547CF" w14:paraId="53A2824D" w14:textId="77777777" w:rsidTr="000B4591">
        <w:tc>
          <w:tcPr>
            <w:tcW w:w="5000" w:type="pct"/>
          </w:tcPr>
          <w:p w14:paraId="11C87E50" w14:textId="55F16EFF" w:rsidR="000547CF" w:rsidRPr="00C82894" w:rsidRDefault="000547CF" w:rsidP="00FB0A38">
            <w:pPr>
              <w:pStyle w:val="ListParagraph"/>
              <w:numPr>
                <w:ilvl w:val="0"/>
                <w:numId w:val="2"/>
              </w:numPr>
              <w:spacing w:before="60" w:after="60"/>
              <w:jc w:val="both"/>
              <w:rPr>
                <w:rFonts w:eastAsia="Calibri" w:cs="Times New Roman"/>
                <w:sz w:val="22"/>
                <w:lang w:eastAsia="ro-RO"/>
              </w:rPr>
            </w:pPr>
            <w:r w:rsidRPr="00C82894">
              <w:rPr>
                <w:sz w:val="22"/>
              </w:rPr>
              <w:t>Sprijin in elaborarea actelor normative necesare  in implementarea si asigurarea functionarii la parametri optimi a spitalulelor regionale (</w:t>
            </w:r>
            <w:r w:rsidRPr="00C82894">
              <w:rPr>
                <w:rFonts w:eastAsia="Calibri" w:cs="Times New Roman"/>
                <w:sz w:val="22"/>
                <w:lang w:eastAsia="ro-RO"/>
              </w:rPr>
              <w:t>Hotărâri ale Guvernului pentru stabilirea spitalelor regionale (ex. buget, resurse, transferuri de personal), Hotărârea Guvernului pentru implementarea planului de restructurare, Modificări ale cadrului legal (de exemplu, protocoale de admitere, modificări organizatorice etc.), Ordinul ministrului pentru crearea Comitetului director pentru spitalele regionale; Ordinul privind măsurile de punere în aplicare a transferurilor de personal și de recrutare a personalului suplimentar)</w:t>
            </w:r>
          </w:p>
        </w:tc>
      </w:tr>
      <w:tr w:rsidR="00343CA4" w:rsidRPr="000547CF" w14:paraId="4079D991" w14:textId="77777777" w:rsidTr="000B4591">
        <w:tc>
          <w:tcPr>
            <w:tcW w:w="5000" w:type="pct"/>
          </w:tcPr>
          <w:p w14:paraId="4C46500D" w14:textId="2500E124" w:rsidR="000547CF" w:rsidRPr="000547CF" w:rsidRDefault="000547CF" w:rsidP="00FB0A38">
            <w:pPr>
              <w:pStyle w:val="ListParagraph"/>
              <w:numPr>
                <w:ilvl w:val="0"/>
                <w:numId w:val="2"/>
              </w:numPr>
              <w:spacing w:before="60" w:after="60"/>
              <w:jc w:val="both"/>
              <w:rPr>
                <w:rFonts w:eastAsia="Calibri" w:cs="Times New Roman"/>
                <w:sz w:val="22"/>
                <w:lang w:eastAsia="ro-RO"/>
              </w:rPr>
            </w:pPr>
            <w:r w:rsidRPr="00C82894">
              <w:rPr>
                <w:rFonts w:eastAsia="Calibri" w:cs="Times New Roman"/>
                <w:sz w:val="22"/>
                <w:lang w:eastAsia="ro-RO"/>
              </w:rPr>
              <w:t>Operaționalizare incluzând, dar fără a se limita la: inventarul echipamentelor noi și tehnologiei și echipamentelor transferate din spitalul vechi, planul de transfer (Resurse umane, Echipamente și mobilier, Activități), Planul de gestionare a spitalului, planul de gestionare a facilităților, strategia IT la nivelul spitalelor regionale, proceduri interne pentru spitale regionale</w:t>
            </w:r>
          </w:p>
        </w:tc>
      </w:tr>
      <w:tr w:rsidR="00C82894" w:rsidRPr="000547CF" w14:paraId="5C94828C" w14:textId="77777777" w:rsidTr="000B4591">
        <w:tc>
          <w:tcPr>
            <w:tcW w:w="5000" w:type="pct"/>
          </w:tcPr>
          <w:p w14:paraId="3B5C3CC7" w14:textId="3C365990" w:rsidR="00C82894" w:rsidRPr="00C82894" w:rsidRDefault="00C82894" w:rsidP="00FB0A38">
            <w:pPr>
              <w:pStyle w:val="ListParagraph"/>
              <w:numPr>
                <w:ilvl w:val="0"/>
                <w:numId w:val="2"/>
              </w:numPr>
              <w:spacing w:before="60" w:after="60"/>
              <w:jc w:val="both"/>
              <w:rPr>
                <w:rFonts w:eastAsia="Calibri" w:cs="Times New Roman"/>
                <w:sz w:val="22"/>
                <w:szCs w:val="22"/>
                <w:lang w:eastAsia="ro-RO"/>
              </w:rPr>
            </w:pPr>
            <w:r w:rsidRPr="00C82894">
              <w:rPr>
                <w:rFonts w:eastAsia="Calibri" w:cs="Times New Roman"/>
                <w:sz w:val="22"/>
                <w:szCs w:val="22"/>
                <w:lang w:eastAsia="ro-RO"/>
              </w:rPr>
              <w:t>Sprijin acordat echipei de implementare în vederea indeplinirii sarcinilor care trebuie întreprinse la nivel local, ca parte a planului de proiect și a căii critice pentru tranziție)</w:t>
            </w:r>
          </w:p>
        </w:tc>
      </w:tr>
      <w:tr w:rsidR="00736374" w:rsidRPr="000547CF" w14:paraId="354062FD" w14:textId="77777777" w:rsidTr="000B4591">
        <w:tc>
          <w:tcPr>
            <w:tcW w:w="5000" w:type="pct"/>
          </w:tcPr>
          <w:p w14:paraId="5D7A3B43" w14:textId="346C7E4C" w:rsidR="00736374" w:rsidRPr="00736374" w:rsidRDefault="00736374" w:rsidP="00736374">
            <w:pPr>
              <w:spacing w:before="60" w:after="60"/>
              <w:jc w:val="both"/>
              <w:rPr>
                <w:rFonts w:eastAsia="Calibri" w:cs="Times New Roman"/>
                <w:sz w:val="22"/>
                <w:szCs w:val="22"/>
                <w:lang w:eastAsia="ro-RO"/>
              </w:rPr>
            </w:pPr>
            <w:r>
              <w:rPr>
                <w:rFonts w:eastAsia="Calibri" w:cs="Times New Roman"/>
                <w:sz w:val="22"/>
                <w:szCs w:val="22"/>
                <w:lang w:eastAsia="ro-RO"/>
              </w:rPr>
              <w:t>Sprijin pentru echipa de implementare a proiectului</w:t>
            </w:r>
          </w:p>
        </w:tc>
      </w:tr>
      <w:tr w:rsidR="00736374" w:rsidRPr="000547CF" w14:paraId="43C3367C" w14:textId="77777777" w:rsidTr="000B4591">
        <w:tc>
          <w:tcPr>
            <w:tcW w:w="5000" w:type="pct"/>
          </w:tcPr>
          <w:p w14:paraId="6DFDFC41" w14:textId="330E0A0A" w:rsidR="00736374" w:rsidRDefault="00736374" w:rsidP="00736374">
            <w:pPr>
              <w:spacing w:before="60" w:after="60"/>
              <w:jc w:val="both"/>
              <w:rPr>
                <w:rFonts w:eastAsia="Calibri" w:cs="Times New Roman"/>
                <w:sz w:val="22"/>
                <w:szCs w:val="22"/>
                <w:lang w:eastAsia="ro-RO"/>
              </w:rPr>
            </w:pPr>
            <w:r>
              <w:rPr>
                <w:rFonts w:eastAsia="Calibri" w:cs="Times New Roman"/>
                <w:sz w:val="22"/>
                <w:szCs w:val="22"/>
                <w:lang w:eastAsia="ro-RO"/>
              </w:rPr>
              <w:t>Alte măsuri necesare</w:t>
            </w:r>
          </w:p>
        </w:tc>
      </w:tr>
    </w:tbl>
    <w:p w14:paraId="51781FF5" w14:textId="77777777" w:rsidR="000547CF" w:rsidRDefault="000547CF" w:rsidP="00762070">
      <w:pPr>
        <w:rPr>
          <w:rFonts w:cstheme="minorHAnsi"/>
        </w:rPr>
      </w:pPr>
    </w:p>
    <w:p w14:paraId="65D38EA1" w14:textId="77777777" w:rsidR="00A52FC7" w:rsidRDefault="00A52FC7" w:rsidP="00762070">
      <w:pPr>
        <w:rPr>
          <w:rFonts w:cstheme="minorHAnsi"/>
        </w:rPr>
      </w:pPr>
    </w:p>
    <w:p w14:paraId="0013A41D" w14:textId="77777777" w:rsidR="00A52FC7" w:rsidRDefault="00A52FC7" w:rsidP="00762070">
      <w:pPr>
        <w:rPr>
          <w:rFonts w:cstheme="minorHAnsi"/>
        </w:rPr>
      </w:pPr>
    </w:p>
    <w:p w14:paraId="0C8B960D" w14:textId="77777777" w:rsidR="00A52FC7" w:rsidRDefault="00A52FC7" w:rsidP="00762070">
      <w:pPr>
        <w:rPr>
          <w:rFonts w:cstheme="minorHAnsi"/>
        </w:rPr>
      </w:pPr>
    </w:p>
    <w:p w14:paraId="620815F6" w14:textId="77777777" w:rsidR="00A52FC7" w:rsidRDefault="00A52FC7" w:rsidP="00762070">
      <w:pPr>
        <w:rPr>
          <w:rFonts w:cstheme="minorHAnsi"/>
        </w:rPr>
      </w:pPr>
    </w:p>
    <w:p w14:paraId="6B3F706D" w14:textId="77777777" w:rsidR="00A52FC7" w:rsidRDefault="00A52FC7" w:rsidP="00762070">
      <w:pPr>
        <w:rPr>
          <w:rFonts w:cstheme="minorHAnsi"/>
        </w:rPr>
      </w:pPr>
    </w:p>
    <w:p w14:paraId="7BC8E919" w14:textId="77777777" w:rsidR="00A52FC7" w:rsidRDefault="00A52FC7" w:rsidP="00762070">
      <w:pPr>
        <w:rPr>
          <w:rFonts w:cstheme="minorHAnsi"/>
        </w:rPr>
      </w:pPr>
    </w:p>
    <w:p w14:paraId="65A36CAD" w14:textId="77777777" w:rsidR="00A52FC7" w:rsidRDefault="00A52FC7" w:rsidP="00762070">
      <w:pPr>
        <w:rPr>
          <w:rFonts w:cstheme="minorHAnsi"/>
        </w:rPr>
      </w:pPr>
    </w:p>
    <w:p w14:paraId="63A22ACF" w14:textId="77777777" w:rsidR="0044611D" w:rsidRDefault="0044611D" w:rsidP="00762070">
      <w:pPr>
        <w:rPr>
          <w:rFonts w:cstheme="minorHAnsi"/>
        </w:rPr>
      </w:pPr>
    </w:p>
    <w:p w14:paraId="498D07C8" w14:textId="77777777" w:rsidR="00A52FC7" w:rsidRDefault="00A52FC7" w:rsidP="00762070">
      <w:pPr>
        <w:rPr>
          <w:rFonts w:cstheme="minorHAnsi"/>
        </w:rPr>
      </w:pPr>
    </w:p>
    <w:p w14:paraId="427062D1" w14:textId="77777777" w:rsidR="00A52FC7" w:rsidRDefault="00A52FC7" w:rsidP="00762070">
      <w:pPr>
        <w:rPr>
          <w:rFonts w:cstheme="minorHAnsi"/>
        </w:rPr>
      </w:pPr>
    </w:p>
    <w:p w14:paraId="61DAFF5D" w14:textId="2F3F84C2" w:rsidR="00A52FC7" w:rsidRPr="00F831F7" w:rsidRDefault="00A52FC7" w:rsidP="00A52FC7">
      <w:pPr>
        <w:rPr>
          <w:rFonts w:cstheme="minorHAnsi"/>
        </w:rPr>
      </w:pPr>
      <w:r w:rsidRPr="00F831F7">
        <w:rPr>
          <w:rFonts w:cstheme="minorHAnsi"/>
          <w:b/>
          <w:shd w:val="clear" w:color="auto" w:fill="D9E2F3" w:themeFill="accent1" w:themeFillTint="33"/>
        </w:rPr>
        <w:lastRenderedPageBreak/>
        <w:t xml:space="preserve">Axa Prioritară </w:t>
      </w:r>
      <w:r>
        <w:rPr>
          <w:rFonts w:cstheme="minorHAnsi"/>
          <w:b/>
          <w:shd w:val="clear" w:color="auto" w:fill="D9E2F3" w:themeFill="accent1" w:themeFillTint="33"/>
        </w:rPr>
        <w:t>2</w:t>
      </w:r>
      <w:r w:rsidRPr="00F831F7">
        <w:rPr>
          <w:rFonts w:cstheme="minorHAnsi"/>
          <w:b/>
          <w:shd w:val="clear" w:color="auto" w:fill="D9E2F3" w:themeFill="accent1" w:themeFillTint="33"/>
        </w:rPr>
        <w:t>.</w:t>
      </w:r>
      <w:r>
        <w:rPr>
          <w:rFonts w:cstheme="minorHAnsi"/>
          <w:b/>
          <w:shd w:val="clear" w:color="auto" w:fill="D9E2F3" w:themeFill="accent1" w:themeFillTint="33"/>
        </w:rPr>
        <w:t xml:space="preserve"> Servicii de asistență medicală primară, comunitară și servicii oferite în regim ambulatoriu</w:t>
      </w:r>
      <w:r w:rsidRPr="00F831F7">
        <w:rPr>
          <w:rFonts w:cstheme="minorHAnsi"/>
        </w:rPr>
        <w:t xml:space="preserve"> </w:t>
      </w:r>
    </w:p>
    <w:p w14:paraId="298374F1" w14:textId="77777777" w:rsidR="00A52FC7" w:rsidRDefault="00A52FC7" w:rsidP="00A52FC7">
      <w:pPr>
        <w:jc w:val="both"/>
        <w:rPr>
          <w:rFonts w:cstheme="minorHAnsi"/>
        </w:rPr>
      </w:pPr>
    </w:p>
    <w:p w14:paraId="32F891DA" w14:textId="77777777" w:rsidR="00992A14" w:rsidRPr="006B27BF" w:rsidRDefault="00992A14" w:rsidP="00992A14">
      <w:pPr>
        <w:jc w:val="both"/>
        <w:rPr>
          <w:rFonts w:cstheme="minorHAnsi"/>
          <w:b/>
          <w:i/>
          <w:color w:val="538135" w:themeColor="accent6" w:themeShade="BF"/>
          <w:sz w:val="22"/>
          <w:szCs w:val="22"/>
        </w:rPr>
      </w:pPr>
      <w:r w:rsidRPr="00992A14">
        <w:rPr>
          <w:rFonts w:cstheme="minorHAnsi"/>
          <w:b/>
          <w:szCs w:val="22"/>
        </w:rPr>
        <w:t xml:space="preserve">Obiectiv de Politică 4 </w:t>
      </w:r>
      <w:r>
        <w:rPr>
          <w:rFonts w:cstheme="minorHAnsi"/>
          <w:b/>
          <w:sz w:val="22"/>
          <w:szCs w:val="22"/>
        </w:rPr>
        <w:t xml:space="preserve">- </w:t>
      </w:r>
      <w:r w:rsidRPr="006B27BF">
        <w:rPr>
          <w:rFonts w:eastAsia="Calibri" w:cs="Times New Roman"/>
          <w:i/>
          <w:color w:val="538135" w:themeColor="accent6" w:themeShade="BF"/>
        </w:rPr>
        <w:t>Europă mai socială, prin implementarea Pilonului european al drepturilor sociale</w:t>
      </w:r>
    </w:p>
    <w:p w14:paraId="332A1971" w14:textId="77777777" w:rsidR="00A52FC7" w:rsidRDefault="00A52FC7" w:rsidP="00A52FC7">
      <w:pPr>
        <w:jc w:val="both"/>
        <w:rPr>
          <w:rFonts w:eastAsia="Calibri"/>
          <w:i/>
          <w:color w:val="538135" w:themeColor="accent6" w:themeShade="BF"/>
        </w:rPr>
      </w:pPr>
      <w:r w:rsidRPr="00F831F7">
        <w:rPr>
          <w:rFonts w:cstheme="minorHAnsi"/>
          <w:b/>
          <w:sz w:val="22"/>
          <w:szCs w:val="22"/>
        </w:rPr>
        <w:t>Obiectiv Specific F</w:t>
      </w:r>
      <w:r>
        <w:rPr>
          <w:rFonts w:cstheme="minorHAnsi"/>
          <w:b/>
          <w:sz w:val="22"/>
          <w:szCs w:val="22"/>
        </w:rPr>
        <w:t xml:space="preserve">EDR </w:t>
      </w:r>
      <w:r w:rsidRPr="000547CF">
        <w:rPr>
          <w:rFonts w:eastAsia="Calibri"/>
          <w:i/>
          <w:color w:val="538135" w:themeColor="accent6" w:themeShade="BF"/>
        </w:rPr>
        <w:t>(iv) Asigurarea accesului egal la asistență medicală prin dezvoltarea infrastructurii, inclusiv la asistență medicală primară</w:t>
      </w:r>
    </w:p>
    <w:p w14:paraId="2CDE4A1F" w14:textId="77777777" w:rsidR="00A52FC7" w:rsidRDefault="00A52FC7" w:rsidP="00A52FC7">
      <w:pPr>
        <w:jc w:val="both"/>
        <w:rPr>
          <w:rFonts w:cstheme="minorHAnsi"/>
          <w:i/>
          <w:color w:val="538135" w:themeColor="accent6" w:themeShade="BF"/>
          <w:sz w:val="22"/>
          <w:szCs w:val="22"/>
        </w:rPr>
      </w:pPr>
    </w:p>
    <w:tbl>
      <w:tblPr>
        <w:tblStyle w:val="TableGrid"/>
        <w:tblW w:w="5000" w:type="pct"/>
        <w:tblLook w:val="04A0" w:firstRow="1" w:lastRow="0" w:firstColumn="1" w:lastColumn="0" w:noHBand="0" w:noVBand="1"/>
      </w:tblPr>
      <w:tblGrid>
        <w:gridCol w:w="10030"/>
      </w:tblGrid>
      <w:tr w:rsidR="00A52FC7" w:rsidRPr="00F831F7" w14:paraId="14F5CCCD" w14:textId="77777777" w:rsidTr="000B4591">
        <w:tc>
          <w:tcPr>
            <w:tcW w:w="5000" w:type="pct"/>
            <w:vAlign w:val="center"/>
          </w:tcPr>
          <w:p w14:paraId="1C341427" w14:textId="77777777" w:rsidR="00A52FC7" w:rsidRPr="00F831F7" w:rsidRDefault="00A52FC7" w:rsidP="000B4591">
            <w:pPr>
              <w:jc w:val="both"/>
              <w:rPr>
                <w:rFonts w:cstheme="minorHAnsi"/>
                <w:sz w:val="22"/>
                <w:szCs w:val="22"/>
              </w:rPr>
            </w:pPr>
            <w:r w:rsidRPr="00F831F7">
              <w:rPr>
                <w:rFonts w:cstheme="minorHAnsi"/>
                <w:b/>
                <w:sz w:val="22"/>
                <w:szCs w:val="22"/>
              </w:rPr>
              <w:t>Operațiuni (orientativ)</w:t>
            </w:r>
          </w:p>
        </w:tc>
      </w:tr>
      <w:tr w:rsidR="00A52FC7" w:rsidRPr="00A52FC7" w14:paraId="41D4B58A" w14:textId="77777777" w:rsidTr="000B4591">
        <w:tc>
          <w:tcPr>
            <w:tcW w:w="5000" w:type="pct"/>
          </w:tcPr>
          <w:p w14:paraId="1BAFC992" w14:textId="542CD317" w:rsidR="00A52FC7" w:rsidRPr="00A52FC7" w:rsidRDefault="00A52FC7" w:rsidP="00A52FC7">
            <w:pPr>
              <w:jc w:val="both"/>
              <w:rPr>
                <w:rFonts w:eastAsia="Calibri" w:cs="Times New Roman"/>
                <w:sz w:val="22"/>
                <w:lang w:eastAsia="ro-RO"/>
              </w:rPr>
            </w:pPr>
            <w:r w:rsidRPr="00A52FC7">
              <w:rPr>
                <w:rFonts w:eastAsia="Calibri"/>
                <w:b/>
                <w:sz w:val="22"/>
              </w:rPr>
              <w:t>Dotarea si/sau modernizarea infrastructurii:</w:t>
            </w:r>
          </w:p>
        </w:tc>
      </w:tr>
      <w:tr w:rsidR="00A52FC7" w:rsidRPr="00A52FC7" w14:paraId="2EE09F86" w14:textId="77777777" w:rsidTr="000B4591">
        <w:tc>
          <w:tcPr>
            <w:tcW w:w="5000" w:type="pct"/>
          </w:tcPr>
          <w:p w14:paraId="64C9DAED" w14:textId="56AAF8AA" w:rsidR="00A52FC7" w:rsidRPr="00A52FC7" w:rsidRDefault="00A52FC7" w:rsidP="00FB0A38">
            <w:pPr>
              <w:pStyle w:val="ListParagraph"/>
              <w:numPr>
                <w:ilvl w:val="0"/>
                <w:numId w:val="3"/>
              </w:numPr>
              <w:jc w:val="both"/>
              <w:rPr>
                <w:rFonts w:eastAsia="Calibri" w:cs="Times New Roman"/>
                <w:sz w:val="22"/>
                <w:lang w:eastAsia="ro-RO"/>
              </w:rPr>
            </w:pPr>
            <w:r w:rsidRPr="00A52FC7">
              <w:rPr>
                <w:rFonts w:eastAsia="Calibri"/>
                <w:sz w:val="22"/>
              </w:rPr>
              <w:t>cabinetelor medicilor de familie</w:t>
            </w:r>
          </w:p>
        </w:tc>
      </w:tr>
      <w:tr w:rsidR="00A52FC7" w:rsidRPr="00A52FC7" w14:paraId="536176CC" w14:textId="77777777" w:rsidTr="000B4591">
        <w:tc>
          <w:tcPr>
            <w:tcW w:w="5000" w:type="pct"/>
          </w:tcPr>
          <w:p w14:paraId="31D4FFAE" w14:textId="78126D64" w:rsidR="00A52FC7" w:rsidRPr="00A52FC7" w:rsidRDefault="00A52FC7" w:rsidP="00FB0A38">
            <w:pPr>
              <w:pStyle w:val="ListParagraph"/>
              <w:numPr>
                <w:ilvl w:val="0"/>
                <w:numId w:val="3"/>
              </w:numPr>
              <w:jc w:val="both"/>
              <w:rPr>
                <w:rFonts w:eastAsia="Calibri" w:cs="Times New Roman"/>
                <w:sz w:val="22"/>
                <w:lang w:eastAsia="ro-RO"/>
              </w:rPr>
            </w:pPr>
            <w:r w:rsidRPr="00A52FC7">
              <w:rPr>
                <w:rFonts w:eastAsia="Calibri"/>
                <w:sz w:val="22"/>
              </w:rPr>
              <w:t>centrelor unde se desfășoară activitate de asistență medicală comunitară, inclusiv centre de permanență</w:t>
            </w:r>
          </w:p>
        </w:tc>
      </w:tr>
      <w:tr w:rsidR="00A52FC7" w:rsidRPr="00A52FC7" w14:paraId="4F19FE80" w14:textId="77777777" w:rsidTr="000B4591">
        <w:tc>
          <w:tcPr>
            <w:tcW w:w="5000" w:type="pct"/>
          </w:tcPr>
          <w:p w14:paraId="3EEE17F6" w14:textId="52616572" w:rsidR="00A52FC7" w:rsidRPr="00A52FC7" w:rsidRDefault="00A52FC7" w:rsidP="00FB0A38">
            <w:pPr>
              <w:pStyle w:val="ListParagraph"/>
              <w:numPr>
                <w:ilvl w:val="0"/>
                <w:numId w:val="3"/>
              </w:numPr>
              <w:jc w:val="both"/>
              <w:rPr>
                <w:rFonts w:eastAsia="Calibri" w:cs="Times New Roman"/>
                <w:sz w:val="22"/>
                <w:lang w:eastAsia="ro-RO"/>
              </w:rPr>
            </w:pPr>
            <w:r w:rsidRPr="00A52FC7">
              <w:rPr>
                <w:rFonts w:eastAsia="Calibri"/>
                <w:sz w:val="22"/>
              </w:rPr>
              <w:t xml:space="preserve">pentru medicina școlară (inclusiv asistența stomatologică școlară) - </w:t>
            </w:r>
            <w:r w:rsidRPr="00A52FC7">
              <w:rPr>
                <w:rFonts w:cs="Times New Roman"/>
                <w:sz w:val="22"/>
                <w:lang w:eastAsia="ro-RO"/>
              </w:rPr>
              <w:t>Infrastructură de calitate pentru asigurarea accesului copiilor și tinerilor la servicii de sănătate în unitățile de învățământ</w:t>
            </w:r>
          </w:p>
        </w:tc>
      </w:tr>
      <w:tr w:rsidR="00A52FC7" w:rsidRPr="00A52FC7" w14:paraId="29875785" w14:textId="77777777" w:rsidTr="000B4591">
        <w:tc>
          <w:tcPr>
            <w:tcW w:w="5000" w:type="pct"/>
          </w:tcPr>
          <w:p w14:paraId="29BF4358" w14:textId="4B6A7084" w:rsidR="00A52FC7" w:rsidRPr="00A52FC7" w:rsidRDefault="00A52FC7" w:rsidP="00FB0A38">
            <w:pPr>
              <w:pStyle w:val="ListParagraph"/>
              <w:numPr>
                <w:ilvl w:val="0"/>
                <w:numId w:val="3"/>
              </w:numPr>
              <w:jc w:val="both"/>
              <w:rPr>
                <w:rFonts w:eastAsia="Calibri" w:cs="Times New Roman"/>
                <w:sz w:val="22"/>
                <w:lang w:eastAsia="ro-RO"/>
              </w:rPr>
            </w:pPr>
            <w:r w:rsidRPr="00A52FC7">
              <w:rPr>
                <w:rFonts w:cs="Times New Roman"/>
                <w:sz w:val="22"/>
                <w:lang w:eastAsia="ro-RO"/>
              </w:rPr>
              <w:t>dezvoltarea unei infrastructuri de calitate în școli, cu prioritate pentru mediul rural și pentru școlile cu infrastructură precară</w:t>
            </w:r>
          </w:p>
        </w:tc>
      </w:tr>
      <w:tr w:rsidR="00B36C77" w:rsidRPr="00A52FC7" w14:paraId="296C61B7" w14:textId="77777777" w:rsidTr="000B4591">
        <w:tc>
          <w:tcPr>
            <w:tcW w:w="5000" w:type="pct"/>
          </w:tcPr>
          <w:p w14:paraId="45820E53" w14:textId="56429A87" w:rsidR="00B36C77" w:rsidRPr="00B36C77" w:rsidRDefault="00B36C77" w:rsidP="00B36C77">
            <w:pPr>
              <w:jc w:val="both"/>
              <w:rPr>
                <w:rFonts w:cs="Times New Roman"/>
                <w:sz w:val="22"/>
                <w:lang w:eastAsia="ro-RO"/>
              </w:rPr>
            </w:pPr>
            <w:r w:rsidRPr="00A107BC">
              <w:rPr>
                <w:rFonts w:eastAsia="Calibri" w:cs="Times New Roman"/>
                <w:b/>
                <w:sz w:val="22"/>
                <w:lang w:eastAsia="ro-RO"/>
              </w:rPr>
              <w:t>DOTAREA/</w:t>
            </w:r>
            <w:r>
              <w:rPr>
                <w:rFonts w:eastAsia="Calibri" w:cs="Times New Roman"/>
                <w:b/>
                <w:sz w:val="22"/>
                <w:lang w:eastAsia="ro-RO"/>
              </w:rPr>
              <w:t>REABILITAREA/CONSOLIDAREA/</w:t>
            </w:r>
            <w:r w:rsidRPr="00A107BC">
              <w:rPr>
                <w:rFonts w:eastAsia="Calibri" w:cs="Times New Roman"/>
                <w:b/>
                <w:sz w:val="22"/>
                <w:lang w:eastAsia="ro-RO"/>
              </w:rPr>
              <w:t>EXTINDEREA/CONSTRUIREA/MODERNIZAREA</w:t>
            </w:r>
            <w:r>
              <w:rPr>
                <w:rFonts w:eastAsia="Calibri" w:cs="Times New Roman"/>
                <w:b/>
                <w:sz w:val="22"/>
                <w:lang w:eastAsia="ro-RO"/>
              </w:rPr>
              <w:t xml:space="preserve"> </w:t>
            </w:r>
            <w:r w:rsidRPr="00A107BC">
              <w:rPr>
                <w:rFonts w:eastAsia="Calibri" w:cs="Times New Roman"/>
                <w:b/>
                <w:sz w:val="22"/>
                <w:lang w:eastAsia="ro-RO"/>
              </w:rPr>
              <w:t>clădirilor/ infrastructurii:</w:t>
            </w:r>
          </w:p>
        </w:tc>
      </w:tr>
      <w:tr w:rsidR="00B36C77" w:rsidRPr="00A52FC7" w14:paraId="706F5E54" w14:textId="77777777" w:rsidTr="000B4591">
        <w:tc>
          <w:tcPr>
            <w:tcW w:w="5000" w:type="pct"/>
          </w:tcPr>
          <w:p w14:paraId="1FDCB097" w14:textId="3C3E8F91" w:rsidR="00B36C77" w:rsidRPr="00A52FC7" w:rsidRDefault="00B36C77" w:rsidP="00FB0A38">
            <w:pPr>
              <w:pStyle w:val="ListParagraph"/>
              <w:numPr>
                <w:ilvl w:val="0"/>
                <w:numId w:val="3"/>
              </w:numPr>
              <w:jc w:val="both"/>
              <w:rPr>
                <w:rFonts w:cs="Times New Roman"/>
                <w:sz w:val="22"/>
                <w:lang w:eastAsia="ro-RO"/>
              </w:rPr>
            </w:pPr>
            <w:r w:rsidRPr="00A52FC7">
              <w:rPr>
                <w:rFonts w:eastAsia="Calibri"/>
                <w:sz w:val="22"/>
              </w:rPr>
              <w:t>unităților sanitare/ altor structuri  care desfășoară activități medicale de tip ambulatoriu</w:t>
            </w:r>
          </w:p>
        </w:tc>
      </w:tr>
    </w:tbl>
    <w:p w14:paraId="5E7FA49D" w14:textId="77777777" w:rsidR="00A52FC7" w:rsidRDefault="00A52FC7" w:rsidP="00762070">
      <w:pPr>
        <w:rPr>
          <w:rFonts w:cstheme="minorHAnsi"/>
        </w:rPr>
      </w:pPr>
    </w:p>
    <w:p w14:paraId="1F482B9D" w14:textId="77777777" w:rsidR="00A52FC7" w:rsidRDefault="00A52FC7" w:rsidP="00A52FC7">
      <w:pPr>
        <w:jc w:val="both"/>
        <w:rPr>
          <w:rFonts w:eastAsia="Calibri"/>
          <w:i/>
          <w:color w:val="538135" w:themeColor="accent6" w:themeShade="BF"/>
        </w:rPr>
      </w:pPr>
      <w:r w:rsidRPr="00F831F7">
        <w:rPr>
          <w:rFonts w:cstheme="minorHAnsi"/>
          <w:b/>
          <w:sz w:val="22"/>
          <w:szCs w:val="22"/>
        </w:rPr>
        <w:t>Obiectiv Specific F</w:t>
      </w:r>
      <w:r>
        <w:rPr>
          <w:rFonts w:cstheme="minorHAnsi"/>
          <w:b/>
          <w:sz w:val="22"/>
          <w:szCs w:val="22"/>
        </w:rPr>
        <w:t xml:space="preserve">SE  </w:t>
      </w:r>
      <w:r w:rsidRPr="000547CF">
        <w:rPr>
          <w:rFonts w:eastAsia="Calibri"/>
          <w:i/>
          <w:color w:val="538135" w:themeColor="accent6" w:themeShade="BF"/>
        </w:rPr>
        <w:t>(ix) Creșterea accesului egal și în timp util la servicii de calitate, sustenabile și cu prețuri accesibile; modernizarea sistemelor de protecție socială, inclusiv promovarea accesului la protecție socială; îmbunătățirea accesibilității, a eficacității și a rezilienței sistemelor de sănătate și a serviciilor de îngrijire pe termen lung</w:t>
      </w:r>
    </w:p>
    <w:p w14:paraId="2EBDE01B" w14:textId="77777777" w:rsidR="00A52FC7" w:rsidRDefault="00A52FC7" w:rsidP="00A52FC7">
      <w:pPr>
        <w:jc w:val="both"/>
        <w:rPr>
          <w:rFonts w:cstheme="minorHAnsi"/>
          <w:i/>
          <w:color w:val="538135" w:themeColor="accent6" w:themeShade="BF"/>
          <w:sz w:val="22"/>
          <w:szCs w:val="22"/>
        </w:rPr>
      </w:pPr>
    </w:p>
    <w:tbl>
      <w:tblPr>
        <w:tblStyle w:val="TableGrid"/>
        <w:tblW w:w="5000" w:type="pct"/>
        <w:tblLook w:val="04A0" w:firstRow="1" w:lastRow="0" w:firstColumn="1" w:lastColumn="0" w:noHBand="0" w:noVBand="1"/>
      </w:tblPr>
      <w:tblGrid>
        <w:gridCol w:w="10030"/>
      </w:tblGrid>
      <w:tr w:rsidR="00A52FC7" w:rsidRPr="00F831F7" w14:paraId="726B721B" w14:textId="77777777" w:rsidTr="000B4591">
        <w:tc>
          <w:tcPr>
            <w:tcW w:w="5000" w:type="pct"/>
            <w:vAlign w:val="center"/>
          </w:tcPr>
          <w:p w14:paraId="454B3CE2" w14:textId="77777777" w:rsidR="00A52FC7" w:rsidRPr="00F831F7" w:rsidRDefault="00A52FC7" w:rsidP="000B4591">
            <w:pPr>
              <w:jc w:val="both"/>
              <w:rPr>
                <w:rFonts w:cstheme="minorHAnsi"/>
                <w:sz w:val="22"/>
                <w:szCs w:val="22"/>
              </w:rPr>
            </w:pPr>
            <w:r w:rsidRPr="00F831F7">
              <w:rPr>
                <w:rFonts w:cstheme="minorHAnsi"/>
                <w:b/>
                <w:sz w:val="22"/>
                <w:szCs w:val="22"/>
              </w:rPr>
              <w:t>Operațiuni (orientativ)</w:t>
            </w:r>
          </w:p>
        </w:tc>
      </w:tr>
      <w:tr w:rsidR="00C1515C" w:rsidRPr="00C1515C" w14:paraId="2D00A01F" w14:textId="77777777" w:rsidTr="000B4591">
        <w:tc>
          <w:tcPr>
            <w:tcW w:w="5000" w:type="pct"/>
          </w:tcPr>
          <w:p w14:paraId="1F056501" w14:textId="4FFC3126" w:rsidR="00A52FC7" w:rsidRPr="00C1515C" w:rsidRDefault="00736374" w:rsidP="00736374">
            <w:pPr>
              <w:spacing w:before="60" w:after="60"/>
              <w:jc w:val="both"/>
              <w:rPr>
                <w:rFonts w:eastAsia="Calibri"/>
                <w:bCs/>
                <w:sz w:val="22"/>
                <w:szCs w:val="22"/>
              </w:rPr>
            </w:pPr>
            <w:r w:rsidRPr="00C1515C">
              <w:rPr>
                <w:rFonts w:eastAsia="Calibri"/>
                <w:bCs/>
                <w:sz w:val="22"/>
                <w:szCs w:val="22"/>
              </w:rPr>
              <w:t>Asigurarea continuității îngrijirilor din asistența medicală primară şi integrarea cu serviciile de asistență medicală comunitară</w:t>
            </w:r>
          </w:p>
        </w:tc>
      </w:tr>
      <w:tr w:rsidR="00C1515C" w:rsidRPr="00C1515C" w14:paraId="3148C3A2" w14:textId="77777777" w:rsidTr="000B4591">
        <w:tc>
          <w:tcPr>
            <w:tcW w:w="5000" w:type="pct"/>
          </w:tcPr>
          <w:p w14:paraId="0C0B870D" w14:textId="66863406" w:rsidR="00736374" w:rsidRPr="00C1515C" w:rsidRDefault="00736374" w:rsidP="00FB0A38">
            <w:pPr>
              <w:pStyle w:val="ListParagraph"/>
              <w:numPr>
                <w:ilvl w:val="0"/>
                <w:numId w:val="4"/>
              </w:numPr>
              <w:jc w:val="both"/>
              <w:rPr>
                <w:rFonts w:eastAsia="Calibri" w:cs="Times New Roman"/>
                <w:sz w:val="22"/>
                <w:szCs w:val="22"/>
                <w:lang w:eastAsia="ro-RO"/>
              </w:rPr>
            </w:pPr>
            <w:r w:rsidRPr="00C1515C">
              <w:rPr>
                <w:rFonts w:eastAsia="Calibri"/>
                <w:sz w:val="22"/>
                <w:szCs w:val="22"/>
              </w:rPr>
              <w:t>remodelarea pachetului de servicii de asistență medicală primară, cu creșterea ponderii serviciilor de prevenție primară, secundară şi terțiară pentru adulți si copii – inclusiv pentru cei din comunități/grupuri vulnerabile - diagnosticul, monitorizarea şi tratamentul precoce al pacientului cronic (ex. HTA, diabet) în comunitate</w:t>
            </w:r>
          </w:p>
        </w:tc>
      </w:tr>
      <w:tr w:rsidR="00C1515C" w:rsidRPr="00C1515C" w14:paraId="5E711605" w14:textId="77777777" w:rsidTr="000B4591">
        <w:tc>
          <w:tcPr>
            <w:tcW w:w="5000" w:type="pct"/>
          </w:tcPr>
          <w:p w14:paraId="4F85E362" w14:textId="4586BFE4" w:rsidR="00736374" w:rsidRPr="00C1515C" w:rsidRDefault="00736374" w:rsidP="00FB0A38">
            <w:pPr>
              <w:pStyle w:val="ListParagraph"/>
              <w:numPr>
                <w:ilvl w:val="0"/>
                <w:numId w:val="2"/>
              </w:numPr>
              <w:jc w:val="both"/>
              <w:rPr>
                <w:rFonts w:eastAsia="Calibri" w:cs="Times New Roman"/>
                <w:sz w:val="22"/>
                <w:szCs w:val="22"/>
                <w:lang w:eastAsia="ro-RO"/>
              </w:rPr>
            </w:pPr>
            <w:r w:rsidRPr="00C1515C">
              <w:rPr>
                <w:rFonts w:eastAsia="Calibri"/>
                <w:sz w:val="22"/>
                <w:szCs w:val="22"/>
              </w:rPr>
              <w:t>redefinirea pachetului de asistență medicală primară şi introducerea mecanismelor de plată bazată pe criterii de performanță</w:t>
            </w:r>
          </w:p>
        </w:tc>
      </w:tr>
      <w:tr w:rsidR="00C1515C" w:rsidRPr="00C1515C" w14:paraId="0267731D" w14:textId="77777777" w:rsidTr="000B4591">
        <w:tc>
          <w:tcPr>
            <w:tcW w:w="5000" w:type="pct"/>
          </w:tcPr>
          <w:p w14:paraId="33669B7A" w14:textId="5D7C7561" w:rsidR="00736374" w:rsidRPr="00C1515C" w:rsidRDefault="00736374" w:rsidP="00FB0A38">
            <w:pPr>
              <w:pStyle w:val="ListParagraph"/>
              <w:numPr>
                <w:ilvl w:val="0"/>
                <w:numId w:val="2"/>
              </w:numPr>
              <w:spacing w:before="60" w:after="60"/>
              <w:jc w:val="both"/>
              <w:rPr>
                <w:rFonts w:eastAsia="Calibri" w:cs="Times New Roman"/>
                <w:sz w:val="22"/>
                <w:szCs w:val="22"/>
                <w:lang w:eastAsia="ro-RO"/>
              </w:rPr>
            </w:pPr>
            <w:r w:rsidRPr="00C1515C">
              <w:rPr>
                <w:rFonts w:eastAsia="Calibri"/>
                <w:sz w:val="22"/>
                <w:szCs w:val="22"/>
              </w:rPr>
              <w:t>dezvoltarea de metodologii/standarde și a procedurile de „parcurs terapeutic” pentru cele mai frecvente patologii cu care se confruntă MF</w:t>
            </w:r>
          </w:p>
        </w:tc>
      </w:tr>
      <w:tr w:rsidR="00C1515C" w:rsidRPr="00C1515C" w14:paraId="05556C3B" w14:textId="77777777" w:rsidTr="000B4591">
        <w:tc>
          <w:tcPr>
            <w:tcW w:w="5000" w:type="pct"/>
          </w:tcPr>
          <w:p w14:paraId="55B7C034" w14:textId="0AAFE521" w:rsidR="00736374" w:rsidRPr="00C1515C" w:rsidRDefault="00736374" w:rsidP="00FB0A38">
            <w:pPr>
              <w:pStyle w:val="ListParagraph"/>
              <w:numPr>
                <w:ilvl w:val="0"/>
                <w:numId w:val="2"/>
              </w:numPr>
              <w:spacing w:before="60" w:after="60"/>
              <w:jc w:val="both"/>
              <w:rPr>
                <w:rFonts w:eastAsia="Calibri" w:cs="Times New Roman"/>
                <w:sz w:val="22"/>
                <w:szCs w:val="22"/>
                <w:lang w:eastAsia="ro-RO"/>
              </w:rPr>
            </w:pPr>
            <w:r w:rsidRPr="00C1515C">
              <w:rPr>
                <w:rFonts w:eastAsia="Calibri"/>
                <w:sz w:val="22"/>
                <w:szCs w:val="22"/>
              </w:rPr>
              <w:t>dezvoltarea serviciilor de asistență medicală comunitară, concomitent cu dezvoltarea competențelor și a paletei de servicii oferite, prin introducerea specializării de asistent medical comunitar</w:t>
            </w:r>
          </w:p>
        </w:tc>
      </w:tr>
      <w:tr w:rsidR="00736374" w:rsidRPr="00C1515C" w14:paraId="79EB9BF6" w14:textId="77777777" w:rsidTr="000B4591">
        <w:tc>
          <w:tcPr>
            <w:tcW w:w="5000" w:type="pct"/>
          </w:tcPr>
          <w:p w14:paraId="76B7880F" w14:textId="00632ECE" w:rsidR="00736374" w:rsidRPr="00C1515C" w:rsidRDefault="00C1515C" w:rsidP="00736374">
            <w:pPr>
              <w:jc w:val="both"/>
              <w:rPr>
                <w:rFonts w:eastAsia="Calibri" w:cs="Times New Roman"/>
                <w:sz w:val="22"/>
                <w:szCs w:val="22"/>
                <w:lang w:eastAsia="ro-RO"/>
              </w:rPr>
            </w:pPr>
            <w:r w:rsidRPr="00C1515C">
              <w:rPr>
                <w:rFonts w:eastAsia="Calibri"/>
                <w:sz w:val="22"/>
                <w:szCs w:val="22"/>
              </w:rPr>
              <w:t>Asigurarea distribuţiei teritoriale echitabile a serviciilor de asistenţă primară inclusiv prin identificarea şi implementarea de intervenţii sustenabile de atragere şi reţinere a medicilor în special în mediul rural, cu participarea financiară a autorităţilor locale</w:t>
            </w:r>
          </w:p>
        </w:tc>
      </w:tr>
      <w:tr w:rsidR="00C1515C" w:rsidRPr="00C1515C" w14:paraId="3054D300" w14:textId="77777777" w:rsidTr="000B4591">
        <w:tc>
          <w:tcPr>
            <w:tcW w:w="5000" w:type="pct"/>
          </w:tcPr>
          <w:p w14:paraId="5ECB1797" w14:textId="197ACAEF" w:rsidR="00736374" w:rsidRPr="00C1515C" w:rsidRDefault="00C1515C" w:rsidP="00C1515C">
            <w:pPr>
              <w:spacing w:before="60" w:after="60"/>
              <w:jc w:val="both"/>
              <w:rPr>
                <w:rFonts w:eastAsia="Calibri"/>
                <w:sz w:val="22"/>
                <w:szCs w:val="22"/>
              </w:rPr>
            </w:pPr>
            <w:r w:rsidRPr="00C1515C">
              <w:rPr>
                <w:rFonts w:eastAsia="Calibri"/>
                <w:sz w:val="22"/>
                <w:szCs w:val="22"/>
              </w:rPr>
              <w:t xml:space="preserve">Dezvoltarea serviciilor medicale (în special cele preventive) furnizate în comunitate </w:t>
            </w:r>
          </w:p>
        </w:tc>
      </w:tr>
      <w:tr w:rsidR="00595E67" w:rsidRPr="00C1515C" w14:paraId="53A09900" w14:textId="77777777" w:rsidTr="000B4591">
        <w:tc>
          <w:tcPr>
            <w:tcW w:w="5000" w:type="pct"/>
          </w:tcPr>
          <w:p w14:paraId="783991F0" w14:textId="392373E1" w:rsidR="00C1515C" w:rsidRPr="00595E67" w:rsidRDefault="00C1515C" w:rsidP="00FB0A38">
            <w:pPr>
              <w:pStyle w:val="ListParagraph"/>
              <w:numPr>
                <w:ilvl w:val="0"/>
                <w:numId w:val="12"/>
              </w:numPr>
              <w:spacing w:before="60" w:after="60"/>
              <w:jc w:val="both"/>
              <w:rPr>
                <w:rFonts w:eastAsia="Calibri"/>
                <w:sz w:val="22"/>
                <w:szCs w:val="22"/>
              </w:rPr>
            </w:pPr>
            <w:r w:rsidRPr="00595E67">
              <w:rPr>
                <w:rFonts w:eastAsia="Calibri"/>
                <w:sz w:val="22"/>
                <w:szCs w:val="22"/>
              </w:rPr>
              <w:t>Dezvoltarea de standarde de calitate și cost, proceduri și protocoale de lucru în sistem integrat  pentru asistența medicală comunitară cu medicina de familie în localitățile rurale și urbane slab dezvoltate cu populație aparținând grupurilor vulnerabile din punct de vedere medical, social si economic</w:t>
            </w:r>
          </w:p>
        </w:tc>
      </w:tr>
      <w:tr w:rsidR="00C1515C" w:rsidRPr="00C1515C" w14:paraId="664FB96B" w14:textId="77777777" w:rsidTr="000B4591">
        <w:tc>
          <w:tcPr>
            <w:tcW w:w="5000" w:type="pct"/>
          </w:tcPr>
          <w:p w14:paraId="78656E91" w14:textId="6BAEB32C" w:rsidR="00C1515C" w:rsidRPr="00C1515C" w:rsidRDefault="00C1515C" w:rsidP="00C1515C">
            <w:pPr>
              <w:spacing w:before="60" w:after="60"/>
              <w:jc w:val="both"/>
              <w:rPr>
                <w:rFonts w:eastAsia="Calibri"/>
                <w:sz w:val="22"/>
                <w:szCs w:val="22"/>
              </w:rPr>
            </w:pPr>
            <w:r w:rsidRPr="00C1515C">
              <w:rPr>
                <w:rFonts w:eastAsia="Calibri"/>
                <w:bCs/>
                <w:sz w:val="22"/>
                <w:szCs w:val="22"/>
              </w:rPr>
              <w:t>Asigurarea continuității serviciilor oferite în regim ambulatoriu:</w:t>
            </w:r>
            <w:r w:rsidRPr="00C1515C">
              <w:rPr>
                <w:rFonts w:eastAsia="Calibri"/>
                <w:sz w:val="22"/>
                <w:szCs w:val="22"/>
              </w:rPr>
              <w:br/>
              <w:t xml:space="preserve">remodelarea costurilor serviciilor medicale oferite in ambulatoriu </w:t>
            </w:r>
            <w:r w:rsidRPr="00C1515C">
              <w:rPr>
                <w:rFonts w:eastAsia="Calibri"/>
                <w:sz w:val="22"/>
                <w:szCs w:val="22"/>
              </w:rPr>
              <w:br/>
              <w:t>o dezvoltarea serviciilor oferite in ambulatoriu</w:t>
            </w:r>
          </w:p>
        </w:tc>
      </w:tr>
      <w:tr w:rsidR="00C1515C" w:rsidRPr="00C1515C" w14:paraId="513A6A5F" w14:textId="77777777" w:rsidTr="000B4591">
        <w:tc>
          <w:tcPr>
            <w:tcW w:w="5000" w:type="pct"/>
          </w:tcPr>
          <w:p w14:paraId="0DE97BAE" w14:textId="2EDE4AD2" w:rsidR="00C1515C" w:rsidRPr="00C1515C" w:rsidRDefault="00C1515C" w:rsidP="00C1515C">
            <w:pPr>
              <w:spacing w:before="60" w:after="60"/>
              <w:jc w:val="both"/>
              <w:rPr>
                <w:rFonts w:eastAsia="Calibri"/>
                <w:bCs/>
                <w:sz w:val="22"/>
                <w:szCs w:val="22"/>
              </w:rPr>
            </w:pPr>
            <w:r w:rsidRPr="00C1515C">
              <w:rPr>
                <w:rFonts w:eastAsia="Calibri"/>
                <w:bCs/>
                <w:sz w:val="22"/>
                <w:szCs w:val="22"/>
              </w:rPr>
              <w:t xml:space="preserve">Dezvoltarea  rețelei de medicină şcolară, inclusiv a celei stomatologice, ca parte a asistenţei medicale primare </w:t>
            </w:r>
            <w:r w:rsidRPr="00C1515C">
              <w:rPr>
                <w:rFonts w:eastAsia="Calibri"/>
                <w:bCs/>
                <w:sz w:val="22"/>
                <w:szCs w:val="22"/>
              </w:rPr>
              <w:lastRenderedPageBreak/>
              <w:t>adresate copiilor şi tinerilor, atât din mediul urban, cât şi din mediul rural</w:t>
            </w:r>
          </w:p>
        </w:tc>
      </w:tr>
      <w:tr w:rsidR="00C1515C" w:rsidRPr="00C1515C" w14:paraId="4B6A10BE" w14:textId="77777777" w:rsidTr="000B4591">
        <w:tc>
          <w:tcPr>
            <w:tcW w:w="5000" w:type="pct"/>
          </w:tcPr>
          <w:p w14:paraId="0F0B9BF0" w14:textId="7BD348F6" w:rsidR="00C1515C" w:rsidRPr="00C1515C" w:rsidRDefault="00C1515C" w:rsidP="00FB0A38">
            <w:pPr>
              <w:pStyle w:val="ListParagraph"/>
              <w:numPr>
                <w:ilvl w:val="0"/>
                <w:numId w:val="5"/>
              </w:numPr>
              <w:spacing w:before="60" w:after="60"/>
              <w:jc w:val="both"/>
              <w:rPr>
                <w:rFonts w:eastAsia="Calibri"/>
                <w:sz w:val="22"/>
                <w:szCs w:val="22"/>
              </w:rPr>
            </w:pPr>
            <w:r w:rsidRPr="00C1515C">
              <w:rPr>
                <w:rFonts w:cs="Times New Roman"/>
                <w:sz w:val="22"/>
                <w:szCs w:val="22"/>
                <w:lang w:eastAsia="ro-RO"/>
              </w:rPr>
              <w:lastRenderedPageBreak/>
              <w:t>Definirea cadrului strategic și de reglementare pentru asigurarea asistenței medicale în unitățile de învățământ, care include: definirea viziunii pe termen lung privind asigurarea sănătății copiilor și tinerilor în unitățile de învățământ; Evaluarea și completarea cadrului de reglementare (inventarul legislației actuale, asanarea, revizuirea, completarea acestora, dezvoltarea de norme actualizate privind condițiile de mediu din unitățile de învățământ, dezvoltarea unui pachet minimal de servicii pentru unitățile de învățământ în funcție de numărul de copii, costificarea pachetului de servicii); Dezvoltarea instrumentelor de practică pentru a asigurarea sănătății copiilor și tinerilor în unitățile de învățământ (dezvoltarea de curbe de creștere naționale, baremuri și instrumente de examinare).</w:t>
            </w:r>
          </w:p>
        </w:tc>
      </w:tr>
      <w:tr w:rsidR="00C1515C" w:rsidRPr="00C1515C" w14:paraId="52CFD4EF" w14:textId="77777777" w:rsidTr="000B4591">
        <w:tc>
          <w:tcPr>
            <w:tcW w:w="5000" w:type="pct"/>
          </w:tcPr>
          <w:p w14:paraId="3FF68568" w14:textId="77777777" w:rsidR="00C1515C" w:rsidRPr="00C1515C" w:rsidRDefault="00C1515C" w:rsidP="00FB0A38">
            <w:pPr>
              <w:pStyle w:val="ListParagraph"/>
              <w:numPr>
                <w:ilvl w:val="0"/>
                <w:numId w:val="5"/>
              </w:numPr>
              <w:spacing w:before="60" w:after="60"/>
              <w:jc w:val="both"/>
              <w:rPr>
                <w:rFonts w:eastAsia="Calibri"/>
                <w:sz w:val="22"/>
                <w:szCs w:val="22"/>
              </w:rPr>
            </w:pPr>
            <w:r w:rsidRPr="00C1515C">
              <w:rPr>
                <w:rFonts w:cs="Times New Roman"/>
                <w:sz w:val="22"/>
                <w:szCs w:val="22"/>
                <w:lang w:eastAsia="ro-RO"/>
              </w:rPr>
              <w:t>Infrastructură de calitate pentru asigurarea accesului copiilor și tinerilor la servicii de sănătate în unitățile de învățământ</w:t>
            </w:r>
          </w:p>
          <w:p w14:paraId="6F68BF1E" w14:textId="77777777" w:rsidR="00C1515C" w:rsidRPr="00C1515C" w:rsidRDefault="00C1515C" w:rsidP="00FB0A38">
            <w:pPr>
              <w:numPr>
                <w:ilvl w:val="1"/>
                <w:numId w:val="5"/>
              </w:numPr>
              <w:spacing w:before="60" w:after="60"/>
              <w:jc w:val="both"/>
              <w:rPr>
                <w:rFonts w:cs="Times New Roman"/>
                <w:sz w:val="22"/>
                <w:szCs w:val="22"/>
                <w:lang w:eastAsia="ro-RO"/>
              </w:rPr>
            </w:pPr>
            <w:r w:rsidRPr="00C1515C">
              <w:rPr>
                <w:rFonts w:cs="Times New Roman"/>
                <w:sz w:val="22"/>
                <w:szCs w:val="22"/>
                <w:lang w:eastAsia="ro-RO"/>
              </w:rPr>
              <w:t>inventarierea situației actuale în școlile cu și fără personalitate juridică din urban și din rural</w:t>
            </w:r>
          </w:p>
          <w:p w14:paraId="16338DB3" w14:textId="24745930" w:rsidR="00C1515C" w:rsidRPr="00C1515C" w:rsidRDefault="00C1515C" w:rsidP="00FB0A38">
            <w:pPr>
              <w:numPr>
                <w:ilvl w:val="1"/>
                <w:numId w:val="5"/>
              </w:numPr>
              <w:spacing w:before="60" w:after="60"/>
              <w:jc w:val="both"/>
              <w:rPr>
                <w:rFonts w:cs="Times New Roman"/>
                <w:sz w:val="22"/>
                <w:szCs w:val="22"/>
                <w:lang w:eastAsia="ro-RO"/>
              </w:rPr>
            </w:pPr>
            <w:r w:rsidRPr="00C1515C">
              <w:rPr>
                <w:rFonts w:cs="Times New Roman"/>
                <w:sz w:val="22"/>
                <w:szCs w:val="22"/>
                <w:lang w:eastAsia="ro-RO"/>
              </w:rPr>
              <w:t>asigurarea accesului la servicii de sănătate preventive (inclusiv de stomatologie) pentru copii și tineri în centrele comunitare – pentru mediul rural – localități în care școlile au număr redus de elevi</w:t>
            </w:r>
          </w:p>
        </w:tc>
      </w:tr>
      <w:tr w:rsidR="00C1515C" w:rsidRPr="00C1515C" w14:paraId="40181E7A" w14:textId="77777777" w:rsidTr="000B4591">
        <w:tc>
          <w:tcPr>
            <w:tcW w:w="5000" w:type="pct"/>
          </w:tcPr>
          <w:p w14:paraId="5358E045" w14:textId="77777777" w:rsidR="00C1515C" w:rsidRPr="00C1515C" w:rsidRDefault="00C1515C" w:rsidP="00C1515C">
            <w:pPr>
              <w:spacing w:before="60" w:after="60"/>
              <w:jc w:val="both"/>
              <w:rPr>
                <w:rFonts w:cs="Times New Roman"/>
                <w:sz w:val="22"/>
                <w:szCs w:val="22"/>
                <w:lang w:eastAsia="ro-RO"/>
              </w:rPr>
            </w:pPr>
            <w:r w:rsidRPr="00C1515C">
              <w:rPr>
                <w:rFonts w:cs="Times New Roman"/>
                <w:sz w:val="22"/>
                <w:szCs w:val="22"/>
                <w:lang w:eastAsia="ro-RO"/>
              </w:rPr>
              <w:t>Asigurarea de personal suficient din punct de vedere numeric și al pregătirii, pentru furnizarea echitabilă a serviciilor de sănătate în unități de învățământ, cu accent pe grupuri vulnerabile și pe mediul rural.</w:t>
            </w:r>
          </w:p>
          <w:p w14:paraId="408F66AF" w14:textId="77777777" w:rsidR="00C1515C" w:rsidRPr="00C1515C" w:rsidRDefault="00C1515C" w:rsidP="00FB0A38">
            <w:pPr>
              <w:numPr>
                <w:ilvl w:val="1"/>
                <w:numId w:val="6"/>
              </w:numPr>
              <w:spacing w:before="60" w:after="60"/>
              <w:jc w:val="both"/>
              <w:rPr>
                <w:rFonts w:cs="Times New Roman"/>
                <w:sz w:val="22"/>
                <w:szCs w:val="22"/>
                <w:lang w:eastAsia="ro-RO"/>
              </w:rPr>
            </w:pPr>
            <w:r w:rsidRPr="00C1515C">
              <w:rPr>
                <w:rFonts w:cs="Times New Roman"/>
                <w:sz w:val="22"/>
                <w:szCs w:val="22"/>
                <w:lang w:eastAsia="ro-RO"/>
              </w:rPr>
              <w:t>definirea categoriilor profesionale implicate în furnizarea asistenței medicale în unitățile de învățământ, definirea responsabilității și a complementarității cu pachetul de servicii de bază pentru copii, furnizat de medicul de familie</w:t>
            </w:r>
          </w:p>
          <w:p w14:paraId="586319FF" w14:textId="77777777" w:rsidR="00C1515C" w:rsidRPr="00C1515C" w:rsidRDefault="00C1515C" w:rsidP="00FB0A38">
            <w:pPr>
              <w:numPr>
                <w:ilvl w:val="1"/>
                <w:numId w:val="6"/>
              </w:numPr>
              <w:spacing w:before="60" w:after="60"/>
              <w:jc w:val="both"/>
              <w:rPr>
                <w:rFonts w:cs="Times New Roman"/>
                <w:sz w:val="22"/>
                <w:szCs w:val="22"/>
                <w:lang w:eastAsia="ro-RO"/>
              </w:rPr>
            </w:pPr>
            <w:r w:rsidRPr="00C1515C">
              <w:rPr>
                <w:rFonts w:cs="Times New Roman"/>
                <w:sz w:val="22"/>
                <w:szCs w:val="22"/>
                <w:lang w:eastAsia="ro-RO"/>
              </w:rPr>
              <w:t xml:space="preserve">definirea modalităților de furnizare și a modalităților de plată </w:t>
            </w:r>
          </w:p>
          <w:p w14:paraId="284F4A5A" w14:textId="77777777" w:rsidR="00C1515C" w:rsidRDefault="00C1515C" w:rsidP="00FB0A38">
            <w:pPr>
              <w:numPr>
                <w:ilvl w:val="1"/>
                <w:numId w:val="6"/>
              </w:numPr>
              <w:spacing w:before="60" w:after="60"/>
              <w:jc w:val="both"/>
              <w:rPr>
                <w:rFonts w:cs="Times New Roman"/>
                <w:sz w:val="22"/>
                <w:szCs w:val="22"/>
                <w:lang w:eastAsia="ro-RO"/>
              </w:rPr>
            </w:pPr>
            <w:r w:rsidRPr="00C1515C">
              <w:rPr>
                <w:rFonts w:cs="Times New Roman"/>
                <w:sz w:val="22"/>
                <w:szCs w:val="22"/>
                <w:lang w:eastAsia="ro-RO"/>
              </w:rPr>
              <w:t>evaluarea necesarului de servicii medicale pentru unitățile de învățământ</w:t>
            </w:r>
          </w:p>
          <w:p w14:paraId="40FCDF87" w14:textId="3D3DCC49" w:rsidR="00C1515C" w:rsidRPr="00C1515C" w:rsidRDefault="00C1515C" w:rsidP="00FB0A38">
            <w:pPr>
              <w:numPr>
                <w:ilvl w:val="1"/>
                <w:numId w:val="6"/>
              </w:numPr>
              <w:spacing w:before="60" w:after="60"/>
              <w:jc w:val="both"/>
              <w:rPr>
                <w:rFonts w:eastAsia="Calibri"/>
                <w:sz w:val="22"/>
                <w:szCs w:val="22"/>
              </w:rPr>
            </w:pPr>
            <w:r w:rsidRPr="00C1515C">
              <w:rPr>
                <w:rFonts w:cs="Times New Roman"/>
                <w:sz w:val="22"/>
                <w:szCs w:val="22"/>
                <w:lang w:eastAsia="ro-RO"/>
              </w:rPr>
              <w:t>pregătirea personalului și asigurarea graduală a nevoii de servicii</w:t>
            </w:r>
          </w:p>
        </w:tc>
      </w:tr>
      <w:tr w:rsidR="00C1515C" w:rsidRPr="00C1515C" w14:paraId="2EB64C2B" w14:textId="77777777" w:rsidTr="000B4591">
        <w:tc>
          <w:tcPr>
            <w:tcW w:w="5000" w:type="pct"/>
          </w:tcPr>
          <w:p w14:paraId="6E863BF0" w14:textId="7AB8B02E" w:rsidR="00C1515C" w:rsidRPr="00C1515C" w:rsidRDefault="00C1515C" w:rsidP="00C1515C">
            <w:pPr>
              <w:spacing w:before="60" w:after="60"/>
              <w:jc w:val="both"/>
              <w:rPr>
                <w:rFonts w:eastAsia="Calibri"/>
                <w:sz w:val="22"/>
                <w:szCs w:val="22"/>
              </w:rPr>
            </w:pPr>
            <w:r w:rsidRPr="00C1515C">
              <w:rPr>
                <w:rFonts w:eastAsia="Calibri"/>
                <w:sz w:val="22"/>
                <w:szCs w:val="22"/>
              </w:rPr>
              <w:t>Dezvoltarea continu</w:t>
            </w:r>
            <w:r w:rsidRPr="00C1515C">
              <w:rPr>
                <w:rFonts w:eastAsia="Calibri" w:cs="Trebuchet MS"/>
                <w:sz w:val="22"/>
                <w:szCs w:val="22"/>
              </w:rPr>
              <w:t>ă</w:t>
            </w:r>
            <w:r w:rsidRPr="00C1515C">
              <w:rPr>
                <w:rFonts w:eastAsia="Calibri"/>
                <w:sz w:val="22"/>
                <w:szCs w:val="22"/>
              </w:rPr>
              <w:t xml:space="preserve"> a competen</w:t>
            </w:r>
            <w:r w:rsidRPr="00C1515C">
              <w:rPr>
                <w:rFonts w:eastAsia="Calibri" w:cs="Trebuchet MS"/>
                <w:sz w:val="22"/>
                <w:szCs w:val="22"/>
              </w:rPr>
              <w:t>ț</w:t>
            </w:r>
            <w:r w:rsidRPr="00C1515C">
              <w:rPr>
                <w:rFonts w:eastAsia="Calibri"/>
                <w:sz w:val="22"/>
                <w:szCs w:val="22"/>
              </w:rPr>
              <w:t xml:space="preserve">elor </w:t>
            </w:r>
            <w:r w:rsidRPr="00C1515C">
              <w:rPr>
                <w:rFonts w:eastAsia="Calibri" w:cs="Trebuchet MS"/>
                <w:sz w:val="22"/>
                <w:szCs w:val="22"/>
              </w:rPr>
              <w:t>ș</w:t>
            </w:r>
            <w:r w:rsidRPr="00C1515C">
              <w:rPr>
                <w:rFonts w:eastAsia="Calibri"/>
                <w:sz w:val="22"/>
                <w:szCs w:val="22"/>
              </w:rPr>
              <w:t>i a cuno</w:t>
            </w:r>
            <w:r w:rsidRPr="00C1515C">
              <w:rPr>
                <w:rFonts w:eastAsia="Calibri" w:cs="Trebuchet MS"/>
                <w:sz w:val="22"/>
                <w:szCs w:val="22"/>
              </w:rPr>
              <w:t>ş</w:t>
            </w:r>
            <w:r w:rsidRPr="00C1515C">
              <w:rPr>
                <w:rFonts w:eastAsia="Calibri"/>
                <w:sz w:val="22"/>
                <w:szCs w:val="22"/>
              </w:rPr>
              <w:t>tin</w:t>
            </w:r>
            <w:r w:rsidRPr="00C1515C">
              <w:rPr>
                <w:rFonts w:eastAsia="Calibri" w:cs="Trebuchet MS"/>
                <w:sz w:val="22"/>
                <w:szCs w:val="22"/>
              </w:rPr>
              <w:t>ţ</w:t>
            </w:r>
            <w:r w:rsidRPr="00C1515C">
              <w:rPr>
                <w:rFonts w:eastAsia="Calibri"/>
                <w:sz w:val="22"/>
                <w:szCs w:val="22"/>
              </w:rPr>
              <w:t xml:space="preserve">elor </w:t>
            </w:r>
            <w:r w:rsidRPr="00C1515C">
              <w:rPr>
                <w:rFonts w:eastAsia="Calibri" w:cs="Trebuchet MS"/>
                <w:sz w:val="22"/>
                <w:szCs w:val="22"/>
              </w:rPr>
              <w:t>ş</w:t>
            </w:r>
            <w:r w:rsidRPr="00C1515C">
              <w:rPr>
                <w:rFonts w:eastAsia="Calibri"/>
                <w:sz w:val="22"/>
                <w:szCs w:val="22"/>
              </w:rPr>
              <w:t>i abilităţilor furnizorilor din asistenţa medicală primară si asistenta medicala comunitară în funcție de evoluția practicii medicale și a noilor tehnologii, în acord cu măsurile de transformare de la nivelul serviciilor din sistemul de sănătate</w:t>
            </w:r>
          </w:p>
        </w:tc>
      </w:tr>
    </w:tbl>
    <w:p w14:paraId="0EC7BA71" w14:textId="77777777" w:rsidR="00A52FC7" w:rsidRDefault="00A52FC7" w:rsidP="00762070">
      <w:pPr>
        <w:rPr>
          <w:rFonts w:cstheme="minorHAnsi"/>
          <w:sz w:val="22"/>
          <w:szCs w:val="22"/>
        </w:rPr>
      </w:pPr>
    </w:p>
    <w:p w14:paraId="445977BA" w14:textId="77777777" w:rsidR="00C00E39" w:rsidRDefault="00C00E39" w:rsidP="00762070">
      <w:pPr>
        <w:rPr>
          <w:rFonts w:cstheme="minorHAnsi"/>
          <w:sz w:val="22"/>
          <w:szCs w:val="22"/>
        </w:rPr>
      </w:pPr>
    </w:p>
    <w:p w14:paraId="3752EAD2" w14:textId="77777777" w:rsidR="00C00E39" w:rsidRDefault="00C00E39" w:rsidP="00762070">
      <w:pPr>
        <w:rPr>
          <w:rFonts w:cstheme="minorHAnsi"/>
          <w:sz w:val="22"/>
          <w:szCs w:val="22"/>
        </w:rPr>
      </w:pPr>
    </w:p>
    <w:p w14:paraId="03074260" w14:textId="77777777" w:rsidR="00C00E39" w:rsidRDefault="00C00E39" w:rsidP="00762070">
      <w:pPr>
        <w:rPr>
          <w:rFonts w:cstheme="minorHAnsi"/>
          <w:sz w:val="22"/>
          <w:szCs w:val="22"/>
        </w:rPr>
      </w:pPr>
    </w:p>
    <w:p w14:paraId="488A064F" w14:textId="77777777" w:rsidR="00C00E39" w:rsidRDefault="00C00E39" w:rsidP="00762070">
      <w:pPr>
        <w:rPr>
          <w:rFonts w:cstheme="minorHAnsi"/>
          <w:sz w:val="22"/>
          <w:szCs w:val="22"/>
        </w:rPr>
      </w:pPr>
    </w:p>
    <w:p w14:paraId="7220EFB2" w14:textId="77777777" w:rsidR="00C00E39" w:rsidRDefault="00C00E39" w:rsidP="00762070">
      <w:pPr>
        <w:rPr>
          <w:rFonts w:cstheme="minorHAnsi"/>
          <w:sz w:val="22"/>
          <w:szCs w:val="22"/>
        </w:rPr>
      </w:pPr>
    </w:p>
    <w:p w14:paraId="74987F30" w14:textId="77777777" w:rsidR="00C00E39" w:rsidRDefault="00C00E39" w:rsidP="00762070">
      <w:pPr>
        <w:rPr>
          <w:rFonts w:cstheme="minorHAnsi"/>
          <w:sz w:val="22"/>
          <w:szCs w:val="22"/>
        </w:rPr>
      </w:pPr>
    </w:p>
    <w:p w14:paraId="19545AA3" w14:textId="77777777" w:rsidR="00C00E39" w:rsidRDefault="00C00E39" w:rsidP="00762070">
      <w:pPr>
        <w:rPr>
          <w:rFonts w:cstheme="minorHAnsi"/>
          <w:sz w:val="22"/>
          <w:szCs w:val="22"/>
        </w:rPr>
      </w:pPr>
    </w:p>
    <w:p w14:paraId="5425DEFA" w14:textId="77777777" w:rsidR="00C00E39" w:rsidRDefault="00C00E39" w:rsidP="00762070">
      <w:pPr>
        <w:rPr>
          <w:rFonts w:cstheme="minorHAnsi"/>
          <w:sz w:val="22"/>
          <w:szCs w:val="22"/>
        </w:rPr>
      </w:pPr>
    </w:p>
    <w:p w14:paraId="4BE80CC3" w14:textId="77777777" w:rsidR="00C00E39" w:rsidRDefault="00C00E39" w:rsidP="00762070">
      <w:pPr>
        <w:rPr>
          <w:rFonts w:cstheme="minorHAnsi"/>
          <w:sz w:val="22"/>
          <w:szCs w:val="22"/>
        </w:rPr>
      </w:pPr>
    </w:p>
    <w:p w14:paraId="203E7CEB" w14:textId="77777777" w:rsidR="00C00E39" w:rsidRDefault="00C00E39" w:rsidP="00762070">
      <w:pPr>
        <w:rPr>
          <w:rFonts w:cstheme="minorHAnsi"/>
          <w:sz w:val="22"/>
          <w:szCs w:val="22"/>
        </w:rPr>
      </w:pPr>
    </w:p>
    <w:p w14:paraId="184B0250" w14:textId="77777777" w:rsidR="00C00E39" w:rsidRDefault="00C00E39" w:rsidP="00762070">
      <w:pPr>
        <w:rPr>
          <w:rFonts w:cstheme="minorHAnsi"/>
          <w:sz w:val="22"/>
          <w:szCs w:val="22"/>
        </w:rPr>
      </w:pPr>
    </w:p>
    <w:p w14:paraId="10A480B8" w14:textId="77777777" w:rsidR="00C00E39" w:rsidRDefault="00C00E39" w:rsidP="00762070">
      <w:pPr>
        <w:rPr>
          <w:rFonts w:cstheme="minorHAnsi"/>
          <w:sz w:val="22"/>
          <w:szCs w:val="22"/>
        </w:rPr>
      </w:pPr>
    </w:p>
    <w:p w14:paraId="11EADB87" w14:textId="77777777" w:rsidR="00C00E39" w:rsidRDefault="00C00E39" w:rsidP="00762070">
      <w:pPr>
        <w:rPr>
          <w:rFonts w:cstheme="minorHAnsi"/>
          <w:sz w:val="22"/>
          <w:szCs w:val="22"/>
        </w:rPr>
      </w:pPr>
    </w:p>
    <w:p w14:paraId="79F484DC" w14:textId="77777777" w:rsidR="00C00E39" w:rsidRDefault="00C00E39" w:rsidP="00762070">
      <w:pPr>
        <w:rPr>
          <w:rFonts w:cstheme="minorHAnsi"/>
          <w:sz w:val="22"/>
          <w:szCs w:val="22"/>
        </w:rPr>
      </w:pPr>
    </w:p>
    <w:p w14:paraId="3499DC51" w14:textId="77777777" w:rsidR="00C00E39" w:rsidRDefault="00C00E39" w:rsidP="00762070">
      <w:pPr>
        <w:rPr>
          <w:rFonts w:cstheme="minorHAnsi"/>
          <w:sz w:val="22"/>
          <w:szCs w:val="22"/>
        </w:rPr>
      </w:pPr>
    </w:p>
    <w:p w14:paraId="0DA5D497" w14:textId="77777777" w:rsidR="00C00E39" w:rsidRDefault="00C00E39" w:rsidP="00762070">
      <w:pPr>
        <w:rPr>
          <w:rFonts w:cstheme="minorHAnsi"/>
          <w:sz w:val="22"/>
          <w:szCs w:val="22"/>
        </w:rPr>
      </w:pPr>
    </w:p>
    <w:p w14:paraId="2DD94B12" w14:textId="77777777" w:rsidR="00C00E39" w:rsidRDefault="00C00E39" w:rsidP="00762070">
      <w:pPr>
        <w:rPr>
          <w:rFonts w:cstheme="minorHAnsi"/>
          <w:sz w:val="22"/>
          <w:szCs w:val="22"/>
        </w:rPr>
      </w:pPr>
    </w:p>
    <w:p w14:paraId="0421BD72" w14:textId="77777777" w:rsidR="00C00E39" w:rsidRDefault="00C00E39" w:rsidP="00762070">
      <w:pPr>
        <w:rPr>
          <w:rFonts w:cstheme="minorHAnsi"/>
          <w:sz w:val="22"/>
          <w:szCs w:val="22"/>
        </w:rPr>
      </w:pPr>
    </w:p>
    <w:p w14:paraId="1D6D71F8" w14:textId="77777777" w:rsidR="00C00E39" w:rsidRDefault="00C00E39" w:rsidP="00762070">
      <w:pPr>
        <w:rPr>
          <w:rFonts w:cstheme="minorHAnsi"/>
          <w:sz w:val="22"/>
          <w:szCs w:val="22"/>
        </w:rPr>
      </w:pPr>
    </w:p>
    <w:p w14:paraId="0AB9E960" w14:textId="77777777" w:rsidR="00C00E39" w:rsidRDefault="00C00E39" w:rsidP="00762070">
      <w:pPr>
        <w:rPr>
          <w:rFonts w:cstheme="minorHAnsi"/>
          <w:sz w:val="22"/>
          <w:szCs w:val="22"/>
        </w:rPr>
      </w:pPr>
    </w:p>
    <w:p w14:paraId="193AB6C8" w14:textId="77777777" w:rsidR="00C00E39" w:rsidRDefault="00C00E39" w:rsidP="00762070">
      <w:pPr>
        <w:rPr>
          <w:rFonts w:cstheme="minorHAnsi"/>
          <w:sz w:val="22"/>
          <w:szCs w:val="22"/>
        </w:rPr>
      </w:pPr>
    </w:p>
    <w:p w14:paraId="7C82E541" w14:textId="77777777" w:rsidR="00C00E39" w:rsidRDefault="00C00E39" w:rsidP="00762070">
      <w:pPr>
        <w:rPr>
          <w:rFonts w:cstheme="minorHAnsi"/>
          <w:sz w:val="22"/>
          <w:szCs w:val="22"/>
        </w:rPr>
      </w:pPr>
    </w:p>
    <w:p w14:paraId="44A1DD35" w14:textId="77777777" w:rsidR="00C00E39" w:rsidRDefault="00C00E39" w:rsidP="00762070">
      <w:pPr>
        <w:rPr>
          <w:rFonts w:cstheme="minorHAnsi"/>
          <w:sz w:val="22"/>
          <w:szCs w:val="22"/>
        </w:rPr>
      </w:pPr>
    </w:p>
    <w:p w14:paraId="10B017FE" w14:textId="77777777" w:rsidR="00C00E39" w:rsidRDefault="00C00E39" w:rsidP="00762070">
      <w:pPr>
        <w:rPr>
          <w:rFonts w:cstheme="minorHAnsi"/>
          <w:sz w:val="22"/>
          <w:szCs w:val="22"/>
        </w:rPr>
      </w:pPr>
    </w:p>
    <w:p w14:paraId="4E9527AA" w14:textId="77777777" w:rsidR="00C00E39" w:rsidRDefault="00C00E39" w:rsidP="00762070">
      <w:pPr>
        <w:rPr>
          <w:rFonts w:cstheme="minorHAnsi"/>
          <w:sz w:val="22"/>
          <w:szCs w:val="22"/>
        </w:rPr>
      </w:pPr>
    </w:p>
    <w:p w14:paraId="4B1F8E08" w14:textId="77777777" w:rsidR="00C00E39" w:rsidRDefault="00C00E39" w:rsidP="00762070">
      <w:pPr>
        <w:rPr>
          <w:rFonts w:cstheme="minorHAnsi"/>
          <w:sz w:val="22"/>
          <w:szCs w:val="22"/>
        </w:rPr>
      </w:pPr>
    </w:p>
    <w:p w14:paraId="1498AA9E" w14:textId="77777777" w:rsidR="00C00E39" w:rsidRDefault="00C00E39" w:rsidP="00762070">
      <w:pPr>
        <w:rPr>
          <w:rFonts w:cstheme="minorHAnsi"/>
          <w:sz w:val="22"/>
          <w:szCs w:val="22"/>
        </w:rPr>
      </w:pPr>
    </w:p>
    <w:p w14:paraId="3FD61D7B" w14:textId="77777777" w:rsidR="00C00E39" w:rsidRDefault="00C00E39" w:rsidP="00762070">
      <w:pPr>
        <w:rPr>
          <w:rFonts w:cstheme="minorHAnsi"/>
          <w:sz w:val="22"/>
          <w:szCs w:val="22"/>
        </w:rPr>
      </w:pPr>
    </w:p>
    <w:p w14:paraId="6FB3ED1D" w14:textId="70973B97" w:rsidR="00C00E39" w:rsidRPr="00F831F7" w:rsidRDefault="00C00E39" w:rsidP="00C00E39">
      <w:pPr>
        <w:rPr>
          <w:rFonts w:cstheme="minorHAnsi"/>
        </w:rPr>
      </w:pPr>
      <w:r w:rsidRPr="00F831F7">
        <w:rPr>
          <w:rFonts w:cstheme="minorHAnsi"/>
          <w:b/>
          <w:shd w:val="clear" w:color="auto" w:fill="D9E2F3" w:themeFill="accent1" w:themeFillTint="33"/>
        </w:rPr>
        <w:t xml:space="preserve">Axa Prioritară </w:t>
      </w:r>
      <w:r>
        <w:rPr>
          <w:rFonts w:cstheme="minorHAnsi"/>
          <w:b/>
          <w:shd w:val="clear" w:color="auto" w:fill="D9E2F3" w:themeFill="accent1" w:themeFillTint="33"/>
        </w:rPr>
        <w:t>3</w:t>
      </w:r>
      <w:r w:rsidRPr="00F831F7">
        <w:rPr>
          <w:rFonts w:cstheme="minorHAnsi"/>
          <w:b/>
          <w:shd w:val="clear" w:color="auto" w:fill="D9E2F3" w:themeFill="accent1" w:themeFillTint="33"/>
        </w:rPr>
        <w:t xml:space="preserve">. </w:t>
      </w:r>
      <w:r>
        <w:rPr>
          <w:rFonts w:cstheme="minorHAnsi"/>
          <w:b/>
          <w:shd w:val="clear" w:color="auto" w:fill="D9E2F3" w:themeFill="accent1" w:themeFillTint="33"/>
        </w:rPr>
        <w:t xml:space="preserve">Servicii de recuperare, paliație și îngirjiri pe termen lung adaptate fenomenului demografic de îmbătrânire a populației și a profilului epidemiologic al morbidității  </w:t>
      </w:r>
      <w:r w:rsidRPr="00F831F7">
        <w:rPr>
          <w:rFonts w:cstheme="minorHAnsi"/>
        </w:rPr>
        <w:t xml:space="preserve"> </w:t>
      </w:r>
    </w:p>
    <w:p w14:paraId="649C64FF" w14:textId="77777777" w:rsidR="00C00E39" w:rsidRDefault="00C00E39" w:rsidP="00C00E39">
      <w:pPr>
        <w:jc w:val="both"/>
        <w:rPr>
          <w:rFonts w:cstheme="minorHAnsi"/>
        </w:rPr>
      </w:pPr>
    </w:p>
    <w:p w14:paraId="49DC9AB3" w14:textId="77777777" w:rsidR="004E1F25" w:rsidRPr="006B27BF" w:rsidRDefault="004E1F25" w:rsidP="004E1F25">
      <w:pPr>
        <w:jc w:val="both"/>
        <w:rPr>
          <w:rFonts w:cstheme="minorHAnsi"/>
          <w:b/>
          <w:i/>
          <w:color w:val="538135" w:themeColor="accent6" w:themeShade="BF"/>
          <w:sz w:val="22"/>
          <w:szCs w:val="22"/>
        </w:rPr>
      </w:pPr>
      <w:r w:rsidRPr="00992A14">
        <w:rPr>
          <w:rFonts w:cstheme="minorHAnsi"/>
          <w:b/>
          <w:szCs w:val="22"/>
        </w:rPr>
        <w:t xml:space="preserve">Obiectiv de Politică 4 </w:t>
      </w:r>
      <w:r>
        <w:rPr>
          <w:rFonts w:cstheme="minorHAnsi"/>
          <w:b/>
          <w:sz w:val="22"/>
          <w:szCs w:val="22"/>
        </w:rPr>
        <w:t xml:space="preserve">- </w:t>
      </w:r>
      <w:r w:rsidRPr="006B27BF">
        <w:rPr>
          <w:rFonts w:eastAsia="Calibri" w:cs="Times New Roman"/>
          <w:i/>
          <w:color w:val="538135" w:themeColor="accent6" w:themeShade="BF"/>
        </w:rPr>
        <w:t>Europă mai socială, prin implementarea Pilonului european al drepturilor sociale</w:t>
      </w:r>
    </w:p>
    <w:p w14:paraId="5EDB8764" w14:textId="77777777" w:rsidR="00C00E39" w:rsidRDefault="00C00E39" w:rsidP="00C00E39">
      <w:pPr>
        <w:jc w:val="both"/>
        <w:rPr>
          <w:rFonts w:eastAsia="Calibri"/>
          <w:i/>
          <w:color w:val="538135" w:themeColor="accent6" w:themeShade="BF"/>
        </w:rPr>
      </w:pPr>
      <w:r w:rsidRPr="00F831F7">
        <w:rPr>
          <w:rFonts w:cstheme="minorHAnsi"/>
          <w:b/>
          <w:sz w:val="22"/>
          <w:szCs w:val="22"/>
        </w:rPr>
        <w:t>Obiectiv Specific F</w:t>
      </w:r>
      <w:r>
        <w:rPr>
          <w:rFonts w:cstheme="minorHAnsi"/>
          <w:b/>
          <w:sz w:val="22"/>
          <w:szCs w:val="22"/>
        </w:rPr>
        <w:t xml:space="preserve">EDR </w:t>
      </w:r>
      <w:r w:rsidRPr="000547CF">
        <w:rPr>
          <w:rFonts w:eastAsia="Calibri"/>
          <w:i/>
          <w:color w:val="538135" w:themeColor="accent6" w:themeShade="BF"/>
        </w:rPr>
        <w:t>(iv) Asigurarea accesului egal la asistență medicală prin dezvoltarea infrastructurii, inclusiv la asistență medicală primară</w:t>
      </w:r>
    </w:p>
    <w:p w14:paraId="44F72AB1" w14:textId="77777777" w:rsidR="00384328" w:rsidRDefault="00384328" w:rsidP="00C00E39">
      <w:pPr>
        <w:jc w:val="both"/>
        <w:rPr>
          <w:rFonts w:cstheme="minorHAnsi"/>
          <w:i/>
          <w:color w:val="538135" w:themeColor="accent6" w:themeShade="BF"/>
          <w:sz w:val="22"/>
          <w:szCs w:val="22"/>
        </w:rPr>
      </w:pPr>
    </w:p>
    <w:p w14:paraId="26E5F1BA" w14:textId="77777777" w:rsidR="00C00E39" w:rsidRPr="00F831F7" w:rsidRDefault="00C00E39" w:rsidP="00C00E39">
      <w:pPr>
        <w:jc w:val="both"/>
        <w:rPr>
          <w:rFonts w:cstheme="minorHAnsi"/>
        </w:rPr>
      </w:pPr>
    </w:p>
    <w:tbl>
      <w:tblPr>
        <w:tblStyle w:val="TableGrid"/>
        <w:tblW w:w="5000" w:type="pct"/>
        <w:tblLook w:val="04A0" w:firstRow="1" w:lastRow="0" w:firstColumn="1" w:lastColumn="0" w:noHBand="0" w:noVBand="1"/>
      </w:tblPr>
      <w:tblGrid>
        <w:gridCol w:w="10030"/>
      </w:tblGrid>
      <w:tr w:rsidR="00C00E39" w:rsidRPr="00F831F7" w14:paraId="206D8079" w14:textId="77777777" w:rsidTr="000B4591">
        <w:tc>
          <w:tcPr>
            <w:tcW w:w="5000" w:type="pct"/>
            <w:vAlign w:val="center"/>
          </w:tcPr>
          <w:p w14:paraId="5E7743B6" w14:textId="77777777" w:rsidR="00C00E39" w:rsidRPr="00F831F7" w:rsidRDefault="00C00E39" w:rsidP="000B4591">
            <w:pPr>
              <w:jc w:val="both"/>
              <w:rPr>
                <w:rFonts w:cstheme="minorHAnsi"/>
                <w:sz w:val="22"/>
                <w:szCs w:val="22"/>
              </w:rPr>
            </w:pPr>
            <w:r w:rsidRPr="00F831F7">
              <w:rPr>
                <w:rFonts w:cstheme="minorHAnsi"/>
                <w:b/>
                <w:sz w:val="22"/>
                <w:szCs w:val="22"/>
              </w:rPr>
              <w:t>Operațiuni (orientativ)</w:t>
            </w:r>
          </w:p>
        </w:tc>
      </w:tr>
      <w:tr w:rsidR="00061F2A" w:rsidRPr="00061F2A" w14:paraId="5B535C5A" w14:textId="77777777" w:rsidTr="000B4591">
        <w:tc>
          <w:tcPr>
            <w:tcW w:w="5000" w:type="pct"/>
          </w:tcPr>
          <w:p w14:paraId="23E67641" w14:textId="4F5D7C0B" w:rsidR="00C00E39" w:rsidRPr="00061F2A" w:rsidRDefault="00061F2A" w:rsidP="00061F2A">
            <w:pPr>
              <w:spacing w:before="60" w:after="60"/>
              <w:jc w:val="both"/>
              <w:rPr>
                <w:rFonts w:cstheme="minorHAnsi"/>
                <w:sz w:val="22"/>
                <w:szCs w:val="22"/>
              </w:rPr>
            </w:pPr>
            <w:r w:rsidRPr="00061F2A">
              <w:rPr>
                <w:rFonts w:eastAsia="Calibri"/>
                <w:b/>
                <w:sz w:val="22"/>
              </w:rPr>
              <w:t>DOTAREA/ EXTINDEREA/ MODERNIZAREA clădirilor/ infrastructurii:</w:t>
            </w:r>
          </w:p>
        </w:tc>
      </w:tr>
      <w:tr w:rsidR="00061F2A" w:rsidRPr="00061F2A" w14:paraId="792A31B3" w14:textId="77777777" w:rsidTr="000B4591">
        <w:tc>
          <w:tcPr>
            <w:tcW w:w="5000" w:type="pct"/>
          </w:tcPr>
          <w:p w14:paraId="7303F064" w14:textId="506C998C" w:rsidR="00C00E39" w:rsidRPr="00061F2A" w:rsidRDefault="00061F2A" w:rsidP="00FB0A38">
            <w:pPr>
              <w:pStyle w:val="ListParagraph"/>
              <w:numPr>
                <w:ilvl w:val="0"/>
                <w:numId w:val="8"/>
              </w:numPr>
              <w:spacing w:before="60" w:after="60"/>
              <w:jc w:val="both"/>
              <w:rPr>
                <w:rFonts w:cstheme="minorHAnsi"/>
                <w:sz w:val="22"/>
                <w:szCs w:val="22"/>
              </w:rPr>
            </w:pPr>
            <w:r w:rsidRPr="00061F2A">
              <w:rPr>
                <w:rFonts w:eastAsia="Calibri"/>
                <w:sz w:val="22"/>
              </w:rPr>
              <w:t xml:space="preserve">unități sanitare care furnizează servicii de recuperare, inclusiv rețeaua balneară pe profile de patologie de recuperare (inclusiv centre de recuperare medicală, recuperare neurologică și post-traumatică ), paliaţie şi îngrijiri pe termen lung </w:t>
            </w:r>
          </w:p>
        </w:tc>
      </w:tr>
      <w:tr w:rsidR="00061F2A" w:rsidRPr="00061F2A" w14:paraId="25767EBC" w14:textId="77777777" w:rsidTr="000B4591">
        <w:tc>
          <w:tcPr>
            <w:tcW w:w="5000" w:type="pct"/>
          </w:tcPr>
          <w:p w14:paraId="0291910E" w14:textId="34BCF05A" w:rsidR="00C00E39" w:rsidRPr="00061F2A" w:rsidRDefault="00061F2A" w:rsidP="00FB0A38">
            <w:pPr>
              <w:pStyle w:val="ListParagraph"/>
              <w:numPr>
                <w:ilvl w:val="0"/>
                <w:numId w:val="8"/>
              </w:numPr>
              <w:jc w:val="both"/>
              <w:rPr>
                <w:rFonts w:cstheme="minorHAnsi"/>
                <w:sz w:val="22"/>
                <w:szCs w:val="22"/>
              </w:rPr>
            </w:pPr>
            <w:r w:rsidRPr="00061F2A">
              <w:rPr>
                <w:rFonts w:eastAsia="Calibri"/>
                <w:sz w:val="22"/>
              </w:rPr>
              <w:t>unități sanitare acuți în vederea transformării acestora în unităţi sanitare care furnizează servicii de recuperare, paliaţie şi îngrijiri pe termen</w:t>
            </w:r>
          </w:p>
        </w:tc>
      </w:tr>
    </w:tbl>
    <w:p w14:paraId="1435C65C" w14:textId="77777777" w:rsidR="00C00E39" w:rsidRDefault="00C00E39" w:rsidP="00762070">
      <w:pPr>
        <w:rPr>
          <w:rFonts w:cstheme="minorHAnsi"/>
          <w:sz w:val="22"/>
          <w:szCs w:val="22"/>
        </w:rPr>
      </w:pPr>
    </w:p>
    <w:p w14:paraId="6E07869E" w14:textId="77777777" w:rsidR="00C00E39" w:rsidRDefault="00C00E39" w:rsidP="00762070">
      <w:pPr>
        <w:rPr>
          <w:rFonts w:cstheme="minorHAnsi"/>
          <w:sz w:val="22"/>
          <w:szCs w:val="22"/>
        </w:rPr>
      </w:pPr>
    </w:p>
    <w:p w14:paraId="31C45B61" w14:textId="77777777" w:rsidR="00C00E39" w:rsidRDefault="00C00E39" w:rsidP="00762070">
      <w:pPr>
        <w:rPr>
          <w:rFonts w:cstheme="minorHAnsi"/>
          <w:sz w:val="22"/>
          <w:szCs w:val="22"/>
        </w:rPr>
      </w:pPr>
    </w:p>
    <w:p w14:paraId="277B0B82" w14:textId="77777777" w:rsidR="00061F2A" w:rsidRDefault="00061F2A" w:rsidP="00061F2A">
      <w:pPr>
        <w:jc w:val="both"/>
        <w:rPr>
          <w:rFonts w:eastAsia="Calibri"/>
          <w:i/>
          <w:color w:val="538135" w:themeColor="accent6" w:themeShade="BF"/>
        </w:rPr>
      </w:pPr>
      <w:r w:rsidRPr="00F831F7">
        <w:rPr>
          <w:rFonts w:cstheme="minorHAnsi"/>
          <w:b/>
          <w:sz w:val="22"/>
          <w:szCs w:val="22"/>
        </w:rPr>
        <w:t>Obiectiv Specific F</w:t>
      </w:r>
      <w:r>
        <w:rPr>
          <w:rFonts w:cstheme="minorHAnsi"/>
          <w:b/>
          <w:sz w:val="22"/>
          <w:szCs w:val="22"/>
        </w:rPr>
        <w:t xml:space="preserve">SE  </w:t>
      </w:r>
      <w:r w:rsidRPr="000547CF">
        <w:rPr>
          <w:rFonts w:eastAsia="Calibri"/>
          <w:i/>
          <w:color w:val="538135" w:themeColor="accent6" w:themeShade="BF"/>
        </w:rPr>
        <w:t>(ix) Creșterea accesului egal și în timp util la servicii de calitate, sustenabile și cu prețuri accesibile; modernizarea sistemelor de protecție socială, inclusiv promovarea accesului la protecție socială; îmbunătățirea accesibilității, a eficacității și a rezilienței sistemelor de sănătate și a serviciilor de îngrijire pe termen lung</w:t>
      </w:r>
    </w:p>
    <w:p w14:paraId="5F1F0B08" w14:textId="77777777" w:rsidR="00384328" w:rsidRDefault="00384328" w:rsidP="00061F2A">
      <w:pPr>
        <w:jc w:val="both"/>
        <w:rPr>
          <w:rFonts w:eastAsia="Calibri"/>
          <w:i/>
          <w:color w:val="538135" w:themeColor="accent6" w:themeShade="BF"/>
        </w:rPr>
      </w:pPr>
    </w:p>
    <w:p w14:paraId="54F25501" w14:textId="77777777" w:rsidR="00C00E39" w:rsidRDefault="00C00E39" w:rsidP="00762070">
      <w:pPr>
        <w:rPr>
          <w:rFonts w:cstheme="minorHAnsi"/>
          <w:sz w:val="22"/>
          <w:szCs w:val="22"/>
        </w:rPr>
      </w:pPr>
    </w:p>
    <w:tbl>
      <w:tblPr>
        <w:tblStyle w:val="TableGrid"/>
        <w:tblW w:w="5000" w:type="pct"/>
        <w:tblLook w:val="04A0" w:firstRow="1" w:lastRow="0" w:firstColumn="1" w:lastColumn="0" w:noHBand="0" w:noVBand="1"/>
      </w:tblPr>
      <w:tblGrid>
        <w:gridCol w:w="10030"/>
      </w:tblGrid>
      <w:tr w:rsidR="00061F2A" w:rsidRPr="00F831F7" w14:paraId="64E7F241" w14:textId="77777777" w:rsidTr="000B4591">
        <w:tc>
          <w:tcPr>
            <w:tcW w:w="5000" w:type="pct"/>
            <w:vAlign w:val="center"/>
          </w:tcPr>
          <w:p w14:paraId="719464B2" w14:textId="77777777" w:rsidR="00061F2A" w:rsidRPr="00F831F7" w:rsidRDefault="00061F2A" w:rsidP="000B4591">
            <w:pPr>
              <w:jc w:val="both"/>
              <w:rPr>
                <w:rFonts w:cstheme="minorHAnsi"/>
                <w:sz w:val="22"/>
                <w:szCs w:val="22"/>
              </w:rPr>
            </w:pPr>
            <w:r w:rsidRPr="00F831F7">
              <w:rPr>
                <w:rFonts w:cstheme="minorHAnsi"/>
                <w:b/>
                <w:sz w:val="22"/>
                <w:szCs w:val="22"/>
              </w:rPr>
              <w:t>Operațiuni (orientativ)</w:t>
            </w:r>
          </w:p>
        </w:tc>
      </w:tr>
      <w:tr w:rsidR="00A107BC" w:rsidRPr="00A107BC" w14:paraId="54A07880" w14:textId="77777777" w:rsidTr="000B4591">
        <w:tc>
          <w:tcPr>
            <w:tcW w:w="5000" w:type="pct"/>
          </w:tcPr>
          <w:p w14:paraId="31458F8A" w14:textId="68C7C55E" w:rsidR="00384328" w:rsidRPr="00A107BC" w:rsidRDefault="00384328" w:rsidP="00384328">
            <w:pPr>
              <w:spacing w:before="60" w:after="60"/>
              <w:jc w:val="both"/>
              <w:rPr>
                <w:rFonts w:cstheme="minorHAnsi"/>
                <w:sz w:val="22"/>
                <w:szCs w:val="22"/>
              </w:rPr>
            </w:pPr>
            <w:r w:rsidRPr="00A107BC">
              <w:rPr>
                <w:rFonts w:eastAsia="Calibri"/>
                <w:sz w:val="22"/>
                <w:szCs w:val="22"/>
              </w:rPr>
              <w:t xml:space="preserve">Elaborare de politici publice ca si cadru normativ privind organizarea, funcționarea si finanțarea unitarilor sanitare care acorda asistenţa medicală de recuperare, paliaţie şi îngrijiri pe termen lung </w:t>
            </w:r>
          </w:p>
        </w:tc>
      </w:tr>
      <w:tr w:rsidR="00A107BC" w:rsidRPr="00A107BC" w14:paraId="285248FD" w14:textId="77777777" w:rsidTr="000B4591">
        <w:tc>
          <w:tcPr>
            <w:tcW w:w="5000" w:type="pct"/>
          </w:tcPr>
          <w:p w14:paraId="2B3B9866" w14:textId="716ACE6F" w:rsidR="00384328" w:rsidRPr="00A107BC" w:rsidRDefault="00384328" w:rsidP="00384328">
            <w:pPr>
              <w:spacing w:before="60" w:after="60"/>
              <w:jc w:val="both"/>
              <w:rPr>
                <w:rFonts w:cstheme="minorHAnsi"/>
                <w:sz w:val="22"/>
                <w:szCs w:val="22"/>
              </w:rPr>
            </w:pPr>
            <w:r w:rsidRPr="00A107BC">
              <w:rPr>
                <w:rFonts w:eastAsia="Calibri"/>
                <w:sz w:val="22"/>
                <w:szCs w:val="22"/>
              </w:rPr>
              <w:t>Măsuri FSE de consolidare a capacității, inclusiv pregătire specifica a personalului</w:t>
            </w:r>
          </w:p>
        </w:tc>
      </w:tr>
      <w:tr w:rsidR="00A107BC" w:rsidRPr="00A107BC" w14:paraId="21B71FCF" w14:textId="77777777" w:rsidTr="000B4591">
        <w:tc>
          <w:tcPr>
            <w:tcW w:w="5000" w:type="pct"/>
          </w:tcPr>
          <w:p w14:paraId="77C6D3C5" w14:textId="2C76A830" w:rsidR="00384328" w:rsidRPr="00A107BC" w:rsidRDefault="00384328" w:rsidP="00384328">
            <w:pPr>
              <w:jc w:val="both"/>
              <w:rPr>
                <w:rFonts w:cstheme="minorHAnsi"/>
                <w:sz w:val="22"/>
                <w:szCs w:val="22"/>
              </w:rPr>
            </w:pPr>
            <w:r w:rsidRPr="00A107BC">
              <w:rPr>
                <w:rFonts w:eastAsia="Calibri"/>
                <w:sz w:val="22"/>
                <w:szCs w:val="22"/>
              </w:rPr>
              <w:t>Dezvoltarea şi implementarea de standarde de organizare şi funcţionare, metodologii, ghiduri de practică şi proceduri de „parcurs terapeutic”, etc</w:t>
            </w:r>
          </w:p>
        </w:tc>
      </w:tr>
    </w:tbl>
    <w:p w14:paraId="61DCE043" w14:textId="77777777" w:rsidR="00061F2A" w:rsidRDefault="00061F2A" w:rsidP="00762070">
      <w:pPr>
        <w:rPr>
          <w:rFonts w:cstheme="minorHAnsi"/>
          <w:sz w:val="22"/>
          <w:szCs w:val="22"/>
        </w:rPr>
      </w:pPr>
    </w:p>
    <w:p w14:paraId="70D9BF44" w14:textId="77777777" w:rsidR="006346B2" w:rsidRDefault="006346B2" w:rsidP="00762070">
      <w:pPr>
        <w:rPr>
          <w:rFonts w:cstheme="minorHAnsi"/>
          <w:sz w:val="22"/>
          <w:szCs w:val="22"/>
        </w:rPr>
      </w:pPr>
    </w:p>
    <w:p w14:paraId="1BF33027" w14:textId="77777777" w:rsidR="004D06DD" w:rsidRDefault="004D06DD" w:rsidP="00762070">
      <w:pPr>
        <w:rPr>
          <w:rFonts w:cstheme="minorHAnsi"/>
          <w:sz w:val="22"/>
          <w:szCs w:val="22"/>
        </w:rPr>
      </w:pPr>
    </w:p>
    <w:p w14:paraId="5B8B04DC" w14:textId="77777777" w:rsidR="004D06DD" w:rsidRDefault="004D06DD" w:rsidP="00762070">
      <w:pPr>
        <w:rPr>
          <w:rFonts w:cstheme="minorHAnsi"/>
          <w:sz w:val="22"/>
          <w:szCs w:val="22"/>
        </w:rPr>
      </w:pPr>
    </w:p>
    <w:p w14:paraId="7F464AB4" w14:textId="77777777" w:rsidR="004D06DD" w:rsidRDefault="004D06DD" w:rsidP="00762070">
      <w:pPr>
        <w:rPr>
          <w:rFonts w:cstheme="minorHAnsi"/>
          <w:sz w:val="22"/>
          <w:szCs w:val="22"/>
        </w:rPr>
      </w:pPr>
    </w:p>
    <w:p w14:paraId="46ACD2FA" w14:textId="77777777" w:rsidR="004D06DD" w:rsidRDefault="004D06DD" w:rsidP="00762070">
      <w:pPr>
        <w:rPr>
          <w:rFonts w:cstheme="minorHAnsi"/>
          <w:sz w:val="22"/>
          <w:szCs w:val="22"/>
        </w:rPr>
      </w:pPr>
    </w:p>
    <w:p w14:paraId="6F2696C3" w14:textId="77777777" w:rsidR="004D06DD" w:rsidRDefault="004D06DD" w:rsidP="00762070">
      <w:pPr>
        <w:rPr>
          <w:rFonts w:cstheme="minorHAnsi"/>
          <w:sz w:val="22"/>
          <w:szCs w:val="22"/>
        </w:rPr>
      </w:pPr>
    </w:p>
    <w:p w14:paraId="36729DCB" w14:textId="77777777" w:rsidR="004D06DD" w:rsidRDefault="004D06DD" w:rsidP="00762070">
      <w:pPr>
        <w:rPr>
          <w:rFonts w:cstheme="minorHAnsi"/>
          <w:sz w:val="22"/>
          <w:szCs w:val="22"/>
        </w:rPr>
      </w:pPr>
    </w:p>
    <w:p w14:paraId="661C3E66" w14:textId="77777777" w:rsidR="004D06DD" w:rsidRDefault="004D06DD" w:rsidP="00762070">
      <w:pPr>
        <w:rPr>
          <w:rFonts w:cstheme="minorHAnsi"/>
          <w:sz w:val="22"/>
          <w:szCs w:val="22"/>
        </w:rPr>
      </w:pPr>
    </w:p>
    <w:p w14:paraId="6492BE19" w14:textId="77777777" w:rsidR="004D06DD" w:rsidRDefault="004D06DD" w:rsidP="00762070">
      <w:pPr>
        <w:rPr>
          <w:rFonts w:cstheme="minorHAnsi"/>
          <w:sz w:val="22"/>
          <w:szCs w:val="22"/>
        </w:rPr>
      </w:pPr>
    </w:p>
    <w:p w14:paraId="6C93A643" w14:textId="77777777" w:rsidR="004D06DD" w:rsidRDefault="004D06DD" w:rsidP="00762070">
      <w:pPr>
        <w:rPr>
          <w:rFonts w:cstheme="minorHAnsi"/>
          <w:sz w:val="22"/>
          <w:szCs w:val="22"/>
        </w:rPr>
      </w:pPr>
    </w:p>
    <w:p w14:paraId="775E48BB" w14:textId="77777777" w:rsidR="004D06DD" w:rsidRDefault="004D06DD" w:rsidP="00762070">
      <w:pPr>
        <w:rPr>
          <w:rFonts w:cstheme="minorHAnsi"/>
          <w:sz w:val="22"/>
          <w:szCs w:val="22"/>
        </w:rPr>
      </w:pPr>
    </w:p>
    <w:p w14:paraId="77191974" w14:textId="77777777" w:rsidR="004D06DD" w:rsidRDefault="004D06DD" w:rsidP="00762070">
      <w:pPr>
        <w:rPr>
          <w:rFonts w:cstheme="minorHAnsi"/>
          <w:sz w:val="22"/>
          <w:szCs w:val="22"/>
        </w:rPr>
      </w:pPr>
    </w:p>
    <w:p w14:paraId="18F26A29" w14:textId="77777777" w:rsidR="004D06DD" w:rsidRDefault="004D06DD" w:rsidP="00762070">
      <w:pPr>
        <w:rPr>
          <w:rFonts w:cstheme="minorHAnsi"/>
          <w:sz w:val="22"/>
          <w:szCs w:val="22"/>
        </w:rPr>
      </w:pPr>
    </w:p>
    <w:p w14:paraId="26DF537B" w14:textId="77777777" w:rsidR="004D06DD" w:rsidRDefault="004D06DD" w:rsidP="00762070">
      <w:pPr>
        <w:rPr>
          <w:rFonts w:cstheme="minorHAnsi"/>
          <w:sz w:val="22"/>
          <w:szCs w:val="22"/>
        </w:rPr>
      </w:pPr>
    </w:p>
    <w:p w14:paraId="60924C14" w14:textId="77777777" w:rsidR="004D06DD" w:rsidRDefault="004D06DD" w:rsidP="00762070">
      <w:pPr>
        <w:rPr>
          <w:rFonts w:cstheme="minorHAnsi"/>
          <w:sz w:val="22"/>
          <w:szCs w:val="22"/>
        </w:rPr>
      </w:pPr>
    </w:p>
    <w:p w14:paraId="677D9685" w14:textId="77777777" w:rsidR="004D06DD" w:rsidRDefault="004D06DD" w:rsidP="00762070">
      <w:pPr>
        <w:rPr>
          <w:rFonts w:cstheme="minorHAnsi"/>
          <w:sz w:val="22"/>
          <w:szCs w:val="22"/>
        </w:rPr>
      </w:pPr>
    </w:p>
    <w:p w14:paraId="580464CD" w14:textId="77777777" w:rsidR="004D06DD" w:rsidRDefault="004D06DD" w:rsidP="00762070">
      <w:pPr>
        <w:rPr>
          <w:rFonts w:cstheme="minorHAnsi"/>
          <w:sz w:val="22"/>
          <w:szCs w:val="22"/>
        </w:rPr>
      </w:pPr>
    </w:p>
    <w:p w14:paraId="3B9BE94F" w14:textId="77777777" w:rsidR="004D06DD" w:rsidRDefault="004D06DD" w:rsidP="00762070">
      <w:pPr>
        <w:rPr>
          <w:rFonts w:cstheme="minorHAnsi"/>
          <w:sz w:val="22"/>
          <w:szCs w:val="22"/>
        </w:rPr>
      </w:pPr>
    </w:p>
    <w:p w14:paraId="6752578F" w14:textId="77777777" w:rsidR="004D06DD" w:rsidRDefault="004D06DD" w:rsidP="00762070">
      <w:pPr>
        <w:rPr>
          <w:rFonts w:cstheme="minorHAnsi"/>
          <w:sz w:val="22"/>
          <w:szCs w:val="22"/>
        </w:rPr>
      </w:pPr>
    </w:p>
    <w:p w14:paraId="5CF5FD50" w14:textId="77777777" w:rsidR="004D06DD" w:rsidRDefault="004D06DD" w:rsidP="00762070">
      <w:pPr>
        <w:rPr>
          <w:rFonts w:cstheme="minorHAnsi"/>
          <w:sz w:val="22"/>
          <w:szCs w:val="22"/>
        </w:rPr>
      </w:pPr>
    </w:p>
    <w:p w14:paraId="6EA63727" w14:textId="617929A0" w:rsidR="006346B2" w:rsidRPr="00F831F7" w:rsidRDefault="006346B2" w:rsidP="006346B2">
      <w:pPr>
        <w:rPr>
          <w:rFonts w:cstheme="minorHAnsi"/>
        </w:rPr>
      </w:pPr>
      <w:r w:rsidRPr="00F831F7">
        <w:rPr>
          <w:rFonts w:cstheme="minorHAnsi"/>
          <w:b/>
          <w:shd w:val="clear" w:color="auto" w:fill="D9E2F3" w:themeFill="accent1" w:themeFillTint="33"/>
        </w:rPr>
        <w:t xml:space="preserve">Axa Prioritară </w:t>
      </w:r>
      <w:r>
        <w:rPr>
          <w:rFonts w:cstheme="minorHAnsi"/>
          <w:b/>
          <w:shd w:val="clear" w:color="auto" w:fill="D9E2F3" w:themeFill="accent1" w:themeFillTint="33"/>
        </w:rPr>
        <w:t>4</w:t>
      </w:r>
      <w:r w:rsidRPr="00F831F7">
        <w:rPr>
          <w:rFonts w:cstheme="minorHAnsi"/>
          <w:b/>
          <w:shd w:val="clear" w:color="auto" w:fill="D9E2F3" w:themeFill="accent1" w:themeFillTint="33"/>
        </w:rPr>
        <w:t xml:space="preserve">. </w:t>
      </w:r>
      <w:r>
        <w:rPr>
          <w:rFonts w:cstheme="minorHAnsi"/>
          <w:b/>
          <w:shd w:val="clear" w:color="auto" w:fill="D9E2F3" w:themeFill="accent1" w:themeFillTint="33"/>
        </w:rPr>
        <w:t xml:space="preserve">Creșterea eficacității sectorului medical prin investiții în infrastructură și servicii </w:t>
      </w:r>
    </w:p>
    <w:p w14:paraId="4614F477" w14:textId="77777777" w:rsidR="006346B2" w:rsidRDefault="006346B2" w:rsidP="00762070">
      <w:pPr>
        <w:rPr>
          <w:rFonts w:cstheme="minorHAnsi"/>
          <w:sz w:val="22"/>
          <w:szCs w:val="22"/>
        </w:rPr>
      </w:pPr>
    </w:p>
    <w:p w14:paraId="1CF288BD" w14:textId="77777777" w:rsidR="004E1F25" w:rsidRPr="006B27BF" w:rsidRDefault="004E1F25" w:rsidP="004E1F25">
      <w:pPr>
        <w:jc w:val="both"/>
        <w:rPr>
          <w:rFonts w:cstheme="minorHAnsi"/>
          <w:b/>
          <w:i/>
          <w:color w:val="538135" w:themeColor="accent6" w:themeShade="BF"/>
          <w:sz w:val="22"/>
          <w:szCs w:val="22"/>
        </w:rPr>
      </w:pPr>
      <w:r w:rsidRPr="00992A14">
        <w:rPr>
          <w:rFonts w:cstheme="minorHAnsi"/>
          <w:b/>
          <w:szCs w:val="22"/>
        </w:rPr>
        <w:t xml:space="preserve">Obiectiv de Politică 4 </w:t>
      </w:r>
      <w:r>
        <w:rPr>
          <w:rFonts w:cstheme="minorHAnsi"/>
          <w:b/>
          <w:sz w:val="22"/>
          <w:szCs w:val="22"/>
        </w:rPr>
        <w:t xml:space="preserve">- </w:t>
      </w:r>
      <w:r w:rsidRPr="006B27BF">
        <w:rPr>
          <w:rFonts w:eastAsia="Calibri" w:cs="Times New Roman"/>
          <w:i/>
          <w:color w:val="538135" w:themeColor="accent6" w:themeShade="BF"/>
        </w:rPr>
        <w:t>Europă mai socială, prin implementarea Pilonului european al drepturilor sociale</w:t>
      </w:r>
    </w:p>
    <w:p w14:paraId="56CBBA1A" w14:textId="77777777" w:rsidR="009D16F5" w:rsidRDefault="009D16F5" w:rsidP="009D16F5">
      <w:pPr>
        <w:jc w:val="both"/>
        <w:rPr>
          <w:rFonts w:eastAsia="Calibri"/>
          <w:i/>
          <w:color w:val="538135" w:themeColor="accent6" w:themeShade="BF"/>
        </w:rPr>
      </w:pPr>
      <w:r w:rsidRPr="00F831F7">
        <w:rPr>
          <w:rFonts w:cstheme="minorHAnsi"/>
          <w:b/>
          <w:sz w:val="22"/>
          <w:szCs w:val="22"/>
        </w:rPr>
        <w:t>Obiectiv Specific F</w:t>
      </w:r>
      <w:r>
        <w:rPr>
          <w:rFonts w:cstheme="minorHAnsi"/>
          <w:b/>
          <w:sz w:val="22"/>
          <w:szCs w:val="22"/>
        </w:rPr>
        <w:t xml:space="preserve">EDR </w:t>
      </w:r>
      <w:r w:rsidRPr="000547CF">
        <w:rPr>
          <w:rFonts w:eastAsia="Calibri"/>
          <w:i/>
          <w:color w:val="538135" w:themeColor="accent6" w:themeShade="BF"/>
        </w:rPr>
        <w:t>(iv) Asigurarea accesului egal la asistență medicală prin dezvoltarea infrastructurii, inclusiv la asistență medicală primară</w:t>
      </w:r>
    </w:p>
    <w:p w14:paraId="42130094" w14:textId="77777777" w:rsidR="009D16F5" w:rsidRPr="00F831F7" w:rsidRDefault="009D16F5" w:rsidP="009D16F5">
      <w:pPr>
        <w:jc w:val="both"/>
        <w:rPr>
          <w:rFonts w:cstheme="minorHAnsi"/>
        </w:rPr>
      </w:pPr>
    </w:p>
    <w:tbl>
      <w:tblPr>
        <w:tblStyle w:val="TableGrid"/>
        <w:tblW w:w="5000" w:type="pct"/>
        <w:tblLook w:val="04A0" w:firstRow="1" w:lastRow="0" w:firstColumn="1" w:lastColumn="0" w:noHBand="0" w:noVBand="1"/>
      </w:tblPr>
      <w:tblGrid>
        <w:gridCol w:w="10030"/>
      </w:tblGrid>
      <w:tr w:rsidR="009D16F5" w:rsidRPr="00F831F7" w14:paraId="10F540F1" w14:textId="77777777" w:rsidTr="000B4591">
        <w:tc>
          <w:tcPr>
            <w:tcW w:w="5000" w:type="pct"/>
            <w:vAlign w:val="center"/>
          </w:tcPr>
          <w:p w14:paraId="4E49342B" w14:textId="77777777" w:rsidR="00A401BB" w:rsidRDefault="009D16F5" w:rsidP="000B4591">
            <w:pPr>
              <w:jc w:val="both"/>
              <w:rPr>
                <w:rFonts w:cstheme="minorHAnsi"/>
                <w:b/>
                <w:sz w:val="22"/>
                <w:szCs w:val="22"/>
              </w:rPr>
            </w:pPr>
            <w:r w:rsidRPr="00F831F7">
              <w:rPr>
                <w:rFonts w:cstheme="minorHAnsi"/>
                <w:b/>
                <w:sz w:val="22"/>
                <w:szCs w:val="22"/>
              </w:rPr>
              <w:t>Operațiuni (orientativ)</w:t>
            </w:r>
            <w:r w:rsidR="00A401BB">
              <w:rPr>
                <w:rFonts w:cstheme="minorHAnsi"/>
                <w:b/>
                <w:sz w:val="22"/>
                <w:szCs w:val="22"/>
              </w:rPr>
              <w:t xml:space="preserve"> </w:t>
            </w:r>
          </w:p>
          <w:p w14:paraId="6E0A01D5" w14:textId="59E653BB" w:rsidR="009D16F5" w:rsidRPr="00F831F7" w:rsidRDefault="00A401BB" w:rsidP="001645B5">
            <w:pPr>
              <w:jc w:val="both"/>
              <w:rPr>
                <w:rFonts w:cstheme="minorHAnsi"/>
                <w:sz w:val="22"/>
                <w:szCs w:val="22"/>
              </w:rPr>
            </w:pPr>
            <w:r w:rsidRPr="00A401BB">
              <w:rPr>
                <w:rFonts w:cstheme="minorHAnsi"/>
                <w:b/>
                <w:color w:val="0070C0"/>
                <w:sz w:val="22"/>
                <w:szCs w:val="22"/>
              </w:rPr>
              <w:t>A. Investiții prioritare în infr</w:t>
            </w:r>
            <w:r w:rsidR="001645B5">
              <w:rPr>
                <w:rFonts w:cstheme="minorHAnsi"/>
                <w:b/>
                <w:color w:val="0070C0"/>
                <w:sz w:val="22"/>
                <w:szCs w:val="22"/>
              </w:rPr>
              <w:t>a</w:t>
            </w:r>
            <w:r w:rsidRPr="00A401BB">
              <w:rPr>
                <w:rFonts w:cstheme="minorHAnsi"/>
                <w:b/>
                <w:color w:val="0070C0"/>
                <w:sz w:val="22"/>
                <w:szCs w:val="22"/>
              </w:rPr>
              <w:t>structură</w:t>
            </w:r>
          </w:p>
        </w:tc>
      </w:tr>
      <w:tr w:rsidR="00A107BC" w:rsidRPr="00A107BC" w14:paraId="5D2039E2" w14:textId="77777777" w:rsidTr="000B4591">
        <w:tc>
          <w:tcPr>
            <w:tcW w:w="5000" w:type="pct"/>
          </w:tcPr>
          <w:p w14:paraId="2682C068" w14:textId="4C757D59" w:rsidR="00411F7F" w:rsidRDefault="00411F7F" w:rsidP="00411F7F">
            <w:pPr>
              <w:spacing w:before="60" w:after="60"/>
              <w:jc w:val="both"/>
              <w:rPr>
                <w:rFonts w:eastAsia="Calibri"/>
                <w:b/>
                <w:sz w:val="22"/>
              </w:rPr>
            </w:pPr>
            <w:r w:rsidRPr="00A107BC">
              <w:rPr>
                <w:rFonts w:eastAsia="Calibri"/>
                <w:b/>
                <w:sz w:val="22"/>
              </w:rPr>
              <w:t>DOTAREA/ EXTINDEREA/ CONSTRUIREA/ MODERNIZAREA clădirilor/ infrastructurii:</w:t>
            </w:r>
          </w:p>
          <w:p w14:paraId="011C11CE" w14:textId="0B483BBA" w:rsidR="00411F7F" w:rsidRPr="00A107BC" w:rsidRDefault="00411F7F" w:rsidP="00411F7F">
            <w:pPr>
              <w:spacing w:before="60" w:after="60"/>
              <w:jc w:val="both"/>
              <w:rPr>
                <w:rFonts w:eastAsia="Calibri"/>
                <w:sz w:val="22"/>
              </w:rPr>
            </w:pPr>
            <w:r w:rsidRPr="00A107BC">
              <w:rPr>
                <w:rFonts w:eastAsia="Calibri"/>
                <w:sz w:val="22"/>
              </w:rPr>
              <w:t>a. UNITĂȚI</w:t>
            </w:r>
            <w:r w:rsidR="00A401BB">
              <w:rPr>
                <w:rFonts w:eastAsia="Calibri"/>
                <w:sz w:val="22"/>
              </w:rPr>
              <w:t>LOR</w:t>
            </w:r>
            <w:r w:rsidRPr="00A107BC">
              <w:rPr>
                <w:rFonts w:eastAsia="Calibri"/>
                <w:sz w:val="22"/>
              </w:rPr>
              <w:t xml:space="preserve"> SANITARE:</w:t>
            </w:r>
          </w:p>
          <w:p w14:paraId="06103268" w14:textId="77777777" w:rsidR="00411F7F" w:rsidRPr="00A107BC" w:rsidRDefault="00411F7F" w:rsidP="00FB0A38">
            <w:pPr>
              <w:numPr>
                <w:ilvl w:val="1"/>
                <w:numId w:val="7"/>
              </w:numPr>
              <w:spacing w:before="60" w:after="60"/>
              <w:jc w:val="both"/>
              <w:rPr>
                <w:rFonts w:eastAsia="Calibri"/>
                <w:sz w:val="22"/>
              </w:rPr>
            </w:pPr>
            <w:r w:rsidRPr="00A107BC">
              <w:rPr>
                <w:rFonts w:eastAsia="Calibri"/>
                <w:sz w:val="22"/>
              </w:rPr>
              <w:t>traseul pacientului critic (ex. unități pentru tratarea accidentelor vasculare cerebrale, unități pentru tratarea pacientului cardiac in stare critica), blocuri operatorii, ATI (inclusiv stațiile de oxigen care deservesc aceste structuri) mari arși, neonatologie-prematuri;"</w:t>
            </w:r>
          </w:p>
          <w:p w14:paraId="366A72BC" w14:textId="77777777" w:rsidR="00411F7F" w:rsidRPr="00A107BC" w:rsidRDefault="00411F7F" w:rsidP="00FB0A38">
            <w:pPr>
              <w:numPr>
                <w:ilvl w:val="1"/>
                <w:numId w:val="7"/>
              </w:numPr>
              <w:spacing w:before="60" w:after="60"/>
              <w:jc w:val="both"/>
              <w:rPr>
                <w:rFonts w:eastAsia="Calibri"/>
                <w:sz w:val="22"/>
              </w:rPr>
            </w:pPr>
            <w:r w:rsidRPr="00A107BC">
              <w:rPr>
                <w:rFonts w:eastAsia="Calibri"/>
                <w:sz w:val="22"/>
              </w:rPr>
              <w:t xml:space="preserve"> structuri de imagistică medicală (ex. CT, angiografe etc. ).</w:t>
            </w:r>
          </w:p>
          <w:p w14:paraId="2CC05D8E" w14:textId="77777777" w:rsidR="00411F7F" w:rsidRPr="00A107BC" w:rsidRDefault="00411F7F" w:rsidP="00FB0A38">
            <w:pPr>
              <w:numPr>
                <w:ilvl w:val="1"/>
                <w:numId w:val="7"/>
              </w:numPr>
              <w:spacing w:before="60" w:after="60"/>
              <w:jc w:val="both"/>
              <w:rPr>
                <w:rFonts w:eastAsia="Calibri"/>
                <w:sz w:val="22"/>
              </w:rPr>
            </w:pPr>
            <w:r w:rsidRPr="00A107BC">
              <w:rPr>
                <w:rFonts w:eastAsia="Calibri"/>
                <w:sz w:val="22"/>
              </w:rPr>
              <w:t>laboratoare de analize medicale</w:t>
            </w:r>
          </w:p>
          <w:p w14:paraId="2BC91B12" w14:textId="15D7D1F4" w:rsidR="009D16F5" w:rsidRPr="00A107BC" w:rsidRDefault="00411F7F" w:rsidP="00FB0A38">
            <w:pPr>
              <w:numPr>
                <w:ilvl w:val="1"/>
                <w:numId w:val="7"/>
              </w:numPr>
              <w:spacing w:before="60" w:after="60"/>
              <w:jc w:val="both"/>
              <w:rPr>
                <w:rFonts w:cstheme="minorHAnsi"/>
                <w:sz w:val="20"/>
                <w:szCs w:val="22"/>
              </w:rPr>
            </w:pPr>
            <w:r w:rsidRPr="00A107BC">
              <w:rPr>
                <w:rFonts w:eastAsia="Calibri"/>
                <w:sz w:val="22"/>
              </w:rPr>
              <w:t>rețeaua de genetică medicală, oncologie, tratament personalizat al cancerului, boli rare, screening prenatal etc)</w:t>
            </w:r>
          </w:p>
        </w:tc>
      </w:tr>
      <w:tr w:rsidR="00A401BB" w:rsidRPr="00A107BC" w14:paraId="0CB83BCA" w14:textId="77777777" w:rsidTr="000B4591">
        <w:tc>
          <w:tcPr>
            <w:tcW w:w="5000" w:type="pct"/>
          </w:tcPr>
          <w:p w14:paraId="6478E363" w14:textId="252DFD9E" w:rsidR="00A401BB" w:rsidRPr="00A107BC" w:rsidRDefault="00A401BB" w:rsidP="00A401BB">
            <w:pPr>
              <w:spacing w:before="60" w:after="60"/>
              <w:jc w:val="both"/>
              <w:rPr>
                <w:rFonts w:eastAsia="Calibri"/>
                <w:b/>
                <w:sz w:val="22"/>
              </w:rPr>
            </w:pPr>
            <w:r>
              <w:rPr>
                <w:rFonts w:eastAsia="Calibri"/>
                <w:sz w:val="22"/>
              </w:rPr>
              <w:t>b. altor</w:t>
            </w:r>
            <w:r w:rsidRPr="00A107BC">
              <w:rPr>
                <w:rFonts w:eastAsia="Calibri"/>
                <w:sz w:val="22"/>
              </w:rPr>
              <w:t xml:space="preserve"> structuri  publice implicate în controlul, diagnosticul și supravegherea bolilor transmisibile, inclusiv a infecțiilor asociate actului medical;</w:t>
            </w:r>
          </w:p>
        </w:tc>
      </w:tr>
      <w:tr w:rsidR="00A401BB" w:rsidRPr="00A107BC" w14:paraId="4A1DECE7" w14:textId="77777777" w:rsidTr="000B4591">
        <w:tc>
          <w:tcPr>
            <w:tcW w:w="5000" w:type="pct"/>
          </w:tcPr>
          <w:p w14:paraId="708C1C13" w14:textId="777670F1" w:rsidR="00A401BB" w:rsidRPr="00A107BC" w:rsidRDefault="00A401BB" w:rsidP="00A401BB">
            <w:pPr>
              <w:spacing w:before="60" w:after="60"/>
              <w:jc w:val="both"/>
              <w:rPr>
                <w:rFonts w:eastAsia="Calibri"/>
                <w:b/>
                <w:sz w:val="22"/>
              </w:rPr>
            </w:pPr>
            <w:r w:rsidRPr="00A107BC">
              <w:rPr>
                <w:rFonts w:eastAsia="Calibri"/>
                <w:sz w:val="22"/>
              </w:rPr>
              <w:t xml:space="preserve">c. altor entități sau actori relevanți din domeniul sănătății </w:t>
            </w:r>
          </w:p>
        </w:tc>
      </w:tr>
      <w:tr w:rsidR="00A401BB" w:rsidRPr="00A107BC" w14:paraId="4EB9C9FC" w14:textId="77777777" w:rsidTr="000B4591">
        <w:tc>
          <w:tcPr>
            <w:tcW w:w="5000" w:type="pct"/>
          </w:tcPr>
          <w:p w14:paraId="303DD24E" w14:textId="486CA6CF" w:rsidR="00A401BB" w:rsidRPr="00A107BC" w:rsidRDefault="00A401BB" w:rsidP="00A401BB">
            <w:pPr>
              <w:spacing w:before="60" w:after="60"/>
              <w:jc w:val="both"/>
              <w:rPr>
                <w:rFonts w:eastAsia="Calibri"/>
                <w:b/>
                <w:sz w:val="22"/>
              </w:rPr>
            </w:pPr>
            <w:r w:rsidRPr="00A107BC">
              <w:rPr>
                <w:rFonts w:eastAsia="Calibri"/>
                <w:sz w:val="22"/>
              </w:rPr>
              <w:t>d. laboratoarelor de anatomie patologică, toxicologie, antropologie; genetică medico-legală etc</w:t>
            </w:r>
            <w:r w:rsidRPr="00A107BC">
              <w:rPr>
                <w:rFonts w:eastAsia="Calibri"/>
                <w:b/>
                <w:sz w:val="22"/>
              </w:rPr>
              <w:t>.</w:t>
            </w:r>
          </w:p>
        </w:tc>
      </w:tr>
    </w:tbl>
    <w:p w14:paraId="1679C67B" w14:textId="77777777" w:rsidR="00A401BB" w:rsidRDefault="00A401BB" w:rsidP="00A401BB">
      <w:pPr>
        <w:jc w:val="both"/>
        <w:rPr>
          <w:rFonts w:cstheme="minorHAnsi"/>
          <w:b/>
          <w:sz w:val="22"/>
          <w:szCs w:val="22"/>
        </w:rPr>
      </w:pPr>
    </w:p>
    <w:p w14:paraId="218A9333" w14:textId="77777777" w:rsidR="00A401BB" w:rsidRDefault="00A401BB" w:rsidP="00A401BB">
      <w:pPr>
        <w:jc w:val="both"/>
        <w:rPr>
          <w:rFonts w:eastAsia="Calibri"/>
          <w:i/>
          <w:color w:val="538135" w:themeColor="accent6" w:themeShade="BF"/>
        </w:rPr>
      </w:pPr>
      <w:r w:rsidRPr="00F831F7">
        <w:rPr>
          <w:rFonts w:cstheme="minorHAnsi"/>
          <w:b/>
          <w:sz w:val="22"/>
          <w:szCs w:val="22"/>
        </w:rPr>
        <w:t>Obiectiv Specific F</w:t>
      </w:r>
      <w:r>
        <w:rPr>
          <w:rFonts w:cstheme="minorHAnsi"/>
          <w:b/>
          <w:sz w:val="22"/>
          <w:szCs w:val="22"/>
        </w:rPr>
        <w:t xml:space="preserve">SE  </w:t>
      </w:r>
      <w:r w:rsidRPr="000547CF">
        <w:rPr>
          <w:rFonts w:eastAsia="Calibri"/>
          <w:i/>
          <w:color w:val="538135" w:themeColor="accent6" w:themeShade="BF"/>
        </w:rPr>
        <w:t>(ix) Creșterea accesului egal și în timp util la servicii de calitate, sustenabile și cu prețuri accesibile; modernizarea sistemelor de protecție socială, inclusiv promovarea accesului la protecție socială; îmbunătățirea accesibilității, a eficacității și a rezilienței sistemelor de sănătate și a serviciilor de îngrijire pe termen lung</w:t>
      </w:r>
    </w:p>
    <w:p w14:paraId="01BE17D0" w14:textId="77777777" w:rsidR="001645B5" w:rsidRDefault="001645B5" w:rsidP="00A401BB">
      <w:pPr>
        <w:jc w:val="both"/>
        <w:rPr>
          <w:rFonts w:eastAsia="Calibri"/>
          <w:i/>
          <w:color w:val="538135" w:themeColor="accent6" w:themeShade="BF"/>
        </w:rPr>
      </w:pPr>
    </w:p>
    <w:tbl>
      <w:tblPr>
        <w:tblStyle w:val="TableGrid"/>
        <w:tblW w:w="5000" w:type="pct"/>
        <w:tblLook w:val="04A0" w:firstRow="1" w:lastRow="0" w:firstColumn="1" w:lastColumn="0" w:noHBand="0" w:noVBand="1"/>
      </w:tblPr>
      <w:tblGrid>
        <w:gridCol w:w="10030"/>
      </w:tblGrid>
      <w:tr w:rsidR="001645B5" w:rsidRPr="00F831F7" w14:paraId="2EB28C68" w14:textId="77777777" w:rsidTr="000B4591">
        <w:tc>
          <w:tcPr>
            <w:tcW w:w="5000" w:type="pct"/>
            <w:vAlign w:val="center"/>
          </w:tcPr>
          <w:p w14:paraId="198EDC58" w14:textId="77777777" w:rsidR="001645B5" w:rsidRDefault="001645B5" w:rsidP="000B4591">
            <w:pPr>
              <w:jc w:val="both"/>
              <w:rPr>
                <w:rFonts w:cstheme="minorHAnsi"/>
                <w:b/>
                <w:sz w:val="22"/>
                <w:szCs w:val="22"/>
              </w:rPr>
            </w:pPr>
            <w:r w:rsidRPr="00F831F7">
              <w:rPr>
                <w:rFonts w:cstheme="minorHAnsi"/>
                <w:b/>
                <w:sz w:val="22"/>
                <w:szCs w:val="22"/>
              </w:rPr>
              <w:t>Operațiuni (orientativ)</w:t>
            </w:r>
          </w:p>
          <w:p w14:paraId="491B12F1" w14:textId="18A7DB70" w:rsidR="001645B5" w:rsidRPr="00F831F7" w:rsidRDefault="001645B5" w:rsidP="000B4591">
            <w:pPr>
              <w:jc w:val="both"/>
              <w:rPr>
                <w:rFonts w:cstheme="minorHAnsi"/>
                <w:sz w:val="22"/>
                <w:szCs w:val="22"/>
              </w:rPr>
            </w:pPr>
            <w:r w:rsidRPr="00A401BB">
              <w:rPr>
                <w:rFonts w:cstheme="minorHAnsi"/>
                <w:b/>
                <w:color w:val="0070C0"/>
                <w:sz w:val="22"/>
                <w:szCs w:val="22"/>
              </w:rPr>
              <w:t>A. Investiții prioritare în infr</w:t>
            </w:r>
            <w:r>
              <w:rPr>
                <w:rFonts w:cstheme="minorHAnsi"/>
                <w:b/>
                <w:color w:val="0070C0"/>
                <w:sz w:val="22"/>
                <w:szCs w:val="22"/>
              </w:rPr>
              <w:t>a</w:t>
            </w:r>
            <w:r w:rsidRPr="00A401BB">
              <w:rPr>
                <w:rFonts w:cstheme="minorHAnsi"/>
                <w:b/>
                <w:color w:val="0070C0"/>
                <w:sz w:val="22"/>
                <w:szCs w:val="22"/>
              </w:rPr>
              <w:t>structură</w:t>
            </w:r>
          </w:p>
        </w:tc>
      </w:tr>
      <w:tr w:rsidR="001645B5" w:rsidRPr="00A107BC" w14:paraId="198DC652" w14:textId="77777777" w:rsidTr="000B4591">
        <w:tc>
          <w:tcPr>
            <w:tcW w:w="5000" w:type="pct"/>
          </w:tcPr>
          <w:p w14:paraId="12C137FE" w14:textId="77777777" w:rsidR="001645B5" w:rsidRPr="008F326F" w:rsidRDefault="001645B5" w:rsidP="000B4591">
            <w:pPr>
              <w:spacing w:before="60" w:after="60"/>
              <w:jc w:val="both"/>
              <w:rPr>
                <w:rFonts w:cstheme="minorHAnsi"/>
                <w:sz w:val="22"/>
                <w:szCs w:val="22"/>
              </w:rPr>
            </w:pPr>
            <w:r>
              <w:rPr>
                <w:rFonts w:eastAsia="Calibri"/>
                <w:b/>
                <w:sz w:val="22"/>
              </w:rPr>
              <w:t>D</w:t>
            </w:r>
            <w:r w:rsidRPr="008F326F">
              <w:rPr>
                <w:rFonts w:eastAsia="Calibri"/>
                <w:b/>
                <w:sz w:val="22"/>
              </w:rPr>
              <w:t>ezvoltarea și implementarea de programe de screening populațional</w:t>
            </w:r>
            <w:r w:rsidRPr="008F326F">
              <w:rPr>
                <w:rFonts w:eastAsia="Calibri"/>
                <w:sz w:val="22"/>
              </w:rPr>
              <w:t xml:space="preserve"> pe termen mediu și lung (ex: afecțiuni cardiovasculare, cancer, boli transmisibile, netransmisibile, etc.)</w:t>
            </w:r>
          </w:p>
        </w:tc>
      </w:tr>
      <w:tr w:rsidR="001645B5" w:rsidRPr="00A107BC" w14:paraId="1EFAD895" w14:textId="77777777" w:rsidTr="000B4591">
        <w:tc>
          <w:tcPr>
            <w:tcW w:w="5000" w:type="pct"/>
          </w:tcPr>
          <w:p w14:paraId="6EFDF05B" w14:textId="77777777" w:rsidR="001645B5" w:rsidRPr="008F326F" w:rsidRDefault="001645B5" w:rsidP="000B4591">
            <w:pPr>
              <w:spacing w:before="60" w:after="60"/>
              <w:jc w:val="both"/>
              <w:rPr>
                <w:rFonts w:cstheme="minorHAnsi"/>
                <w:sz w:val="22"/>
                <w:szCs w:val="22"/>
              </w:rPr>
            </w:pPr>
            <w:r>
              <w:rPr>
                <w:rFonts w:eastAsia="Calibri"/>
                <w:sz w:val="22"/>
              </w:rPr>
              <w:t>I</w:t>
            </w:r>
            <w:r w:rsidRPr="008F326F">
              <w:rPr>
                <w:rFonts w:eastAsia="Calibri"/>
                <w:sz w:val="22"/>
              </w:rPr>
              <w:t xml:space="preserve">mplementarea de </w:t>
            </w:r>
            <w:r w:rsidRPr="008F326F">
              <w:rPr>
                <w:rFonts w:eastAsia="Calibri"/>
                <w:b/>
                <w:sz w:val="22"/>
              </w:rPr>
              <w:t>programe de schimbare a stilului de viață și aplicarea de politici de încurajare a unei vieți sănătoase</w:t>
            </w:r>
            <w:r w:rsidRPr="008F326F">
              <w:rPr>
                <w:rFonts w:eastAsia="Calibri"/>
                <w:sz w:val="22"/>
              </w:rPr>
              <w:t>, inclusiv implementarea de măsuri de prevenție (inclusiv sănătate orală în zone defavorizate sau greu accesibile și mintală);</w:t>
            </w:r>
          </w:p>
        </w:tc>
      </w:tr>
      <w:tr w:rsidR="001645B5" w:rsidRPr="00A107BC" w14:paraId="5A470175" w14:textId="77777777" w:rsidTr="000B4591">
        <w:tc>
          <w:tcPr>
            <w:tcW w:w="5000" w:type="pct"/>
          </w:tcPr>
          <w:p w14:paraId="185399FB" w14:textId="77777777" w:rsidR="001645B5" w:rsidRPr="008F326F" w:rsidRDefault="001645B5" w:rsidP="000B4591">
            <w:pPr>
              <w:jc w:val="both"/>
              <w:rPr>
                <w:rFonts w:cstheme="minorHAnsi"/>
                <w:sz w:val="22"/>
                <w:szCs w:val="22"/>
              </w:rPr>
            </w:pPr>
            <w:r>
              <w:rPr>
                <w:rFonts w:eastAsia="Calibri"/>
                <w:sz w:val="22"/>
              </w:rPr>
              <w:t>A</w:t>
            </w:r>
            <w:r w:rsidRPr="008F326F">
              <w:rPr>
                <w:rFonts w:eastAsia="Calibri"/>
                <w:sz w:val="22"/>
              </w:rPr>
              <w:t xml:space="preserve">sigurarea </w:t>
            </w:r>
            <w:r w:rsidRPr="008F326F">
              <w:rPr>
                <w:rFonts w:eastAsia="Calibri"/>
                <w:b/>
                <w:sz w:val="22"/>
              </w:rPr>
              <w:t>accesului universal la diagnostic și tratament de calitate,</w:t>
            </w:r>
            <w:r w:rsidRPr="008F326F">
              <w:rPr>
                <w:rFonts w:eastAsia="Calibri"/>
                <w:sz w:val="22"/>
              </w:rPr>
              <w:t xml:space="preserve"> inclusiv la transplant de țesuturi și celule, conform standardelor internaționale</w:t>
            </w:r>
          </w:p>
        </w:tc>
      </w:tr>
      <w:tr w:rsidR="001645B5" w:rsidRPr="00A107BC" w14:paraId="052F1901" w14:textId="77777777" w:rsidTr="000B4591">
        <w:tc>
          <w:tcPr>
            <w:tcW w:w="5000" w:type="pct"/>
          </w:tcPr>
          <w:p w14:paraId="710FC615" w14:textId="77777777" w:rsidR="001645B5" w:rsidRPr="008F326F" w:rsidRDefault="001645B5" w:rsidP="000B4591">
            <w:pPr>
              <w:jc w:val="both"/>
              <w:rPr>
                <w:rFonts w:cstheme="minorHAnsi"/>
                <w:sz w:val="22"/>
                <w:szCs w:val="22"/>
              </w:rPr>
            </w:pPr>
            <w:r>
              <w:rPr>
                <w:rFonts w:eastAsia="Calibri"/>
                <w:b/>
                <w:sz w:val="22"/>
              </w:rPr>
              <w:t>D</w:t>
            </w:r>
            <w:r w:rsidRPr="008F326F">
              <w:rPr>
                <w:rFonts w:eastAsia="Calibri"/>
                <w:b/>
                <w:sz w:val="22"/>
              </w:rPr>
              <w:t>iagnostic pre/postnatal al bolilor genetice, de consiliere genetică</w:t>
            </w:r>
            <w:r w:rsidRPr="008F326F">
              <w:rPr>
                <w:rFonts w:eastAsia="Calibri"/>
                <w:sz w:val="22"/>
              </w:rPr>
              <w:t xml:space="preserve">; instituţionalizarea la nivel naţional a </w:t>
            </w:r>
            <w:r w:rsidRPr="008F326F">
              <w:rPr>
                <w:rFonts w:eastAsia="Calibri"/>
                <w:b/>
                <w:sz w:val="22"/>
              </w:rPr>
              <w:t>screening-urilor pentru boli cu potenţial de depistare neonatală</w:t>
            </w:r>
          </w:p>
        </w:tc>
      </w:tr>
      <w:tr w:rsidR="001645B5" w:rsidRPr="00A107BC" w14:paraId="5754EA91" w14:textId="77777777" w:rsidTr="000B4591">
        <w:tc>
          <w:tcPr>
            <w:tcW w:w="5000" w:type="pct"/>
          </w:tcPr>
          <w:p w14:paraId="7ADEFB20" w14:textId="77777777" w:rsidR="001645B5" w:rsidRPr="008F326F" w:rsidRDefault="001645B5" w:rsidP="000B4591">
            <w:pPr>
              <w:jc w:val="both"/>
              <w:rPr>
                <w:rFonts w:cstheme="minorHAnsi"/>
                <w:sz w:val="22"/>
                <w:szCs w:val="22"/>
              </w:rPr>
            </w:pPr>
            <w:r>
              <w:rPr>
                <w:rFonts w:eastAsia="Calibri"/>
                <w:sz w:val="22"/>
              </w:rPr>
              <w:t>R</w:t>
            </w:r>
            <w:r w:rsidRPr="008F326F">
              <w:rPr>
                <w:rFonts w:eastAsia="Calibri"/>
                <w:sz w:val="22"/>
              </w:rPr>
              <w:t>emodelarea circuitelor funcționale ale unităților sanitare pentru respectarea normelor privind reducerea riscului de transmitere a infecțiilor (AT+măsuri FSE de consolidare a capacității)</w:t>
            </w:r>
          </w:p>
        </w:tc>
      </w:tr>
      <w:tr w:rsidR="001645B5" w:rsidRPr="00A107BC" w14:paraId="733DFECB" w14:textId="77777777" w:rsidTr="000B4591">
        <w:tc>
          <w:tcPr>
            <w:tcW w:w="5000" w:type="pct"/>
          </w:tcPr>
          <w:p w14:paraId="6FB7A4E6" w14:textId="77777777" w:rsidR="001645B5" w:rsidRPr="008F326F" w:rsidRDefault="001645B5" w:rsidP="000B4591">
            <w:pPr>
              <w:jc w:val="both"/>
              <w:rPr>
                <w:rFonts w:cstheme="minorHAnsi"/>
                <w:sz w:val="22"/>
                <w:szCs w:val="22"/>
              </w:rPr>
            </w:pPr>
            <w:r>
              <w:rPr>
                <w:rFonts w:eastAsia="Calibri"/>
                <w:sz w:val="22"/>
              </w:rPr>
              <w:t>R</w:t>
            </w:r>
            <w:r w:rsidRPr="008F326F">
              <w:rPr>
                <w:rFonts w:eastAsia="Calibri"/>
                <w:sz w:val="22"/>
              </w:rPr>
              <w:t>emodelarea circuitelor de depozitare și transport a deșeurilor medicale în unitățile medicale</w:t>
            </w:r>
          </w:p>
        </w:tc>
      </w:tr>
      <w:tr w:rsidR="001645B5" w:rsidRPr="00A107BC" w14:paraId="2A6832ED" w14:textId="77777777" w:rsidTr="000B4591">
        <w:tc>
          <w:tcPr>
            <w:tcW w:w="5000" w:type="pct"/>
          </w:tcPr>
          <w:p w14:paraId="2C6499AC" w14:textId="77777777" w:rsidR="001645B5" w:rsidRPr="008F326F" w:rsidRDefault="001645B5" w:rsidP="000B4591">
            <w:pPr>
              <w:jc w:val="both"/>
              <w:rPr>
                <w:rFonts w:cstheme="minorHAnsi"/>
                <w:sz w:val="22"/>
                <w:szCs w:val="22"/>
              </w:rPr>
            </w:pPr>
            <w:r>
              <w:rPr>
                <w:rFonts w:eastAsia="Calibri"/>
                <w:sz w:val="22"/>
              </w:rPr>
              <w:t>A</w:t>
            </w:r>
            <w:r w:rsidRPr="008F326F">
              <w:rPr>
                <w:rFonts w:eastAsia="Calibri"/>
                <w:sz w:val="22"/>
              </w:rPr>
              <w:t>ctualizarea ghidurilor, definițiilor de caz şi/sau procedurilor/ protocoalelor (conform necesitaţilor şi standardelor internaţionale/ europene)</w:t>
            </w:r>
          </w:p>
        </w:tc>
      </w:tr>
      <w:tr w:rsidR="001645B5" w:rsidRPr="00A107BC" w14:paraId="3024758B" w14:textId="77777777" w:rsidTr="000B4591">
        <w:tc>
          <w:tcPr>
            <w:tcW w:w="5000" w:type="pct"/>
          </w:tcPr>
          <w:p w14:paraId="7A7686F6" w14:textId="77777777" w:rsidR="001645B5" w:rsidRPr="008F326F" w:rsidRDefault="001645B5" w:rsidP="000B4591">
            <w:pPr>
              <w:jc w:val="both"/>
              <w:rPr>
                <w:rFonts w:cstheme="minorHAnsi"/>
                <w:sz w:val="22"/>
                <w:szCs w:val="22"/>
              </w:rPr>
            </w:pPr>
            <w:r>
              <w:rPr>
                <w:rFonts w:eastAsia="Calibri"/>
                <w:sz w:val="22"/>
              </w:rPr>
              <w:t>M</w:t>
            </w:r>
            <w:r w:rsidRPr="008F326F">
              <w:rPr>
                <w:rFonts w:eastAsia="Calibri"/>
                <w:sz w:val="22"/>
              </w:rPr>
              <w:t>ăsuri de întărire a capacității, inclusiv prin asigurarea de personal medical competent și compensarea deficitului numeric de personal</w:t>
            </w:r>
          </w:p>
        </w:tc>
      </w:tr>
    </w:tbl>
    <w:p w14:paraId="01993C2D" w14:textId="77777777" w:rsidR="006346B2" w:rsidRDefault="006346B2" w:rsidP="00762070">
      <w:pPr>
        <w:rPr>
          <w:rFonts w:cstheme="minorHAnsi"/>
          <w:sz w:val="20"/>
          <w:szCs w:val="22"/>
        </w:rPr>
      </w:pPr>
    </w:p>
    <w:p w14:paraId="5F51447A" w14:textId="77777777" w:rsidR="0044611D" w:rsidRPr="00A107BC" w:rsidRDefault="0044611D" w:rsidP="00762070">
      <w:pPr>
        <w:rPr>
          <w:rFonts w:cstheme="minorHAnsi"/>
          <w:sz w:val="20"/>
          <w:szCs w:val="22"/>
        </w:rPr>
      </w:pPr>
    </w:p>
    <w:p w14:paraId="5D1C336F" w14:textId="77777777" w:rsidR="008F326F" w:rsidRDefault="008F326F" w:rsidP="008F326F">
      <w:pPr>
        <w:jc w:val="both"/>
        <w:rPr>
          <w:rFonts w:cstheme="minorHAnsi"/>
          <w:b/>
          <w:sz w:val="22"/>
          <w:szCs w:val="22"/>
        </w:rPr>
      </w:pPr>
    </w:p>
    <w:p w14:paraId="59661C02" w14:textId="77777777" w:rsidR="00286409" w:rsidRDefault="00286409" w:rsidP="00286409">
      <w:pPr>
        <w:jc w:val="both"/>
        <w:rPr>
          <w:rFonts w:cstheme="minorHAnsi"/>
          <w:i/>
          <w:color w:val="538135" w:themeColor="accent6" w:themeShade="BF"/>
          <w:sz w:val="22"/>
          <w:szCs w:val="22"/>
        </w:rPr>
      </w:pPr>
      <w:r w:rsidRPr="00F831F7">
        <w:rPr>
          <w:rFonts w:cstheme="minorHAnsi"/>
          <w:b/>
          <w:sz w:val="22"/>
          <w:szCs w:val="22"/>
        </w:rPr>
        <w:lastRenderedPageBreak/>
        <w:t>Obiectiv Specific F</w:t>
      </w:r>
      <w:r>
        <w:rPr>
          <w:rFonts w:cstheme="minorHAnsi"/>
          <w:b/>
          <w:sz w:val="22"/>
          <w:szCs w:val="22"/>
        </w:rPr>
        <w:t xml:space="preserve">EDR </w:t>
      </w:r>
      <w:r w:rsidRPr="000547CF">
        <w:rPr>
          <w:rFonts w:eastAsia="Calibri"/>
          <w:i/>
          <w:color w:val="538135" w:themeColor="accent6" w:themeShade="BF"/>
        </w:rPr>
        <w:t>(iv) Asigurarea accesului egal la asistență medicală prin dezvoltarea infrastructurii, inclusiv la asistență medicală primară</w:t>
      </w:r>
    </w:p>
    <w:p w14:paraId="6708A134" w14:textId="77777777" w:rsidR="00A401BB" w:rsidRDefault="00A401BB" w:rsidP="008F326F">
      <w:pPr>
        <w:jc w:val="both"/>
        <w:rPr>
          <w:rFonts w:cstheme="minorHAnsi"/>
          <w:b/>
          <w:sz w:val="22"/>
          <w:szCs w:val="22"/>
        </w:rPr>
      </w:pPr>
    </w:p>
    <w:p w14:paraId="3ABB6F49" w14:textId="77777777" w:rsidR="00286409" w:rsidRDefault="00286409" w:rsidP="008F326F">
      <w:pPr>
        <w:jc w:val="both"/>
        <w:rPr>
          <w:rFonts w:cstheme="minorHAnsi"/>
          <w:b/>
          <w:sz w:val="22"/>
          <w:szCs w:val="22"/>
        </w:rPr>
      </w:pPr>
    </w:p>
    <w:tbl>
      <w:tblPr>
        <w:tblStyle w:val="TableGrid"/>
        <w:tblW w:w="5000" w:type="pct"/>
        <w:tblLook w:val="04A0" w:firstRow="1" w:lastRow="0" w:firstColumn="1" w:lastColumn="0" w:noHBand="0" w:noVBand="1"/>
      </w:tblPr>
      <w:tblGrid>
        <w:gridCol w:w="10030"/>
      </w:tblGrid>
      <w:tr w:rsidR="00A401BB" w:rsidRPr="00F831F7" w14:paraId="6A8F0E21" w14:textId="77777777" w:rsidTr="000B4591">
        <w:tc>
          <w:tcPr>
            <w:tcW w:w="5000" w:type="pct"/>
            <w:vAlign w:val="center"/>
          </w:tcPr>
          <w:p w14:paraId="0625633F" w14:textId="77777777" w:rsidR="00A401BB" w:rsidRDefault="00A401BB" w:rsidP="000B4591">
            <w:pPr>
              <w:jc w:val="both"/>
              <w:rPr>
                <w:rFonts w:cstheme="minorHAnsi"/>
                <w:b/>
                <w:sz w:val="22"/>
                <w:szCs w:val="22"/>
              </w:rPr>
            </w:pPr>
            <w:r w:rsidRPr="00F831F7">
              <w:rPr>
                <w:rFonts w:cstheme="minorHAnsi"/>
                <w:b/>
                <w:sz w:val="22"/>
                <w:szCs w:val="22"/>
              </w:rPr>
              <w:t>Operațiuni (orientativ)</w:t>
            </w:r>
          </w:p>
          <w:p w14:paraId="50C9D8CD" w14:textId="5F0E6786" w:rsidR="00A401BB" w:rsidRPr="00F831F7" w:rsidRDefault="00A401BB" w:rsidP="00A401BB">
            <w:pPr>
              <w:jc w:val="both"/>
              <w:rPr>
                <w:rFonts w:cstheme="minorHAnsi"/>
                <w:sz w:val="22"/>
                <w:szCs w:val="22"/>
              </w:rPr>
            </w:pPr>
            <w:r>
              <w:rPr>
                <w:rFonts w:cstheme="minorHAnsi"/>
                <w:b/>
                <w:color w:val="0070C0"/>
                <w:sz w:val="22"/>
                <w:szCs w:val="22"/>
              </w:rPr>
              <w:t>B.</w:t>
            </w:r>
            <w:r w:rsidRPr="00A401BB">
              <w:rPr>
                <w:rFonts w:cstheme="minorHAnsi"/>
                <w:b/>
                <w:color w:val="0070C0"/>
                <w:sz w:val="22"/>
                <w:szCs w:val="22"/>
              </w:rPr>
              <w:t xml:space="preserve"> Investiții în structurile relevante în domeniul supravegherii bolilor transmisibile şi de gestionare a alertelor naţionale şi internaţionale la nivel central şi local din domeniul sănătății publice</w:t>
            </w:r>
            <w:r>
              <w:rPr>
                <w:rFonts w:cstheme="minorHAnsi"/>
                <w:b/>
                <w:sz w:val="22"/>
                <w:szCs w:val="22"/>
              </w:rPr>
              <w:t xml:space="preserve"> B</w:t>
            </w:r>
          </w:p>
        </w:tc>
      </w:tr>
      <w:tr w:rsidR="00A401BB" w:rsidRPr="00A107BC" w14:paraId="5477CE1C" w14:textId="77777777" w:rsidTr="000B4591">
        <w:tc>
          <w:tcPr>
            <w:tcW w:w="5000" w:type="pct"/>
          </w:tcPr>
          <w:p w14:paraId="0D1E0A24" w14:textId="0930D892" w:rsidR="00A401BB" w:rsidRPr="00A107BC" w:rsidRDefault="00A401BB" w:rsidP="00C40ACE">
            <w:pPr>
              <w:spacing w:before="60" w:after="60"/>
              <w:jc w:val="both"/>
              <w:rPr>
                <w:rFonts w:cstheme="minorHAnsi"/>
                <w:sz w:val="22"/>
                <w:szCs w:val="22"/>
              </w:rPr>
            </w:pPr>
            <w:r w:rsidRPr="00A107BC">
              <w:rPr>
                <w:rFonts w:eastAsia="Calibri" w:cs="Times New Roman"/>
                <w:b/>
                <w:sz w:val="22"/>
                <w:lang w:eastAsia="ro-RO"/>
              </w:rPr>
              <w:t>DOTAREA/MODERNIZAREA</w:t>
            </w:r>
            <w:r w:rsidR="004D06DD">
              <w:rPr>
                <w:rFonts w:eastAsia="Calibri" w:cs="Times New Roman"/>
                <w:b/>
                <w:sz w:val="22"/>
                <w:lang w:eastAsia="ro-RO"/>
              </w:rPr>
              <w:t xml:space="preserve"> </w:t>
            </w:r>
            <w:r w:rsidRPr="00A107BC">
              <w:rPr>
                <w:rFonts w:eastAsia="Calibri" w:cs="Times New Roman"/>
                <w:b/>
                <w:sz w:val="22"/>
                <w:lang w:eastAsia="ro-RO"/>
              </w:rPr>
              <w:t>infrastructurii:</w:t>
            </w:r>
          </w:p>
        </w:tc>
      </w:tr>
      <w:tr w:rsidR="00C40ACE" w:rsidRPr="00A107BC" w14:paraId="4738C47C" w14:textId="77777777" w:rsidTr="000B4591">
        <w:tc>
          <w:tcPr>
            <w:tcW w:w="5000" w:type="pct"/>
          </w:tcPr>
          <w:p w14:paraId="1DC5C58F" w14:textId="31F119B4" w:rsidR="00C40ACE" w:rsidRPr="00A107BC" w:rsidRDefault="00C40ACE" w:rsidP="004D06DD">
            <w:pPr>
              <w:spacing w:before="60" w:after="60"/>
              <w:jc w:val="both"/>
              <w:rPr>
                <w:rFonts w:eastAsia="Calibri" w:cs="Times New Roman"/>
                <w:b/>
                <w:sz w:val="22"/>
                <w:lang w:eastAsia="ro-RO"/>
              </w:rPr>
            </w:pPr>
            <w:r w:rsidRPr="00A401BB">
              <w:rPr>
                <w:rFonts w:eastAsia="Calibri" w:cs="Times New Roman"/>
                <w:sz w:val="22"/>
                <w:lang w:eastAsia="ro-RO"/>
              </w:rPr>
              <w:t>laboratoare</w:t>
            </w:r>
            <w:r>
              <w:rPr>
                <w:rFonts w:eastAsia="Calibri" w:cs="Times New Roman"/>
                <w:sz w:val="22"/>
                <w:lang w:eastAsia="ro-RO"/>
              </w:rPr>
              <w:t>lor</w:t>
            </w:r>
            <w:r w:rsidRPr="00A401BB">
              <w:rPr>
                <w:rFonts w:eastAsia="Calibri" w:cs="Times New Roman"/>
                <w:sz w:val="22"/>
                <w:lang w:eastAsia="ro-RO"/>
              </w:rPr>
              <w:t xml:space="preserve"> de microbiologie din cadrul spitalelor evidențiate ca potențiali beneficiari în cadrul documentelor programatice naționale sau ale altor institutii</w:t>
            </w:r>
          </w:p>
        </w:tc>
      </w:tr>
      <w:tr w:rsidR="00A401BB" w:rsidRPr="00A107BC" w14:paraId="704CD1D4" w14:textId="77777777" w:rsidTr="000B4591">
        <w:tc>
          <w:tcPr>
            <w:tcW w:w="5000" w:type="pct"/>
          </w:tcPr>
          <w:p w14:paraId="132AE982" w14:textId="60812CF4" w:rsidR="00A401BB" w:rsidRPr="00C40ACE" w:rsidRDefault="00C40ACE" w:rsidP="00C40ACE">
            <w:pPr>
              <w:spacing w:before="60" w:after="60"/>
              <w:jc w:val="both"/>
              <w:rPr>
                <w:rFonts w:cstheme="minorHAnsi"/>
                <w:sz w:val="22"/>
                <w:szCs w:val="22"/>
              </w:rPr>
            </w:pPr>
            <w:r w:rsidRPr="00A107BC">
              <w:rPr>
                <w:rFonts w:eastAsia="Calibri" w:cs="Times New Roman"/>
                <w:b/>
                <w:sz w:val="22"/>
                <w:lang w:eastAsia="ro-RO"/>
              </w:rPr>
              <w:t>DOTAREA/</w:t>
            </w:r>
            <w:r>
              <w:rPr>
                <w:rFonts w:eastAsia="Calibri" w:cs="Times New Roman"/>
                <w:b/>
                <w:sz w:val="22"/>
                <w:lang w:eastAsia="ro-RO"/>
              </w:rPr>
              <w:t>REABILITAREA/CONSOLIDAREA/</w:t>
            </w:r>
            <w:r w:rsidRPr="00A107BC">
              <w:rPr>
                <w:rFonts w:eastAsia="Calibri" w:cs="Times New Roman"/>
                <w:b/>
                <w:sz w:val="22"/>
                <w:lang w:eastAsia="ro-RO"/>
              </w:rPr>
              <w:t>EXTINDEREA/CONSTRUIREA/MODERNIZAREA</w:t>
            </w:r>
            <w:r>
              <w:rPr>
                <w:rFonts w:eastAsia="Calibri" w:cs="Times New Roman"/>
                <w:b/>
                <w:sz w:val="22"/>
                <w:lang w:eastAsia="ro-RO"/>
              </w:rPr>
              <w:t xml:space="preserve"> </w:t>
            </w:r>
            <w:r w:rsidRPr="00A107BC">
              <w:rPr>
                <w:rFonts w:eastAsia="Calibri" w:cs="Times New Roman"/>
                <w:b/>
                <w:sz w:val="22"/>
                <w:lang w:eastAsia="ro-RO"/>
              </w:rPr>
              <w:t>clădirilor/ infrastructurii:</w:t>
            </w:r>
          </w:p>
        </w:tc>
      </w:tr>
      <w:tr w:rsidR="00A401BB" w:rsidRPr="00A107BC" w14:paraId="6CDE5202" w14:textId="77777777" w:rsidTr="000B4591">
        <w:tc>
          <w:tcPr>
            <w:tcW w:w="5000" w:type="pct"/>
          </w:tcPr>
          <w:p w14:paraId="4E1A954C" w14:textId="4265E3C7" w:rsidR="00A401BB" w:rsidRPr="00A401BB" w:rsidRDefault="00A401BB" w:rsidP="00FB0A38">
            <w:pPr>
              <w:pStyle w:val="ListParagraph"/>
              <w:numPr>
                <w:ilvl w:val="0"/>
                <w:numId w:val="10"/>
              </w:numPr>
              <w:jc w:val="both"/>
              <w:rPr>
                <w:rFonts w:cstheme="minorHAnsi"/>
                <w:sz w:val="22"/>
                <w:szCs w:val="22"/>
              </w:rPr>
            </w:pPr>
            <w:r w:rsidRPr="00A401BB">
              <w:rPr>
                <w:rFonts w:eastAsia="Calibri" w:cs="Times New Roman"/>
                <w:sz w:val="22"/>
                <w:lang w:eastAsia="ro-RO"/>
              </w:rPr>
              <w:t xml:space="preserve">laborator de referință/ laboratoare de lucru regionale </w:t>
            </w:r>
          </w:p>
        </w:tc>
      </w:tr>
      <w:tr w:rsidR="00A401BB" w:rsidRPr="00A107BC" w14:paraId="499BEA30" w14:textId="77777777" w:rsidTr="000B4591">
        <w:tc>
          <w:tcPr>
            <w:tcW w:w="5000" w:type="pct"/>
          </w:tcPr>
          <w:p w14:paraId="314BF251" w14:textId="59E02D8C" w:rsidR="00A401BB" w:rsidRPr="00A401BB" w:rsidRDefault="00A401BB" w:rsidP="00FB0A38">
            <w:pPr>
              <w:pStyle w:val="ListParagraph"/>
              <w:numPr>
                <w:ilvl w:val="0"/>
                <w:numId w:val="10"/>
              </w:numPr>
              <w:jc w:val="both"/>
              <w:rPr>
                <w:rFonts w:eastAsia="Calibri"/>
                <w:sz w:val="22"/>
                <w:szCs w:val="22"/>
              </w:rPr>
            </w:pPr>
            <w:r w:rsidRPr="00A401BB">
              <w:rPr>
                <w:rFonts w:eastAsia="Calibri" w:cs="Times New Roman"/>
                <w:sz w:val="22"/>
                <w:lang w:eastAsia="ro-RO"/>
              </w:rPr>
              <w:t>altor laboratoare / dotări specifice ex. tehnologii inovative de eliminare a infecțiilor nosocomiale</w:t>
            </w:r>
          </w:p>
        </w:tc>
      </w:tr>
    </w:tbl>
    <w:p w14:paraId="511D3429" w14:textId="77777777" w:rsidR="00A401BB" w:rsidRDefault="00A401BB" w:rsidP="008F326F">
      <w:pPr>
        <w:jc w:val="both"/>
        <w:rPr>
          <w:rFonts w:cstheme="minorHAnsi"/>
          <w:b/>
          <w:sz w:val="22"/>
          <w:szCs w:val="22"/>
        </w:rPr>
      </w:pPr>
    </w:p>
    <w:p w14:paraId="5C3DD8A1" w14:textId="77777777" w:rsidR="00A401BB" w:rsidRDefault="00A401BB" w:rsidP="00A401BB">
      <w:pPr>
        <w:jc w:val="both"/>
        <w:rPr>
          <w:rFonts w:eastAsia="Calibri"/>
          <w:i/>
          <w:color w:val="538135" w:themeColor="accent6" w:themeShade="BF"/>
        </w:rPr>
      </w:pPr>
      <w:r w:rsidRPr="00F831F7">
        <w:rPr>
          <w:rFonts w:cstheme="minorHAnsi"/>
          <w:b/>
          <w:sz w:val="22"/>
          <w:szCs w:val="22"/>
        </w:rPr>
        <w:t>Obiectiv Specific F</w:t>
      </w:r>
      <w:r>
        <w:rPr>
          <w:rFonts w:cstheme="minorHAnsi"/>
          <w:b/>
          <w:sz w:val="22"/>
          <w:szCs w:val="22"/>
        </w:rPr>
        <w:t xml:space="preserve">SE  </w:t>
      </w:r>
      <w:r w:rsidRPr="000547CF">
        <w:rPr>
          <w:rFonts w:eastAsia="Calibri"/>
          <w:i/>
          <w:color w:val="538135" w:themeColor="accent6" w:themeShade="BF"/>
        </w:rPr>
        <w:t>(ix) Creșterea accesului egal și în timp util la servicii de calitate, sustenabile și cu prețuri accesibile; modernizarea sistemelor de protecție socială, inclusiv promovarea accesului la protecție socială; îmbunătățirea accesibilității, a eficacității și a rezilienței sistemelor de sănătate și a serviciilor de îngrijire pe termen lung</w:t>
      </w:r>
    </w:p>
    <w:p w14:paraId="6866F4CA" w14:textId="77777777" w:rsidR="00A401BB" w:rsidRDefault="00A401BB" w:rsidP="008F326F">
      <w:pPr>
        <w:jc w:val="both"/>
        <w:rPr>
          <w:rFonts w:cstheme="minorHAnsi"/>
          <w:b/>
          <w:sz w:val="22"/>
          <w:szCs w:val="22"/>
        </w:rPr>
      </w:pPr>
    </w:p>
    <w:tbl>
      <w:tblPr>
        <w:tblStyle w:val="TableGrid"/>
        <w:tblW w:w="5000" w:type="pct"/>
        <w:tblLook w:val="04A0" w:firstRow="1" w:lastRow="0" w:firstColumn="1" w:lastColumn="0" w:noHBand="0" w:noVBand="1"/>
      </w:tblPr>
      <w:tblGrid>
        <w:gridCol w:w="10030"/>
      </w:tblGrid>
      <w:tr w:rsidR="00286409" w:rsidRPr="00F831F7" w14:paraId="6C4FD328" w14:textId="77777777" w:rsidTr="000B4591">
        <w:tc>
          <w:tcPr>
            <w:tcW w:w="5000" w:type="pct"/>
            <w:vAlign w:val="center"/>
          </w:tcPr>
          <w:p w14:paraId="785EF534" w14:textId="77777777" w:rsidR="00286409" w:rsidRDefault="00286409" w:rsidP="000B4591">
            <w:pPr>
              <w:jc w:val="both"/>
              <w:rPr>
                <w:rFonts w:cstheme="minorHAnsi"/>
                <w:b/>
                <w:sz w:val="22"/>
                <w:szCs w:val="22"/>
              </w:rPr>
            </w:pPr>
            <w:r w:rsidRPr="00F831F7">
              <w:rPr>
                <w:rFonts w:cstheme="minorHAnsi"/>
                <w:b/>
                <w:sz w:val="22"/>
                <w:szCs w:val="22"/>
              </w:rPr>
              <w:t>Operațiuni (orientativ)</w:t>
            </w:r>
          </w:p>
          <w:p w14:paraId="6DF1B23D" w14:textId="77777777" w:rsidR="00286409" w:rsidRPr="00F831F7" w:rsidRDefault="00286409" w:rsidP="000B4591">
            <w:pPr>
              <w:jc w:val="both"/>
              <w:rPr>
                <w:rFonts w:cstheme="minorHAnsi"/>
                <w:sz w:val="22"/>
                <w:szCs w:val="22"/>
              </w:rPr>
            </w:pPr>
            <w:r>
              <w:rPr>
                <w:rFonts w:cstheme="minorHAnsi"/>
                <w:b/>
                <w:color w:val="0070C0"/>
                <w:sz w:val="22"/>
                <w:szCs w:val="22"/>
              </w:rPr>
              <w:t>B.</w:t>
            </w:r>
            <w:r w:rsidRPr="00A401BB">
              <w:rPr>
                <w:rFonts w:cstheme="minorHAnsi"/>
                <w:b/>
                <w:color w:val="0070C0"/>
                <w:sz w:val="22"/>
                <w:szCs w:val="22"/>
              </w:rPr>
              <w:t xml:space="preserve"> Investiții în structurile relevante în domeniul supravegherii bolilor transmisibile şi de gestionare a alertelor naţionale şi internaţionale la nivel central şi local din domeniul sănătății publice</w:t>
            </w:r>
            <w:r>
              <w:rPr>
                <w:rFonts w:cstheme="minorHAnsi"/>
                <w:b/>
                <w:sz w:val="22"/>
                <w:szCs w:val="22"/>
              </w:rPr>
              <w:t xml:space="preserve"> B</w:t>
            </w:r>
          </w:p>
        </w:tc>
      </w:tr>
      <w:tr w:rsidR="00286409" w:rsidRPr="00286409" w14:paraId="25D895D8" w14:textId="77777777" w:rsidTr="000B4591">
        <w:tc>
          <w:tcPr>
            <w:tcW w:w="5000" w:type="pct"/>
          </w:tcPr>
          <w:p w14:paraId="4D648F41" w14:textId="715C7B17" w:rsidR="00286409" w:rsidRPr="00286409" w:rsidRDefault="00286409" w:rsidP="00286409">
            <w:pPr>
              <w:spacing w:before="60" w:after="60"/>
              <w:jc w:val="both"/>
              <w:rPr>
                <w:rFonts w:cstheme="minorHAnsi"/>
                <w:sz w:val="22"/>
                <w:szCs w:val="22"/>
              </w:rPr>
            </w:pPr>
            <w:r w:rsidRPr="00286409">
              <w:rPr>
                <w:rFonts w:eastAsia="Calibri" w:cs="Times New Roman"/>
                <w:sz w:val="22"/>
                <w:lang w:val="en-US"/>
              </w:rPr>
              <w:t xml:space="preserve">Actualizarea ghidurilor, definițiilor de caz şi/sau procedurilor/ protocoalelor (conform necesitaţilor şi standardelor internaţionale/europene) </w:t>
            </w:r>
          </w:p>
        </w:tc>
      </w:tr>
      <w:tr w:rsidR="00286409" w:rsidRPr="00286409" w14:paraId="756BC554" w14:textId="77777777" w:rsidTr="000B4591">
        <w:tc>
          <w:tcPr>
            <w:tcW w:w="5000" w:type="pct"/>
          </w:tcPr>
          <w:p w14:paraId="00F94229" w14:textId="4F1B56A3" w:rsidR="00286409" w:rsidRPr="00286409" w:rsidRDefault="00286409" w:rsidP="00286409">
            <w:pPr>
              <w:spacing w:before="60" w:after="60"/>
              <w:jc w:val="both"/>
              <w:rPr>
                <w:rFonts w:cstheme="minorHAnsi"/>
                <w:sz w:val="22"/>
                <w:szCs w:val="22"/>
              </w:rPr>
            </w:pPr>
            <w:r w:rsidRPr="00286409">
              <w:rPr>
                <w:rFonts w:eastAsia="Calibri" w:cs="Times New Roman"/>
                <w:sz w:val="22"/>
                <w:lang w:val="en-US"/>
              </w:rPr>
              <w:t>Asigurarea competentelor necesare personalului medical si alt personal care va lucra cu infrastructura reabilitată</w:t>
            </w:r>
          </w:p>
        </w:tc>
      </w:tr>
      <w:tr w:rsidR="00286409" w:rsidRPr="00286409" w14:paraId="7DD1EF06" w14:textId="77777777" w:rsidTr="000B4591">
        <w:tc>
          <w:tcPr>
            <w:tcW w:w="5000" w:type="pct"/>
          </w:tcPr>
          <w:p w14:paraId="427E2EB0" w14:textId="6DE5CC70" w:rsidR="00286409" w:rsidRPr="00286409" w:rsidRDefault="00286409" w:rsidP="00286409">
            <w:pPr>
              <w:jc w:val="both"/>
              <w:rPr>
                <w:rFonts w:cstheme="minorHAnsi"/>
                <w:sz w:val="22"/>
                <w:szCs w:val="22"/>
              </w:rPr>
            </w:pPr>
            <w:r w:rsidRPr="00286409">
              <w:rPr>
                <w:rFonts w:eastAsia="Calibri" w:cs="Times New Roman"/>
                <w:sz w:val="22"/>
              </w:rPr>
              <w:t>Efectuarea de studii/ analize pentru îmbunătățirea supravegherii şi controlului infecțiilor nosocomiale,  a bolilor transmisibile, etc.</w:t>
            </w:r>
          </w:p>
        </w:tc>
      </w:tr>
    </w:tbl>
    <w:p w14:paraId="52424ECA" w14:textId="77777777" w:rsidR="00A401BB" w:rsidRDefault="00A401BB" w:rsidP="008F326F">
      <w:pPr>
        <w:jc w:val="both"/>
        <w:rPr>
          <w:rFonts w:cstheme="minorHAnsi"/>
          <w:b/>
          <w:sz w:val="22"/>
          <w:szCs w:val="22"/>
        </w:rPr>
      </w:pPr>
    </w:p>
    <w:p w14:paraId="5E05CC93" w14:textId="77777777" w:rsidR="00286409" w:rsidRDefault="00286409" w:rsidP="00286409">
      <w:pPr>
        <w:jc w:val="both"/>
        <w:rPr>
          <w:rFonts w:cstheme="minorHAnsi"/>
          <w:i/>
          <w:color w:val="538135" w:themeColor="accent6" w:themeShade="BF"/>
          <w:sz w:val="22"/>
          <w:szCs w:val="22"/>
        </w:rPr>
      </w:pPr>
      <w:r w:rsidRPr="00F831F7">
        <w:rPr>
          <w:rFonts w:cstheme="minorHAnsi"/>
          <w:b/>
          <w:sz w:val="22"/>
          <w:szCs w:val="22"/>
        </w:rPr>
        <w:t>Obiectiv Specific F</w:t>
      </w:r>
      <w:r>
        <w:rPr>
          <w:rFonts w:cstheme="minorHAnsi"/>
          <w:b/>
          <w:sz w:val="22"/>
          <w:szCs w:val="22"/>
        </w:rPr>
        <w:t xml:space="preserve">EDR </w:t>
      </w:r>
      <w:r w:rsidRPr="000547CF">
        <w:rPr>
          <w:rFonts w:eastAsia="Calibri"/>
          <w:i/>
          <w:color w:val="538135" w:themeColor="accent6" w:themeShade="BF"/>
        </w:rPr>
        <w:t>(iv) Asigurarea accesului egal la asistență medicală prin dezvoltarea infrastructurii, inclusiv la asistență medicală primară</w:t>
      </w:r>
    </w:p>
    <w:p w14:paraId="3D4D6AC5" w14:textId="77777777" w:rsidR="00286409" w:rsidRDefault="00286409" w:rsidP="008F326F">
      <w:pPr>
        <w:jc w:val="both"/>
        <w:rPr>
          <w:rFonts w:cstheme="minorHAnsi"/>
          <w:b/>
          <w:sz w:val="22"/>
          <w:szCs w:val="22"/>
        </w:rPr>
      </w:pPr>
    </w:p>
    <w:tbl>
      <w:tblPr>
        <w:tblStyle w:val="TableGrid"/>
        <w:tblW w:w="5000" w:type="pct"/>
        <w:tblLook w:val="04A0" w:firstRow="1" w:lastRow="0" w:firstColumn="1" w:lastColumn="0" w:noHBand="0" w:noVBand="1"/>
      </w:tblPr>
      <w:tblGrid>
        <w:gridCol w:w="10030"/>
      </w:tblGrid>
      <w:tr w:rsidR="00A401BB" w:rsidRPr="00F831F7" w14:paraId="39F0473A" w14:textId="77777777" w:rsidTr="000B4591">
        <w:tc>
          <w:tcPr>
            <w:tcW w:w="5000" w:type="pct"/>
            <w:vAlign w:val="center"/>
          </w:tcPr>
          <w:p w14:paraId="76A2968A" w14:textId="77777777" w:rsidR="00A401BB" w:rsidRDefault="00A401BB" w:rsidP="000B4591">
            <w:pPr>
              <w:jc w:val="both"/>
              <w:rPr>
                <w:rFonts w:cstheme="minorHAnsi"/>
                <w:b/>
                <w:sz w:val="22"/>
                <w:szCs w:val="22"/>
              </w:rPr>
            </w:pPr>
            <w:r w:rsidRPr="00F831F7">
              <w:rPr>
                <w:rFonts w:cstheme="minorHAnsi"/>
                <w:b/>
                <w:sz w:val="22"/>
                <w:szCs w:val="22"/>
              </w:rPr>
              <w:t>Operațiuni (orientativ)</w:t>
            </w:r>
          </w:p>
          <w:p w14:paraId="35FCAFC7" w14:textId="15FBC826" w:rsidR="00A401BB" w:rsidRPr="00F831F7" w:rsidRDefault="00A401BB" w:rsidP="000B4591">
            <w:pPr>
              <w:jc w:val="both"/>
              <w:rPr>
                <w:rFonts w:cstheme="minorHAnsi"/>
                <w:sz w:val="22"/>
                <w:szCs w:val="22"/>
              </w:rPr>
            </w:pPr>
            <w:r w:rsidRPr="00A401BB">
              <w:rPr>
                <w:rFonts w:cstheme="minorHAnsi"/>
                <w:b/>
                <w:color w:val="0070C0"/>
                <w:sz w:val="22"/>
                <w:szCs w:val="22"/>
              </w:rPr>
              <w:t>C. Modernizarea sistemului național de transfuzii, inclusiv a infrastrucurii de testare a sângelui și/sau procesare a plasmei</w:t>
            </w:r>
          </w:p>
        </w:tc>
      </w:tr>
      <w:tr w:rsidR="00A401BB" w:rsidRPr="00A107BC" w14:paraId="7C24E4C2" w14:textId="77777777" w:rsidTr="000B4591">
        <w:tc>
          <w:tcPr>
            <w:tcW w:w="5000" w:type="pct"/>
          </w:tcPr>
          <w:p w14:paraId="51E93F0E" w14:textId="1EEF0524" w:rsidR="00A401BB" w:rsidRPr="00A107BC" w:rsidRDefault="00C40ACE" w:rsidP="00C40ACE">
            <w:pPr>
              <w:spacing w:before="60" w:after="60"/>
              <w:jc w:val="both"/>
              <w:rPr>
                <w:rFonts w:cstheme="minorHAnsi"/>
                <w:sz w:val="22"/>
                <w:szCs w:val="22"/>
              </w:rPr>
            </w:pPr>
            <w:r w:rsidRPr="00A107BC">
              <w:rPr>
                <w:rFonts w:eastAsia="Calibri" w:cs="Times New Roman"/>
                <w:b/>
                <w:sz w:val="22"/>
                <w:lang w:eastAsia="ro-RO"/>
              </w:rPr>
              <w:t>DOTAREA/</w:t>
            </w:r>
            <w:r>
              <w:rPr>
                <w:rFonts w:eastAsia="Calibri" w:cs="Times New Roman"/>
                <w:b/>
                <w:sz w:val="22"/>
                <w:lang w:eastAsia="ro-RO"/>
              </w:rPr>
              <w:t>REABILITAREA/CONSOLIDAREA/</w:t>
            </w:r>
            <w:r w:rsidRPr="00A107BC">
              <w:rPr>
                <w:rFonts w:eastAsia="Calibri" w:cs="Times New Roman"/>
                <w:b/>
                <w:sz w:val="22"/>
                <w:lang w:eastAsia="ro-RO"/>
              </w:rPr>
              <w:t>EXTINDEREA/CONSTRUIREA/MODERNIZAREA</w:t>
            </w:r>
            <w:r>
              <w:rPr>
                <w:rFonts w:eastAsia="Calibri" w:cs="Times New Roman"/>
                <w:b/>
                <w:sz w:val="22"/>
                <w:lang w:eastAsia="ro-RO"/>
              </w:rPr>
              <w:t xml:space="preserve"> </w:t>
            </w:r>
            <w:r w:rsidRPr="00A107BC">
              <w:rPr>
                <w:rFonts w:eastAsia="Calibri" w:cs="Times New Roman"/>
                <w:b/>
                <w:sz w:val="22"/>
                <w:lang w:eastAsia="ro-RO"/>
              </w:rPr>
              <w:t>clădirilor/ infrastructurii:</w:t>
            </w:r>
          </w:p>
        </w:tc>
      </w:tr>
      <w:tr w:rsidR="00A401BB" w:rsidRPr="00A107BC" w14:paraId="07F96350" w14:textId="77777777" w:rsidTr="000B4591">
        <w:tc>
          <w:tcPr>
            <w:tcW w:w="5000" w:type="pct"/>
          </w:tcPr>
          <w:p w14:paraId="2E68DD2A" w14:textId="4B1EC849" w:rsidR="00A401BB" w:rsidRPr="00A401BB" w:rsidRDefault="00A401BB" w:rsidP="00FB0A38">
            <w:pPr>
              <w:pStyle w:val="ListParagraph"/>
              <w:numPr>
                <w:ilvl w:val="0"/>
                <w:numId w:val="9"/>
              </w:numPr>
              <w:spacing w:before="60" w:after="60"/>
              <w:jc w:val="both"/>
              <w:rPr>
                <w:rFonts w:cstheme="minorHAnsi"/>
                <w:sz w:val="22"/>
                <w:szCs w:val="22"/>
              </w:rPr>
            </w:pPr>
            <w:r w:rsidRPr="00A401BB">
              <w:rPr>
                <w:rFonts w:eastAsia="Calibri"/>
                <w:sz w:val="22"/>
              </w:rPr>
              <w:t>Sistemului național de transfuzii, inclusiv a infrastructurii de testare a sângelui și/sau procesare a plasmei</w:t>
            </w:r>
          </w:p>
        </w:tc>
      </w:tr>
      <w:tr w:rsidR="00A401BB" w:rsidRPr="00A107BC" w14:paraId="58FFE33F" w14:textId="77777777" w:rsidTr="000B4591">
        <w:tc>
          <w:tcPr>
            <w:tcW w:w="5000" w:type="pct"/>
          </w:tcPr>
          <w:p w14:paraId="05639961" w14:textId="69BE8BDF" w:rsidR="00A401BB" w:rsidRPr="00A401BB" w:rsidRDefault="00A401BB" w:rsidP="00FB0A38">
            <w:pPr>
              <w:pStyle w:val="ListParagraph"/>
              <w:numPr>
                <w:ilvl w:val="0"/>
                <w:numId w:val="9"/>
              </w:numPr>
              <w:jc w:val="both"/>
              <w:rPr>
                <w:rFonts w:cstheme="minorHAnsi"/>
                <w:sz w:val="22"/>
                <w:szCs w:val="22"/>
              </w:rPr>
            </w:pPr>
            <w:r w:rsidRPr="00A401BB">
              <w:rPr>
                <w:rFonts w:eastAsia="Calibri"/>
                <w:sz w:val="22"/>
              </w:rPr>
              <w:t>centre de transfuzie sanguină  (ex Institutul Național de Hematologie și  centrele de transfuzii care să permită controlul sângelui, inclusiv al bolilor rare</w:t>
            </w:r>
          </w:p>
        </w:tc>
      </w:tr>
      <w:tr w:rsidR="00A401BB" w:rsidRPr="00A107BC" w14:paraId="6B6A1AF8" w14:textId="77777777" w:rsidTr="000B4591">
        <w:tc>
          <w:tcPr>
            <w:tcW w:w="5000" w:type="pct"/>
          </w:tcPr>
          <w:p w14:paraId="6BBDCCE3" w14:textId="474D4ECF" w:rsidR="00A401BB" w:rsidRPr="00A401BB" w:rsidRDefault="00A401BB" w:rsidP="00FB0A38">
            <w:pPr>
              <w:pStyle w:val="ListParagraph"/>
              <w:numPr>
                <w:ilvl w:val="0"/>
                <w:numId w:val="9"/>
              </w:numPr>
              <w:jc w:val="both"/>
              <w:rPr>
                <w:rFonts w:eastAsia="Calibri"/>
                <w:sz w:val="22"/>
                <w:szCs w:val="22"/>
              </w:rPr>
            </w:pPr>
            <w:r w:rsidRPr="00A401BB">
              <w:rPr>
                <w:rFonts w:eastAsia="Calibri"/>
                <w:sz w:val="22"/>
              </w:rPr>
              <w:t>infrastructura de prelevare, testare a sângelui și/sau procesare a plasme</w:t>
            </w:r>
          </w:p>
        </w:tc>
      </w:tr>
    </w:tbl>
    <w:p w14:paraId="1DE1C7A8" w14:textId="77777777" w:rsidR="00A401BB" w:rsidRDefault="00A401BB" w:rsidP="008F326F">
      <w:pPr>
        <w:jc w:val="both"/>
        <w:rPr>
          <w:rFonts w:cstheme="minorHAnsi"/>
          <w:b/>
          <w:sz w:val="22"/>
          <w:szCs w:val="22"/>
        </w:rPr>
      </w:pPr>
    </w:p>
    <w:p w14:paraId="41D517BE" w14:textId="77777777" w:rsidR="008F326F" w:rsidRDefault="008F326F" w:rsidP="008F326F">
      <w:pPr>
        <w:jc w:val="both"/>
        <w:rPr>
          <w:rFonts w:eastAsia="Calibri"/>
          <w:i/>
          <w:color w:val="538135" w:themeColor="accent6" w:themeShade="BF"/>
        </w:rPr>
      </w:pPr>
      <w:r w:rsidRPr="00F831F7">
        <w:rPr>
          <w:rFonts w:cstheme="minorHAnsi"/>
          <w:b/>
          <w:sz w:val="22"/>
          <w:szCs w:val="22"/>
        </w:rPr>
        <w:t>Obiectiv Specific F</w:t>
      </w:r>
      <w:r>
        <w:rPr>
          <w:rFonts w:cstheme="minorHAnsi"/>
          <w:b/>
          <w:sz w:val="22"/>
          <w:szCs w:val="22"/>
        </w:rPr>
        <w:t xml:space="preserve">SE  </w:t>
      </w:r>
      <w:r w:rsidRPr="000547CF">
        <w:rPr>
          <w:rFonts w:eastAsia="Calibri"/>
          <w:i/>
          <w:color w:val="538135" w:themeColor="accent6" w:themeShade="BF"/>
        </w:rPr>
        <w:t>(ix) Creșterea accesului egal și în timp util la servicii de calitate, sustenabile și cu prețuri accesibile; modernizarea sistemelor de protecție socială, inclusiv promovarea accesului la protecție socială; îmbunătățirea accesibilității, a eficacității și a rezilienței sistemelor de sănătate și a serviciilor de îngrijire pe termen lung</w:t>
      </w:r>
    </w:p>
    <w:p w14:paraId="48A0B232" w14:textId="77777777" w:rsidR="008F326F" w:rsidRDefault="008F326F" w:rsidP="008F326F">
      <w:pPr>
        <w:rPr>
          <w:rFonts w:cstheme="minorHAnsi"/>
          <w:sz w:val="22"/>
          <w:szCs w:val="22"/>
        </w:rPr>
      </w:pPr>
    </w:p>
    <w:tbl>
      <w:tblPr>
        <w:tblStyle w:val="TableGrid"/>
        <w:tblW w:w="5000" w:type="pct"/>
        <w:tblLook w:val="04A0" w:firstRow="1" w:lastRow="0" w:firstColumn="1" w:lastColumn="0" w:noHBand="0" w:noVBand="1"/>
      </w:tblPr>
      <w:tblGrid>
        <w:gridCol w:w="10030"/>
      </w:tblGrid>
      <w:tr w:rsidR="008F326F" w:rsidRPr="00F831F7" w14:paraId="6E8F6C9A" w14:textId="77777777" w:rsidTr="000B4591">
        <w:tc>
          <w:tcPr>
            <w:tcW w:w="5000" w:type="pct"/>
            <w:vAlign w:val="center"/>
          </w:tcPr>
          <w:p w14:paraId="067999F5" w14:textId="77777777" w:rsidR="008F326F" w:rsidRDefault="008F326F" w:rsidP="000B4591">
            <w:pPr>
              <w:jc w:val="both"/>
              <w:rPr>
                <w:rFonts w:cstheme="minorHAnsi"/>
                <w:b/>
                <w:sz w:val="22"/>
                <w:szCs w:val="22"/>
              </w:rPr>
            </w:pPr>
            <w:r w:rsidRPr="00F831F7">
              <w:rPr>
                <w:rFonts w:cstheme="minorHAnsi"/>
                <w:b/>
                <w:sz w:val="22"/>
                <w:szCs w:val="22"/>
              </w:rPr>
              <w:t>Operațiuni (orientativ)</w:t>
            </w:r>
          </w:p>
          <w:p w14:paraId="57E10526" w14:textId="0213FD89" w:rsidR="00286409" w:rsidRPr="00F831F7" w:rsidRDefault="00286409" w:rsidP="000B4591">
            <w:pPr>
              <w:jc w:val="both"/>
              <w:rPr>
                <w:rFonts w:cstheme="minorHAnsi"/>
                <w:sz w:val="22"/>
                <w:szCs w:val="22"/>
              </w:rPr>
            </w:pPr>
            <w:r w:rsidRPr="00A401BB">
              <w:rPr>
                <w:rFonts w:cstheme="minorHAnsi"/>
                <w:b/>
                <w:color w:val="0070C0"/>
                <w:sz w:val="22"/>
                <w:szCs w:val="22"/>
              </w:rPr>
              <w:t>C. Modernizarea sistemului național de transfuzii, inclusiv a infrastrucurii de testare a sângelui și/sau procesare a plasmei</w:t>
            </w:r>
          </w:p>
        </w:tc>
      </w:tr>
      <w:tr w:rsidR="00D65248" w:rsidRPr="00D65248" w14:paraId="147B3637" w14:textId="77777777" w:rsidTr="000B4591">
        <w:tc>
          <w:tcPr>
            <w:tcW w:w="5000" w:type="pct"/>
          </w:tcPr>
          <w:p w14:paraId="0F463C12" w14:textId="12373D83" w:rsidR="00D65248" w:rsidRPr="00D65248" w:rsidRDefault="00D65248" w:rsidP="00D65248">
            <w:pPr>
              <w:spacing w:before="60" w:after="60"/>
              <w:jc w:val="both"/>
              <w:rPr>
                <w:rFonts w:cstheme="minorHAnsi"/>
                <w:sz w:val="22"/>
                <w:szCs w:val="22"/>
              </w:rPr>
            </w:pPr>
            <w:r w:rsidRPr="00D65248">
              <w:rPr>
                <w:rFonts w:eastAsia="Calibri"/>
                <w:sz w:val="22"/>
              </w:rPr>
              <w:lastRenderedPageBreak/>
              <w:t>Îmbunătăţirea cadrului legislativ/ normativ in concordanţă cu cerinţele directivelor europene in domeniu şi a procedurilor de operare/ asistență tehnică pentru definirea cadrului strategic de reorganizare și optimizare a sistemului național de transfuzii;</w:t>
            </w:r>
          </w:p>
        </w:tc>
      </w:tr>
      <w:tr w:rsidR="00D65248" w:rsidRPr="00D65248" w14:paraId="62DEEFE4" w14:textId="77777777" w:rsidTr="000B4591">
        <w:tc>
          <w:tcPr>
            <w:tcW w:w="5000" w:type="pct"/>
          </w:tcPr>
          <w:p w14:paraId="55DB8DE2" w14:textId="5B8C1B92" w:rsidR="00D65248" w:rsidRPr="00D65248" w:rsidRDefault="00D65248" w:rsidP="00D65248">
            <w:pPr>
              <w:spacing w:before="60" w:after="60"/>
              <w:jc w:val="both"/>
              <w:rPr>
                <w:rFonts w:cstheme="minorHAnsi"/>
                <w:sz w:val="22"/>
                <w:szCs w:val="22"/>
              </w:rPr>
            </w:pPr>
            <w:r w:rsidRPr="00D65248">
              <w:rPr>
                <w:rFonts w:eastAsia="Calibri"/>
                <w:sz w:val="22"/>
              </w:rPr>
              <w:t xml:space="preserve">Definirea instrumentelor de lucru (norme, proceduri), </w:t>
            </w:r>
          </w:p>
        </w:tc>
      </w:tr>
      <w:tr w:rsidR="00D65248" w:rsidRPr="00D65248" w14:paraId="7FB6DCA0" w14:textId="77777777" w:rsidTr="000B4591">
        <w:tc>
          <w:tcPr>
            <w:tcW w:w="5000" w:type="pct"/>
          </w:tcPr>
          <w:p w14:paraId="1DA5E109" w14:textId="1504C6A7" w:rsidR="00D65248" w:rsidRPr="00D65248" w:rsidRDefault="00D65248" w:rsidP="00D65248">
            <w:pPr>
              <w:jc w:val="both"/>
              <w:rPr>
                <w:rFonts w:cstheme="minorHAnsi"/>
                <w:sz w:val="22"/>
                <w:szCs w:val="22"/>
              </w:rPr>
            </w:pPr>
            <w:r w:rsidRPr="00D65248">
              <w:rPr>
                <w:rFonts w:eastAsia="Calibri"/>
                <w:sz w:val="22"/>
              </w:rPr>
              <w:t xml:space="preserve">Iniţierea procesului de autorizare a instituțiilor din sistemul transfuzional conform cerinţelor comunitare </w:t>
            </w:r>
          </w:p>
        </w:tc>
      </w:tr>
      <w:tr w:rsidR="00D65248" w:rsidRPr="00D65248" w14:paraId="3D1D904C" w14:textId="77777777" w:rsidTr="000B4591">
        <w:tc>
          <w:tcPr>
            <w:tcW w:w="5000" w:type="pct"/>
          </w:tcPr>
          <w:p w14:paraId="575042BF" w14:textId="556F8129" w:rsidR="00D65248" w:rsidRPr="00D65248" w:rsidRDefault="00D65248" w:rsidP="00D65248">
            <w:pPr>
              <w:jc w:val="both"/>
              <w:rPr>
                <w:rFonts w:cstheme="minorHAnsi"/>
                <w:sz w:val="22"/>
                <w:szCs w:val="22"/>
              </w:rPr>
            </w:pPr>
            <w:r w:rsidRPr="00D65248">
              <w:rPr>
                <w:rFonts w:eastAsia="Calibri"/>
                <w:sz w:val="22"/>
              </w:rPr>
              <w:t xml:space="preserve">Creşterea capacităţii tehnice a resursei umane prin asigurarea competentelor necesare personalului medical si nemedical care va lucra cu infrastructura reabilitată, precum și prin dezvoltarea de instrumente și metodologii adecvate de pregătire </w:t>
            </w:r>
          </w:p>
        </w:tc>
      </w:tr>
    </w:tbl>
    <w:p w14:paraId="7179DE9A" w14:textId="77777777" w:rsidR="006B01CB" w:rsidRDefault="006B01CB" w:rsidP="00762070">
      <w:pPr>
        <w:rPr>
          <w:rFonts w:cstheme="minorHAnsi"/>
          <w:sz w:val="22"/>
          <w:szCs w:val="22"/>
        </w:rPr>
      </w:pPr>
    </w:p>
    <w:p w14:paraId="595DD1DA" w14:textId="77777777" w:rsidR="0044611D" w:rsidRDefault="0044611D" w:rsidP="00762070">
      <w:pPr>
        <w:rPr>
          <w:rFonts w:cstheme="minorHAnsi"/>
          <w:sz w:val="22"/>
          <w:szCs w:val="22"/>
        </w:rPr>
      </w:pPr>
    </w:p>
    <w:p w14:paraId="4A079F19" w14:textId="77777777" w:rsidR="0044611D" w:rsidRDefault="0044611D" w:rsidP="00762070">
      <w:pPr>
        <w:rPr>
          <w:rFonts w:cstheme="minorHAnsi"/>
          <w:sz w:val="22"/>
          <w:szCs w:val="22"/>
        </w:rPr>
      </w:pPr>
    </w:p>
    <w:p w14:paraId="216F716D" w14:textId="77777777" w:rsidR="0044611D" w:rsidRDefault="0044611D" w:rsidP="00762070">
      <w:pPr>
        <w:rPr>
          <w:rFonts w:cstheme="minorHAnsi"/>
          <w:sz w:val="22"/>
          <w:szCs w:val="22"/>
        </w:rPr>
      </w:pPr>
    </w:p>
    <w:p w14:paraId="4B5F394A" w14:textId="77777777" w:rsidR="0044611D" w:rsidRDefault="0044611D" w:rsidP="00762070">
      <w:pPr>
        <w:rPr>
          <w:rFonts w:cstheme="minorHAnsi"/>
          <w:sz w:val="22"/>
          <w:szCs w:val="22"/>
        </w:rPr>
      </w:pPr>
    </w:p>
    <w:p w14:paraId="1F25ABCB" w14:textId="77777777" w:rsidR="0044611D" w:rsidRDefault="0044611D" w:rsidP="00762070">
      <w:pPr>
        <w:rPr>
          <w:rFonts w:cstheme="minorHAnsi"/>
          <w:sz w:val="22"/>
          <w:szCs w:val="22"/>
        </w:rPr>
      </w:pPr>
    </w:p>
    <w:p w14:paraId="033C5168" w14:textId="77777777" w:rsidR="0044611D" w:rsidRDefault="0044611D" w:rsidP="00762070">
      <w:pPr>
        <w:rPr>
          <w:rFonts w:cstheme="minorHAnsi"/>
          <w:sz w:val="22"/>
          <w:szCs w:val="22"/>
        </w:rPr>
      </w:pPr>
    </w:p>
    <w:p w14:paraId="3C0BC146" w14:textId="77777777" w:rsidR="0044611D" w:rsidRDefault="0044611D" w:rsidP="00762070">
      <w:pPr>
        <w:rPr>
          <w:rFonts w:cstheme="minorHAnsi"/>
          <w:sz w:val="22"/>
          <w:szCs w:val="22"/>
        </w:rPr>
      </w:pPr>
    </w:p>
    <w:p w14:paraId="2A0260A4" w14:textId="77777777" w:rsidR="0044611D" w:rsidRDefault="0044611D" w:rsidP="00762070">
      <w:pPr>
        <w:rPr>
          <w:rFonts w:cstheme="minorHAnsi"/>
          <w:sz w:val="22"/>
          <w:szCs w:val="22"/>
        </w:rPr>
      </w:pPr>
    </w:p>
    <w:p w14:paraId="384245A0" w14:textId="77777777" w:rsidR="0044611D" w:rsidRDefault="0044611D" w:rsidP="00762070">
      <w:pPr>
        <w:rPr>
          <w:rFonts w:cstheme="minorHAnsi"/>
          <w:sz w:val="22"/>
          <w:szCs w:val="22"/>
        </w:rPr>
      </w:pPr>
    </w:p>
    <w:p w14:paraId="6175E0FE" w14:textId="77777777" w:rsidR="0044611D" w:rsidRDefault="0044611D" w:rsidP="00762070">
      <w:pPr>
        <w:rPr>
          <w:rFonts w:cstheme="minorHAnsi"/>
          <w:sz w:val="22"/>
          <w:szCs w:val="22"/>
        </w:rPr>
      </w:pPr>
    </w:p>
    <w:p w14:paraId="02455043" w14:textId="77777777" w:rsidR="0044611D" w:rsidRDefault="0044611D" w:rsidP="00762070">
      <w:pPr>
        <w:rPr>
          <w:rFonts w:cstheme="minorHAnsi"/>
          <w:sz w:val="22"/>
          <w:szCs w:val="22"/>
        </w:rPr>
      </w:pPr>
    </w:p>
    <w:p w14:paraId="3824C19A" w14:textId="77777777" w:rsidR="0044611D" w:rsidRDefault="0044611D" w:rsidP="00762070">
      <w:pPr>
        <w:rPr>
          <w:rFonts w:cstheme="minorHAnsi"/>
          <w:sz w:val="22"/>
          <w:szCs w:val="22"/>
        </w:rPr>
      </w:pPr>
    </w:p>
    <w:p w14:paraId="752411AD" w14:textId="77777777" w:rsidR="0044611D" w:rsidRDefault="0044611D" w:rsidP="00762070">
      <w:pPr>
        <w:rPr>
          <w:rFonts w:cstheme="minorHAnsi"/>
          <w:sz w:val="22"/>
          <w:szCs w:val="22"/>
        </w:rPr>
      </w:pPr>
    </w:p>
    <w:p w14:paraId="03C71DCD" w14:textId="77777777" w:rsidR="0044611D" w:rsidRDefault="0044611D" w:rsidP="00762070">
      <w:pPr>
        <w:rPr>
          <w:rFonts w:cstheme="minorHAnsi"/>
          <w:sz w:val="22"/>
          <w:szCs w:val="22"/>
        </w:rPr>
      </w:pPr>
    </w:p>
    <w:p w14:paraId="08CEF002" w14:textId="77777777" w:rsidR="0044611D" w:rsidRDefault="0044611D" w:rsidP="00762070">
      <w:pPr>
        <w:rPr>
          <w:rFonts w:cstheme="minorHAnsi"/>
          <w:sz w:val="22"/>
          <w:szCs w:val="22"/>
        </w:rPr>
      </w:pPr>
    </w:p>
    <w:p w14:paraId="05DA287D" w14:textId="77777777" w:rsidR="0044611D" w:rsidRDefault="0044611D" w:rsidP="00762070">
      <w:pPr>
        <w:rPr>
          <w:rFonts w:cstheme="minorHAnsi"/>
          <w:sz w:val="22"/>
          <w:szCs w:val="22"/>
        </w:rPr>
      </w:pPr>
    </w:p>
    <w:p w14:paraId="1D4FF9E3" w14:textId="77777777" w:rsidR="0044611D" w:rsidRDefault="0044611D" w:rsidP="00762070">
      <w:pPr>
        <w:rPr>
          <w:rFonts w:cstheme="minorHAnsi"/>
          <w:sz w:val="22"/>
          <w:szCs w:val="22"/>
        </w:rPr>
      </w:pPr>
    </w:p>
    <w:p w14:paraId="20322EF7" w14:textId="77777777" w:rsidR="0044611D" w:rsidRDefault="0044611D" w:rsidP="00762070">
      <w:pPr>
        <w:rPr>
          <w:rFonts w:cstheme="minorHAnsi"/>
          <w:sz w:val="22"/>
          <w:szCs w:val="22"/>
        </w:rPr>
      </w:pPr>
    </w:p>
    <w:p w14:paraId="404087BB" w14:textId="77777777" w:rsidR="0044611D" w:rsidRDefault="0044611D" w:rsidP="00762070">
      <w:pPr>
        <w:rPr>
          <w:rFonts w:cstheme="minorHAnsi"/>
          <w:sz w:val="22"/>
          <w:szCs w:val="22"/>
        </w:rPr>
      </w:pPr>
    </w:p>
    <w:p w14:paraId="06A3EE26" w14:textId="77777777" w:rsidR="0044611D" w:rsidRDefault="0044611D" w:rsidP="00762070">
      <w:pPr>
        <w:rPr>
          <w:rFonts w:cstheme="minorHAnsi"/>
          <w:sz w:val="22"/>
          <w:szCs w:val="22"/>
        </w:rPr>
      </w:pPr>
    </w:p>
    <w:p w14:paraId="59F3D9C8" w14:textId="77777777" w:rsidR="0044611D" w:rsidRDefault="0044611D" w:rsidP="00762070">
      <w:pPr>
        <w:rPr>
          <w:rFonts w:cstheme="minorHAnsi"/>
          <w:sz w:val="22"/>
          <w:szCs w:val="22"/>
        </w:rPr>
      </w:pPr>
    </w:p>
    <w:p w14:paraId="7AF6AD69" w14:textId="77777777" w:rsidR="0044611D" w:rsidRDefault="0044611D" w:rsidP="00762070">
      <w:pPr>
        <w:rPr>
          <w:rFonts w:cstheme="minorHAnsi"/>
          <w:sz w:val="22"/>
          <w:szCs w:val="22"/>
        </w:rPr>
      </w:pPr>
    </w:p>
    <w:p w14:paraId="64679A97" w14:textId="77777777" w:rsidR="0044611D" w:rsidRDefault="0044611D" w:rsidP="00762070">
      <w:pPr>
        <w:rPr>
          <w:rFonts w:cstheme="minorHAnsi"/>
          <w:sz w:val="22"/>
          <w:szCs w:val="22"/>
        </w:rPr>
      </w:pPr>
    </w:p>
    <w:p w14:paraId="75A28006" w14:textId="77777777" w:rsidR="0044611D" w:rsidRDefault="0044611D" w:rsidP="00762070">
      <w:pPr>
        <w:rPr>
          <w:rFonts w:cstheme="minorHAnsi"/>
          <w:sz w:val="22"/>
          <w:szCs w:val="22"/>
        </w:rPr>
      </w:pPr>
    </w:p>
    <w:p w14:paraId="761658F8" w14:textId="77777777" w:rsidR="0044611D" w:rsidRDefault="0044611D" w:rsidP="00762070">
      <w:pPr>
        <w:rPr>
          <w:rFonts w:cstheme="minorHAnsi"/>
          <w:sz w:val="22"/>
          <w:szCs w:val="22"/>
        </w:rPr>
      </w:pPr>
    </w:p>
    <w:p w14:paraId="5260066C" w14:textId="77777777" w:rsidR="0044611D" w:rsidRDefault="0044611D" w:rsidP="00762070">
      <w:pPr>
        <w:rPr>
          <w:rFonts w:cstheme="minorHAnsi"/>
          <w:sz w:val="22"/>
          <w:szCs w:val="22"/>
        </w:rPr>
      </w:pPr>
    </w:p>
    <w:p w14:paraId="48E33F77" w14:textId="77777777" w:rsidR="0044611D" w:rsidRDefault="0044611D" w:rsidP="00762070">
      <w:pPr>
        <w:rPr>
          <w:rFonts w:cstheme="minorHAnsi"/>
          <w:sz w:val="22"/>
          <w:szCs w:val="22"/>
        </w:rPr>
      </w:pPr>
    </w:p>
    <w:p w14:paraId="51069717" w14:textId="77777777" w:rsidR="0044611D" w:rsidRDefault="0044611D" w:rsidP="00762070">
      <w:pPr>
        <w:rPr>
          <w:rFonts w:cstheme="minorHAnsi"/>
          <w:sz w:val="22"/>
          <w:szCs w:val="22"/>
        </w:rPr>
      </w:pPr>
    </w:p>
    <w:p w14:paraId="04DF258D" w14:textId="77777777" w:rsidR="0044611D" w:rsidRDefault="0044611D" w:rsidP="00762070">
      <w:pPr>
        <w:rPr>
          <w:rFonts w:cstheme="minorHAnsi"/>
          <w:sz w:val="22"/>
          <w:szCs w:val="22"/>
        </w:rPr>
      </w:pPr>
    </w:p>
    <w:p w14:paraId="7FB03DAD" w14:textId="77777777" w:rsidR="0044611D" w:rsidRDefault="0044611D" w:rsidP="00762070">
      <w:pPr>
        <w:rPr>
          <w:rFonts w:cstheme="minorHAnsi"/>
          <w:sz w:val="22"/>
          <w:szCs w:val="22"/>
        </w:rPr>
      </w:pPr>
    </w:p>
    <w:p w14:paraId="273B238A" w14:textId="77777777" w:rsidR="0044611D" w:rsidRDefault="0044611D" w:rsidP="00762070">
      <w:pPr>
        <w:rPr>
          <w:rFonts w:cstheme="minorHAnsi"/>
          <w:sz w:val="22"/>
          <w:szCs w:val="22"/>
        </w:rPr>
      </w:pPr>
    </w:p>
    <w:p w14:paraId="22CF2B31" w14:textId="77777777" w:rsidR="0044611D" w:rsidRDefault="0044611D" w:rsidP="00762070">
      <w:pPr>
        <w:rPr>
          <w:rFonts w:cstheme="minorHAnsi"/>
          <w:sz w:val="22"/>
          <w:szCs w:val="22"/>
        </w:rPr>
      </w:pPr>
    </w:p>
    <w:p w14:paraId="00B8CA46" w14:textId="77777777" w:rsidR="0044611D" w:rsidRDefault="0044611D" w:rsidP="00762070">
      <w:pPr>
        <w:rPr>
          <w:rFonts w:cstheme="minorHAnsi"/>
          <w:sz w:val="22"/>
          <w:szCs w:val="22"/>
        </w:rPr>
      </w:pPr>
    </w:p>
    <w:p w14:paraId="4C34A03E" w14:textId="77777777" w:rsidR="0044611D" w:rsidRDefault="0044611D" w:rsidP="00762070">
      <w:pPr>
        <w:rPr>
          <w:rFonts w:cstheme="minorHAnsi"/>
          <w:sz w:val="22"/>
          <w:szCs w:val="22"/>
        </w:rPr>
      </w:pPr>
    </w:p>
    <w:p w14:paraId="19F448F0" w14:textId="77777777" w:rsidR="0044611D" w:rsidRDefault="0044611D" w:rsidP="00762070">
      <w:pPr>
        <w:rPr>
          <w:rFonts w:cstheme="minorHAnsi"/>
          <w:sz w:val="22"/>
          <w:szCs w:val="22"/>
        </w:rPr>
      </w:pPr>
    </w:p>
    <w:p w14:paraId="4B9ED908" w14:textId="77777777" w:rsidR="0044611D" w:rsidRDefault="0044611D" w:rsidP="00762070">
      <w:pPr>
        <w:rPr>
          <w:rFonts w:cstheme="minorHAnsi"/>
          <w:sz w:val="22"/>
          <w:szCs w:val="22"/>
        </w:rPr>
      </w:pPr>
    </w:p>
    <w:p w14:paraId="27F8EA70" w14:textId="77777777" w:rsidR="0044611D" w:rsidRDefault="0044611D" w:rsidP="00762070">
      <w:pPr>
        <w:rPr>
          <w:rFonts w:cstheme="minorHAnsi"/>
          <w:sz w:val="22"/>
          <w:szCs w:val="22"/>
        </w:rPr>
      </w:pPr>
    </w:p>
    <w:p w14:paraId="13469F0F" w14:textId="77777777" w:rsidR="0044611D" w:rsidRDefault="0044611D" w:rsidP="00762070">
      <w:pPr>
        <w:rPr>
          <w:rFonts w:cstheme="minorHAnsi"/>
          <w:sz w:val="22"/>
          <w:szCs w:val="22"/>
        </w:rPr>
      </w:pPr>
    </w:p>
    <w:p w14:paraId="1750CA29" w14:textId="77777777" w:rsidR="0044611D" w:rsidRDefault="0044611D" w:rsidP="00762070">
      <w:pPr>
        <w:rPr>
          <w:rFonts w:cstheme="minorHAnsi"/>
          <w:sz w:val="22"/>
          <w:szCs w:val="22"/>
        </w:rPr>
      </w:pPr>
    </w:p>
    <w:p w14:paraId="116833DB" w14:textId="77777777" w:rsidR="0044611D" w:rsidRDefault="0044611D" w:rsidP="00762070">
      <w:pPr>
        <w:rPr>
          <w:rFonts w:cstheme="minorHAnsi"/>
          <w:sz w:val="22"/>
          <w:szCs w:val="22"/>
        </w:rPr>
      </w:pPr>
    </w:p>
    <w:p w14:paraId="659A0B6F" w14:textId="77777777" w:rsidR="0044611D" w:rsidRDefault="0044611D" w:rsidP="00762070">
      <w:pPr>
        <w:rPr>
          <w:rFonts w:cstheme="minorHAnsi"/>
          <w:sz w:val="22"/>
          <w:szCs w:val="22"/>
        </w:rPr>
      </w:pPr>
    </w:p>
    <w:p w14:paraId="61B587F9" w14:textId="77777777" w:rsidR="0044611D" w:rsidRDefault="0044611D" w:rsidP="00762070">
      <w:pPr>
        <w:rPr>
          <w:rFonts w:cstheme="minorHAnsi"/>
          <w:sz w:val="22"/>
          <w:szCs w:val="22"/>
        </w:rPr>
      </w:pPr>
    </w:p>
    <w:p w14:paraId="0C2E55D2" w14:textId="77777777" w:rsidR="0044611D" w:rsidRDefault="0044611D" w:rsidP="00762070">
      <w:pPr>
        <w:rPr>
          <w:rFonts w:cstheme="minorHAnsi"/>
          <w:sz w:val="22"/>
          <w:szCs w:val="22"/>
        </w:rPr>
      </w:pPr>
    </w:p>
    <w:p w14:paraId="689EFE27" w14:textId="77777777" w:rsidR="0044611D" w:rsidRDefault="0044611D" w:rsidP="00762070">
      <w:pPr>
        <w:rPr>
          <w:rFonts w:cstheme="minorHAnsi"/>
          <w:sz w:val="22"/>
          <w:szCs w:val="22"/>
        </w:rPr>
      </w:pPr>
    </w:p>
    <w:p w14:paraId="36890618" w14:textId="77777777" w:rsidR="0044611D" w:rsidRDefault="0044611D" w:rsidP="00762070">
      <w:pPr>
        <w:rPr>
          <w:rFonts w:cstheme="minorHAnsi"/>
          <w:sz w:val="22"/>
          <w:szCs w:val="22"/>
        </w:rPr>
      </w:pPr>
    </w:p>
    <w:p w14:paraId="7F488536" w14:textId="77777777" w:rsidR="0044611D" w:rsidRDefault="0044611D" w:rsidP="00762070">
      <w:pPr>
        <w:rPr>
          <w:rFonts w:cstheme="minorHAnsi"/>
          <w:sz w:val="22"/>
          <w:szCs w:val="22"/>
        </w:rPr>
      </w:pPr>
    </w:p>
    <w:p w14:paraId="1C2B73D6" w14:textId="77777777" w:rsidR="0044611D" w:rsidRDefault="0044611D" w:rsidP="00762070">
      <w:pPr>
        <w:rPr>
          <w:rFonts w:cstheme="minorHAnsi"/>
          <w:sz w:val="22"/>
          <w:szCs w:val="22"/>
        </w:rPr>
      </w:pPr>
    </w:p>
    <w:p w14:paraId="249184EA" w14:textId="49AFED1D" w:rsidR="004B2BA3" w:rsidRPr="00F831F7" w:rsidRDefault="004B2BA3" w:rsidP="004B2BA3">
      <w:pPr>
        <w:rPr>
          <w:rFonts w:cstheme="minorHAnsi"/>
        </w:rPr>
      </w:pPr>
      <w:r w:rsidRPr="00F831F7">
        <w:rPr>
          <w:rFonts w:cstheme="minorHAnsi"/>
          <w:b/>
          <w:shd w:val="clear" w:color="auto" w:fill="D9E2F3" w:themeFill="accent1" w:themeFillTint="33"/>
        </w:rPr>
        <w:lastRenderedPageBreak/>
        <w:t xml:space="preserve">Axa Prioritară </w:t>
      </w:r>
      <w:r>
        <w:rPr>
          <w:rFonts w:cstheme="minorHAnsi"/>
          <w:b/>
          <w:shd w:val="clear" w:color="auto" w:fill="D9E2F3" w:themeFill="accent1" w:themeFillTint="33"/>
        </w:rPr>
        <w:t>5</w:t>
      </w:r>
      <w:r w:rsidRPr="00F831F7">
        <w:rPr>
          <w:rFonts w:cstheme="minorHAnsi"/>
          <w:b/>
          <w:shd w:val="clear" w:color="auto" w:fill="D9E2F3" w:themeFill="accent1" w:themeFillTint="33"/>
        </w:rPr>
        <w:t xml:space="preserve">. </w:t>
      </w:r>
      <w:r>
        <w:rPr>
          <w:rFonts w:cstheme="minorHAnsi"/>
          <w:b/>
          <w:shd w:val="clear" w:color="auto" w:fill="D9E2F3" w:themeFill="accent1" w:themeFillTint="33"/>
        </w:rPr>
        <w:t xml:space="preserve">Abordări inovative în cercetarea din domeniul medical </w:t>
      </w:r>
    </w:p>
    <w:p w14:paraId="7DA4D88D" w14:textId="77777777" w:rsidR="004B2BA3" w:rsidRDefault="004B2BA3" w:rsidP="004B2BA3">
      <w:pPr>
        <w:rPr>
          <w:rFonts w:cstheme="minorHAnsi"/>
          <w:sz w:val="22"/>
          <w:szCs w:val="22"/>
        </w:rPr>
      </w:pPr>
    </w:p>
    <w:p w14:paraId="2BA8C7AF" w14:textId="1C14EDC8" w:rsidR="004E1F25" w:rsidRPr="004E1F25" w:rsidRDefault="004E1F25" w:rsidP="004B2BA3">
      <w:pPr>
        <w:jc w:val="both"/>
        <w:rPr>
          <w:rFonts w:cstheme="minorHAnsi"/>
          <w:b/>
          <w:i/>
          <w:color w:val="538135" w:themeColor="accent6" w:themeShade="BF"/>
          <w:sz w:val="22"/>
          <w:szCs w:val="22"/>
        </w:rPr>
      </w:pPr>
      <w:r w:rsidRPr="004E1F25">
        <w:rPr>
          <w:rFonts w:eastAsia="Calibri" w:cs="Times New Roman"/>
          <w:b/>
        </w:rPr>
        <w:t>Obiectiv de politică 1</w:t>
      </w:r>
      <w:r w:rsidRPr="004E1F25">
        <w:rPr>
          <w:rFonts w:eastAsia="Calibri" w:cs="Times New Roman"/>
          <w:i/>
        </w:rPr>
        <w:t xml:space="preserve"> </w:t>
      </w:r>
      <w:r w:rsidRPr="004E1F25">
        <w:rPr>
          <w:rFonts w:eastAsia="Calibri" w:cs="Times New Roman"/>
          <w:i/>
          <w:color w:val="538135" w:themeColor="accent6" w:themeShade="BF"/>
        </w:rPr>
        <w:t>- O Europă mai inteligentă, prin promovarea unei transformări economice inovatoare și inteligente</w:t>
      </w:r>
    </w:p>
    <w:p w14:paraId="0699FB97" w14:textId="6AA78C08" w:rsidR="004B2BA3" w:rsidRPr="004B2BA3" w:rsidRDefault="004B2BA3" w:rsidP="004B2BA3">
      <w:pPr>
        <w:jc w:val="both"/>
        <w:rPr>
          <w:rFonts w:eastAsia="Calibri"/>
          <w:i/>
          <w:color w:val="538135" w:themeColor="accent6" w:themeShade="BF"/>
        </w:rPr>
      </w:pPr>
      <w:r w:rsidRPr="00F831F7">
        <w:rPr>
          <w:rFonts w:cstheme="minorHAnsi"/>
          <w:b/>
          <w:sz w:val="22"/>
          <w:szCs w:val="22"/>
        </w:rPr>
        <w:t>Obiectiv Specific F</w:t>
      </w:r>
      <w:r>
        <w:rPr>
          <w:rFonts w:cstheme="minorHAnsi"/>
          <w:b/>
          <w:sz w:val="22"/>
          <w:szCs w:val="22"/>
        </w:rPr>
        <w:t xml:space="preserve">EDR </w:t>
      </w:r>
      <w:r w:rsidRPr="004B2BA3">
        <w:rPr>
          <w:rFonts w:eastAsia="Calibri" w:cs="Times New Roman"/>
          <w:i/>
          <w:color w:val="538135" w:themeColor="accent6" w:themeShade="BF"/>
          <w:lang w:eastAsia="ro-RO"/>
        </w:rPr>
        <w:t>(i) dezvoltarea capacităților de cercetare și inovare și adoptarea tehnologiilor avansate</w:t>
      </w:r>
    </w:p>
    <w:p w14:paraId="5C558C8C" w14:textId="77777777" w:rsidR="004B2BA3" w:rsidRPr="00F831F7" w:rsidRDefault="004B2BA3" w:rsidP="004B2BA3">
      <w:pPr>
        <w:jc w:val="both"/>
        <w:rPr>
          <w:rFonts w:cstheme="minorHAnsi"/>
        </w:rPr>
      </w:pPr>
    </w:p>
    <w:tbl>
      <w:tblPr>
        <w:tblStyle w:val="TableGrid"/>
        <w:tblW w:w="5000" w:type="pct"/>
        <w:tblLook w:val="04A0" w:firstRow="1" w:lastRow="0" w:firstColumn="1" w:lastColumn="0" w:noHBand="0" w:noVBand="1"/>
      </w:tblPr>
      <w:tblGrid>
        <w:gridCol w:w="10030"/>
      </w:tblGrid>
      <w:tr w:rsidR="004B2BA3" w:rsidRPr="00F831F7" w14:paraId="432CBD33" w14:textId="77777777" w:rsidTr="000B4591">
        <w:tc>
          <w:tcPr>
            <w:tcW w:w="5000" w:type="pct"/>
            <w:vAlign w:val="center"/>
          </w:tcPr>
          <w:p w14:paraId="182E4C2B" w14:textId="6CB5DFD8" w:rsidR="004B2BA3" w:rsidRPr="00CA6F83" w:rsidRDefault="004B2BA3" w:rsidP="000B4591">
            <w:pPr>
              <w:jc w:val="both"/>
              <w:rPr>
                <w:rFonts w:cstheme="minorHAnsi"/>
                <w:b/>
                <w:sz w:val="22"/>
                <w:szCs w:val="22"/>
              </w:rPr>
            </w:pPr>
            <w:r w:rsidRPr="00F831F7">
              <w:rPr>
                <w:rFonts w:cstheme="minorHAnsi"/>
                <w:b/>
                <w:sz w:val="22"/>
                <w:szCs w:val="22"/>
              </w:rPr>
              <w:t>Operațiuni (orientativ)</w:t>
            </w:r>
            <w:r>
              <w:rPr>
                <w:rFonts w:cstheme="minorHAnsi"/>
                <w:b/>
                <w:sz w:val="22"/>
                <w:szCs w:val="22"/>
              </w:rPr>
              <w:t xml:space="preserve"> </w:t>
            </w:r>
          </w:p>
        </w:tc>
      </w:tr>
      <w:tr w:rsidR="00CA6F83" w:rsidRPr="00CA6F83" w14:paraId="7A839B74" w14:textId="77777777" w:rsidTr="000B4591">
        <w:tc>
          <w:tcPr>
            <w:tcW w:w="5000" w:type="pct"/>
          </w:tcPr>
          <w:p w14:paraId="55DC2BA7" w14:textId="69CAE188" w:rsidR="00CA6F83" w:rsidRPr="00CA6F83" w:rsidRDefault="00CA6F83" w:rsidP="00CA6F83">
            <w:pPr>
              <w:spacing w:before="60" w:after="60"/>
              <w:jc w:val="both"/>
              <w:rPr>
                <w:rFonts w:cstheme="minorHAnsi"/>
                <w:sz w:val="22"/>
                <w:szCs w:val="22"/>
              </w:rPr>
            </w:pPr>
            <w:r w:rsidRPr="00CA6F83">
              <w:rPr>
                <w:rFonts w:eastAsia="Calibri"/>
                <w:sz w:val="22"/>
              </w:rPr>
              <w:t>Cercetare medicală, inovare și digitalizare a sectorului medical prin implementarea de  soluții SMART în domeniului medical</w:t>
            </w:r>
          </w:p>
        </w:tc>
      </w:tr>
      <w:tr w:rsidR="00CA6F83" w:rsidRPr="00CA6F83" w14:paraId="74CCED3C" w14:textId="77777777" w:rsidTr="000B4591">
        <w:tc>
          <w:tcPr>
            <w:tcW w:w="5000" w:type="pct"/>
          </w:tcPr>
          <w:p w14:paraId="25EF9FA9" w14:textId="1DD6691A" w:rsidR="00CA6F83" w:rsidRPr="00CA6F83" w:rsidRDefault="00CA6F83" w:rsidP="00CA6F83">
            <w:pPr>
              <w:spacing w:before="60" w:after="60"/>
              <w:jc w:val="both"/>
              <w:rPr>
                <w:rFonts w:eastAsia="Calibri"/>
                <w:b/>
                <w:sz w:val="22"/>
              </w:rPr>
            </w:pPr>
            <w:r w:rsidRPr="00CA6F83">
              <w:rPr>
                <w:rFonts w:eastAsia="Calibri"/>
                <w:sz w:val="22"/>
              </w:rPr>
              <w:t>Programe dedicate cercetării  și/sau utilizarii clinice: ex. productie de plasma sau derivate, productie de vaccinuri (modernizarea, reluarea producției de vaccin și dezvoltarea de noi produse farmaceutice în Institutul Național de Cercetare-Dezvoltare Medico-Militară „Cantacuzino"")</w:t>
            </w:r>
          </w:p>
        </w:tc>
      </w:tr>
      <w:tr w:rsidR="00CA6F83" w:rsidRPr="00CA6F83" w14:paraId="05DCEC83" w14:textId="77777777" w:rsidTr="000B4591">
        <w:tc>
          <w:tcPr>
            <w:tcW w:w="5000" w:type="pct"/>
          </w:tcPr>
          <w:p w14:paraId="74B604A4" w14:textId="79709833" w:rsidR="00CA6F83" w:rsidRPr="00CA6F83" w:rsidRDefault="00CA6F83" w:rsidP="00CA6F83">
            <w:pPr>
              <w:spacing w:before="60" w:after="60"/>
              <w:jc w:val="both"/>
              <w:rPr>
                <w:rFonts w:eastAsia="Calibri"/>
                <w:b/>
                <w:sz w:val="22"/>
              </w:rPr>
            </w:pPr>
            <w:r w:rsidRPr="00CA6F83">
              <w:rPr>
                <w:rFonts w:eastAsia="Calibri"/>
                <w:sz w:val="22"/>
              </w:rPr>
              <w:t>Cercetare în domeniul bolilor transmisibile/ netransmisibile</w:t>
            </w:r>
          </w:p>
        </w:tc>
      </w:tr>
      <w:tr w:rsidR="00CA6F83" w:rsidRPr="00CA6F83" w14:paraId="093AA094" w14:textId="77777777" w:rsidTr="000B4591">
        <w:tc>
          <w:tcPr>
            <w:tcW w:w="5000" w:type="pct"/>
          </w:tcPr>
          <w:p w14:paraId="076A047B" w14:textId="71D150AB" w:rsidR="00CA6F83" w:rsidRPr="00CA6F83" w:rsidRDefault="00CA6F83" w:rsidP="00CA6F83">
            <w:pPr>
              <w:spacing w:before="60" w:after="60"/>
              <w:jc w:val="both"/>
              <w:rPr>
                <w:rFonts w:eastAsia="Calibri"/>
                <w:b/>
                <w:sz w:val="22"/>
              </w:rPr>
            </w:pPr>
            <w:r w:rsidRPr="00CA6F83">
              <w:rPr>
                <w:rFonts w:eastAsia="Calibri"/>
                <w:sz w:val="22"/>
              </w:rPr>
              <w:t xml:space="preserve">Infrastructură de cercetare în domeniul genomicii </w:t>
            </w:r>
            <w:r w:rsidR="00B06160">
              <w:rPr>
                <w:rFonts w:eastAsia="Calibri"/>
                <w:sz w:val="22"/>
              </w:rPr>
              <w:t xml:space="preserve">(Ex: Institutul Național de Genomică) </w:t>
            </w:r>
          </w:p>
        </w:tc>
      </w:tr>
    </w:tbl>
    <w:p w14:paraId="0B8336DF" w14:textId="77777777" w:rsidR="004B2BA3" w:rsidRDefault="004B2BA3" w:rsidP="004B2BA3">
      <w:pPr>
        <w:jc w:val="both"/>
        <w:rPr>
          <w:rFonts w:cstheme="minorHAnsi"/>
          <w:b/>
          <w:sz w:val="22"/>
          <w:szCs w:val="22"/>
        </w:rPr>
      </w:pPr>
    </w:p>
    <w:p w14:paraId="16E801E1" w14:textId="77777777" w:rsidR="00B06160" w:rsidRDefault="00B06160" w:rsidP="004B2BA3">
      <w:pPr>
        <w:jc w:val="both"/>
        <w:rPr>
          <w:rFonts w:cstheme="minorHAnsi"/>
          <w:b/>
          <w:sz w:val="22"/>
          <w:szCs w:val="22"/>
        </w:rPr>
      </w:pPr>
    </w:p>
    <w:p w14:paraId="6679CC75" w14:textId="400C1434" w:rsidR="00B06160" w:rsidRPr="00F831F7" w:rsidRDefault="00B06160" w:rsidP="00B06160">
      <w:pPr>
        <w:rPr>
          <w:rFonts w:cstheme="minorHAnsi"/>
        </w:rPr>
      </w:pPr>
      <w:r w:rsidRPr="00F831F7">
        <w:rPr>
          <w:rFonts w:cstheme="minorHAnsi"/>
          <w:b/>
          <w:shd w:val="clear" w:color="auto" w:fill="D9E2F3" w:themeFill="accent1" w:themeFillTint="33"/>
        </w:rPr>
        <w:t xml:space="preserve">Axa Prioritară </w:t>
      </w:r>
      <w:r>
        <w:rPr>
          <w:rFonts w:cstheme="minorHAnsi"/>
          <w:b/>
          <w:shd w:val="clear" w:color="auto" w:fill="D9E2F3" w:themeFill="accent1" w:themeFillTint="33"/>
        </w:rPr>
        <w:t>6</w:t>
      </w:r>
      <w:r w:rsidRPr="00F831F7">
        <w:rPr>
          <w:rFonts w:cstheme="minorHAnsi"/>
          <w:b/>
          <w:shd w:val="clear" w:color="auto" w:fill="D9E2F3" w:themeFill="accent1" w:themeFillTint="33"/>
        </w:rPr>
        <w:t xml:space="preserve">. </w:t>
      </w:r>
      <w:r>
        <w:rPr>
          <w:rFonts w:cstheme="minorHAnsi"/>
          <w:b/>
          <w:shd w:val="clear" w:color="auto" w:fill="D9E2F3" w:themeFill="accent1" w:themeFillTint="33"/>
        </w:rPr>
        <w:t xml:space="preserve">Informatizarea sistemului medical </w:t>
      </w:r>
    </w:p>
    <w:p w14:paraId="69A58289" w14:textId="77777777" w:rsidR="00B06160" w:rsidRDefault="00B06160" w:rsidP="00B06160">
      <w:pPr>
        <w:rPr>
          <w:rFonts w:cstheme="minorHAnsi"/>
          <w:sz w:val="22"/>
          <w:szCs w:val="22"/>
        </w:rPr>
      </w:pPr>
    </w:p>
    <w:p w14:paraId="05B4005F" w14:textId="77777777" w:rsidR="009E3663" w:rsidRPr="004E1F25" w:rsidRDefault="009E3663" w:rsidP="009E3663">
      <w:pPr>
        <w:jc w:val="both"/>
        <w:rPr>
          <w:rFonts w:cstheme="minorHAnsi"/>
          <w:b/>
          <w:i/>
          <w:color w:val="538135" w:themeColor="accent6" w:themeShade="BF"/>
          <w:sz w:val="22"/>
          <w:szCs w:val="22"/>
        </w:rPr>
      </w:pPr>
      <w:r w:rsidRPr="004E1F25">
        <w:rPr>
          <w:rFonts w:eastAsia="Calibri" w:cs="Times New Roman"/>
          <w:b/>
        </w:rPr>
        <w:t>Obiectiv de politică 1</w:t>
      </w:r>
      <w:r w:rsidRPr="004E1F25">
        <w:rPr>
          <w:rFonts w:eastAsia="Calibri" w:cs="Times New Roman"/>
          <w:i/>
        </w:rPr>
        <w:t xml:space="preserve"> </w:t>
      </w:r>
      <w:r w:rsidRPr="004E1F25">
        <w:rPr>
          <w:rFonts w:eastAsia="Calibri" w:cs="Times New Roman"/>
          <w:i/>
          <w:color w:val="538135" w:themeColor="accent6" w:themeShade="BF"/>
        </w:rPr>
        <w:t>- O Europă mai inteligentă, prin promovarea unei transformări economice inovatoare și inteligente</w:t>
      </w:r>
    </w:p>
    <w:p w14:paraId="121AE1D9" w14:textId="76F89FE8" w:rsidR="00B06160" w:rsidRPr="00073698" w:rsidRDefault="00B06160" w:rsidP="00B06160">
      <w:pPr>
        <w:jc w:val="both"/>
        <w:rPr>
          <w:rFonts w:eastAsia="Calibri"/>
          <w:i/>
          <w:color w:val="538135" w:themeColor="accent6" w:themeShade="BF"/>
        </w:rPr>
      </w:pPr>
      <w:r w:rsidRPr="00F831F7">
        <w:rPr>
          <w:rFonts w:cstheme="minorHAnsi"/>
          <w:b/>
          <w:sz w:val="22"/>
          <w:szCs w:val="22"/>
        </w:rPr>
        <w:t>Obiectiv Specific F</w:t>
      </w:r>
      <w:r>
        <w:rPr>
          <w:rFonts w:cstheme="minorHAnsi"/>
          <w:b/>
          <w:sz w:val="22"/>
          <w:szCs w:val="22"/>
        </w:rPr>
        <w:t xml:space="preserve">EDR </w:t>
      </w:r>
      <w:r w:rsidRPr="004B2BA3">
        <w:rPr>
          <w:rFonts w:eastAsia="Calibri" w:cs="Times New Roman"/>
          <w:i/>
          <w:color w:val="538135" w:themeColor="accent6" w:themeShade="BF"/>
          <w:lang w:eastAsia="ro-RO"/>
        </w:rPr>
        <w:t>(i</w:t>
      </w:r>
      <w:r w:rsidR="00073698">
        <w:rPr>
          <w:rFonts w:eastAsia="Calibri" w:cs="Times New Roman"/>
          <w:i/>
          <w:color w:val="538135" w:themeColor="accent6" w:themeShade="BF"/>
          <w:lang w:eastAsia="ro-RO"/>
        </w:rPr>
        <w:t xml:space="preserve">i) </w:t>
      </w:r>
      <w:r w:rsidR="00073698" w:rsidRPr="00073698">
        <w:rPr>
          <w:i/>
          <w:color w:val="538135" w:themeColor="accent6" w:themeShade="BF"/>
        </w:rPr>
        <w:t>Fructificarea avantajelor digitalizării, în beneficiul cetățenilor, al companiilor și al guvernelor</w:t>
      </w:r>
    </w:p>
    <w:p w14:paraId="2C56FEAD" w14:textId="77777777" w:rsidR="00B06160" w:rsidRPr="00F831F7" w:rsidRDefault="00B06160" w:rsidP="00B06160">
      <w:pPr>
        <w:jc w:val="both"/>
        <w:rPr>
          <w:rFonts w:cstheme="minorHAnsi"/>
        </w:rPr>
      </w:pPr>
    </w:p>
    <w:tbl>
      <w:tblPr>
        <w:tblStyle w:val="TableGrid"/>
        <w:tblW w:w="5000" w:type="pct"/>
        <w:tblLook w:val="04A0" w:firstRow="1" w:lastRow="0" w:firstColumn="1" w:lastColumn="0" w:noHBand="0" w:noVBand="1"/>
      </w:tblPr>
      <w:tblGrid>
        <w:gridCol w:w="10030"/>
      </w:tblGrid>
      <w:tr w:rsidR="00B06160" w:rsidRPr="00F831F7" w14:paraId="42892F3C" w14:textId="77777777" w:rsidTr="000B4591">
        <w:tc>
          <w:tcPr>
            <w:tcW w:w="5000" w:type="pct"/>
            <w:vAlign w:val="center"/>
          </w:tcPr>
          <w:p w14:paraId="2074F935" w14:textId="77777777" w:rsidR="00B06160" w:rsidRPr="00CA6F83" w:rsidRDefault="00B06160" w:rsidP="000B4591">
            <w:pPr>
              <w:jc w:val="both"/>
              <w:rPr>
                <w:rFonts w:cstheme="minorHAnsi"/>
                <w:b/>
                <w:sz w:val="22"/>
                <w:szCs w:val="22"/>
              </w:rPr>
            </w:pPr>
            <w:r w:rsidRPr="00F831F7">
              <w:rPr>
                <w:rFonts w:cstheme="minorHAnsi"/>
                <w:b/>
                <w:sz w:val="22"/>
                <w:szCs w:val="22"/>
              </w:rPr>
              <w:t>Operațiuni (orientativ)</w:t>
            </w:r>
            <w:r>
              <w:rPr>
                <w:rFonts w:cstheme="minorHAnsi"/>
                <w:b/>
                <w:sz w:val="22"/>
                <w:szCs w:val="22"/>
              </w:rPr>
              <w:t xml:space="preserve"> </w:t>
            </w:r>
          </w:p>
        </w:tc>
      </w:tr>
      <w:tr w:rsidR="000B4DF3" w:rsidRPr="00CA6F83" w14:paraId="45EE8651" w14:textId="77777777" w:rsidTr="000B4591">
        <w:tc>
          <w:tcPr>
            <w:tcW w:w="5000" w:type="pct"/>
          </w:tcPr>
          <w:p w14:paraId="23E5E77E" w14:textId="23157AA3" w:rsidR="000B4DF3" w:rsidRPr="000B4DF3" w:rsidRDefault="000B4DF3" w:rsidP="000B4DF3">
            <w:pPr>
              <w:spacing w:before="60" w:after="60"/>
              <w:jc w:val="both"/>
              <w:rPr>
                <w:rFonts w:cstheme="minorHAnsi"/>
                <w:sz w:val="22"/>
                <w:szCs w:val="22"/>
              </w:rPr>
            </w:pPr>
            <w:r w:rsidRPr="000B4DF3">
              <w:rPr>
                <w:rFonts w:eastAsia="Calibri"/>
                <w:sz w:val="22"/>
              </w:rPr>
              <w:t>Refacere și modernizare sistem informatic (CNAS)</w:t>
            </w:r>
          </w:p>
        </w:tc>
      </w:tr>
      <w:tr w:rsidR="000B4DF3" w:rsidRPr="00CA6F83" w14:paraId="26CE0045" w14:textId="77777777" w:rsidTr="000B4591">
        <w:tc>
          <w:tcPr>
            <w:tcW w:w="5000" w:type="pct"/>
          </w:tcPr>
          <w:p w14:paraId="6AA3BE72" w14:textId="6772608C" w:rsidR="000B4DF3" w:rsidRPr="000B4DF3" w:rsidRDefault="000B4DF3" w:rsidP="000B4DF3">
            <w:pPr>
              <w:spacing w:before="60" w:after="60"/>
              <w:jc w:val="both"/>
              <w:rPr>
                <w:rFonts w:eastAsia="Calibri"/>
                <w:b/>
                <w:sz w:val="22"/>
              </w:rPr>
            </w:pPr>
            <w:r w:rsidRPr="000B4DF3">
              <w:rPr>
                <w:rFonts w:eastAsia="Calibri"/>
                <w:sz w:val="22"/>
              </w:rPr>
              <w:t>Observatorul național pentru date în sănătate</w:t>
            </w:r>
          </w:p>
        </w:tc>
      </w:tr>
      <w:tr w:rsidR="000B4DF3" w:rsidRPr="00CA6F83" w14:paraId="6E88E7D5" w14:textId="77777777" w:rsidTr="000B4591">
        <w:tc>
          <w:tcPr>
            <w:tcW w:w="5000" w:type="pct"/>
          </w:tcPr>
          <w:p w14:paraId="47ED1D46" w14:textId="4A3A334A" w:rsidR="000B4DF3" w:rsidRPr="000B4DF3" w:rsidRDefault="000B4DF3" w:rsidP="000B4DF3">
            <w:pPr>
              <w:spacing w:before="60" w:after="60"/>
              <w:jc w:val="both"/>
              <w:rPr>
                <w:rFonts w:eastAsia="Calibri"/>
                <w:b/>
                <w:sz w:val="22"/>
              </w:rPr>
            </w:pPr>
            <w:r w:rsidRPr="000B4DF3">
              <w:rPr>
                <w:rFonts w:eastAsia="Calibri"/>
                <w:sz w:val="22"/>
              </w:rPr>
              <w:t>Soluții digitale în infrastructura din sănătate (digitizare internă și externă a instituțiilor medicale)</w:t>
            </w:r>
          </w:p>
        </w:tc>
      </w:tr>
      <w:tr w:rsidR="000B4DF3" w:rsidRPr="00CA6F83" w14:paraId="5B225B15" w14:textId="77777777" w:rsidTr="000B4591">
        <w:tc>
          <w:tcPr>
            <w:tcW w:w="5000" w:type="pct"/>
          </w:tcPr>
          <w:p w14:paraId="1532DBAE" w14:textId="4AA8FED7" w:rsidR="000B4DF3" w:rsidRPr="000B4DF3" w:rsidRDefault="000B4DF3" w:rsidP="000B4DF3">
            <w:pPr>
              <w:spacing w:before="60" w:after="60"/>
              <w:jc w:val="both"/>
              <w:rPr>
                <w:rFonts w:eastAsia="Calibri"/>
                <w:b/>
                <w:sz w:val="22"/>
              </w:rPr>
            </w:pPr>
            <w:r w:rsidRPr="000B4DF3">
              <w:rPr>
                <w:rFonts w:eastAsia="Calibri"/>
                <w:sz w:val="22"/>
              </w:rPr>
              <w:t>Uniformizarea fluxurilor informaționale</w:t>
            </w:r>
          </w:p>
        </w:tc>
      </w:tr>
    </w:tbl>
    <w:p w14:paraId="41BB9E16" w14:textId="77777777" w:rsidR="0044611D" w:rsidRDefault="0044611D" w:rsidP="000A5372">
      <w:pPr>
        <w:rPr>
          <w:rFonts w:cstheme="minorHAnsi"/>
          <w:b/>
          <w:shd w:val="clear" w:color="auto" w:fill="D9E2F3" w:themeFill="accent1" w:themeFillTint="33"/>
        </w:rPr>
      </w:pPr>
    </w:p>
    <w:p w14:paraId="63953F5C" w14:textId="6B8E3299" w:rsidR="000A5372" w:rsidRDefault="000A5372" w:rsidP="000A5372">
      <w:pPr>
        <w:rPr>
          <w:rFonts w:cstheme="minorHAnsi"/>
          <w:b/>
          <w:shd w:val="clear" w:color="auto" w:fill="D9E2F3" w:themeFill="accent1" w:themeFillTint="33"/>
        </w:rPr>
      </w:pPr>
      <w:r w:rsidRPr="00F831F7">
        <w:rPr>
          <w:rFonts w:cstheme="minorHAnsi"/>
          <w:b/>
          <w:shd w:val="clear" w:color="auto" w:fill="D9E2F3" w:themeFill="accent1" w:themeFillTint="33"/>
        </w:rPr>
        <w:t xml:space="preserve">Axa Prioritară </w:t>
      </w:r>
      <w:r>
        <w:rPr>
          <w:rFonts w:cstheme="minorHAnsi"/>
          <w:b/>
          <w:shd w:val="clear" w:color="auto" w:fill="D9E2F3" w:themeFill="accent1" w:themeFillTint="33"/>
        </w:rPr>
        <w:t>7</w:t>
      </w:r>
      <w:r w:rsidRPr="00F831F7">
        <w:rPr>
          <w:rFonts w:cstheme="minorHAnsi"/>
          <w:b/>
          <w:shd w:val="clear" w:color="auto" w:fill="D9E2F3" w:themeFill="accent1" w:themeFillTint="33"/>
        </w:rPr>
        <w:t>.</w:t>
      </w:r>
      <w:r>
        <w:rPr>
          <w:rFonts w:cstheme="minorHAnsi"/>
          <w:b/>
          <w:shd w:val="clear" w:color="auto" w:fill="D9E2F3" w:themeFill="accent1" w:themeFillTint="33"/>
        </w:rPr>
        <w:t xml:space="preserve"> Măsuri FSE care susțin cercetarea, informatizarea și utilizarea de metode de investigare, intervenție, tratament </w:t>
      </w:r>
    </w:p>
    <w:p w14:paraId="530B8019" w14:textId="77777777" w:rsidR="009E3663" w:rsidRDefault="009E3663" w:rsidP="000A5372">
      <w:pPr>
        <w:rPr>
          <w:rFonts w:cstheme="minorHAnsi"/>
          <w:b/>
          <w:shd w:val="clear" w:color="auto" w:fill="D9E2F3" w:themeFill="accent1" w:themeFillTint="33"/>
        </w:rPr>
      </w:pPr>
    </w:p>
    <w:p w14:paraId="657EF861" w14:textId="77777777" w:rsidR="009E3663" w:rsidRPr="004E1F25" w:rsidRDefault="009E3663" w:rsidP="009E3663">
      <w:pPr>
        <w:jc w:val="both"/>
        <w:rPr>
          <w:rFonts w:cstheme="minorHAnsi"/>
          <w:b/>
          <w:i/>
          <w:color w:val="538135" w:themeColor="accent6" w:themeShade="BF"/>
          <w:sz w:val="22"/>
          <w:szCs w:val="22"/>
        </w:rPr>
      </w:pPr>
      <w:r w:rsidRPr="004E1F25">
        <w:rPr>
          <w:rFonts w:eastAsia="Calibri" w:cs="Times New Roman"/>
          <w:b/>
        </w:rPr>
        <w:t>Obiectiv de politică 1</w:t>
      </w:r>
      <w:r w:rsidRPr="004E1F25">
        <w:rPr>
          <w:rFonts w:eastAsia="Calibri" w:cs="Times New Roman"/>
          <w:i/>
        </w:rPr>
        <w:t xml:space="preserve"> </w:t>
      </w:r>
      <w:r w:rsidRPr="004E1F25">
        <w:rPr>
          <w:rFonts w:eastAsia="Calibri" w:cs="Times New Roman"/>
          <w:i/>
          <w:color w:val="538135" w:themeColor="accent6" w:themeShade="BF"/>
        </w:rPr>
        <w:t>- O Europă mai inteligentă, prin promovarea unei transformări economice inovatoare și inteligente</w:t>
      </w:r>
    </w:p>
    <w:p w14:paraId="43DCBE96" w14:textId="3636ED6E" w:rsidR="004B2BA3" w:rsidRDefault="004B2BA3" w:rsidP="004B2BA3">
      <w:pPr>
        <w:jc w:val="both"/>
        <w:rPr>
          <w:rFonts w:eastAsia="Calibri"/>
          <w:i/>
          <w:color w:val="538135" w:themeColor="accent6" w:themeShade="BF"/>
        </w:rPr>
      </w:pPr>
      <w:r w:rsidRPr="00F831F7">
        <w:rPr>
          <w:rFonts w:cstheme="minorHAnsi"/>
          <w:b/>
          <w:sz w:val="22"/>
          <w:szCs w:val="22"/>
        </w:rPr>
        <w:t>Obiectiv Specific F</w:t>
      </w:r>
      <w:r>
        <w:rPr>
          <w:rFonts w:cstheme="minorHAnsi"/>
          <w:b/>
          <w:sz w:val="22"/>
          <w:szCs w:val="22"/>
        </w:rPr>
        <w:t xml:space="preserve">SE  </w:t>
      </w:r>
      <w:r w:rsidR="000A5372" w:rsidRPr="000A5372">
        <w:rPr>
          <w:i/>
          <w:color w:val="538135" w:themeColor="accent6" w:themeShade="BF"/>
        </w:rPr>
        <w:t>Promovarea învățării pe tot parcursul vieții, în special a oportunităților flexibile de perfecționare și reconversie profesională pentru toți, ținând seama de competențele digitale, anticipând mai bine schimbările și noile cerințe în materie de competențe pe baza nevoilor pieței muncii, facilitând tranzițiile profesionale și încurajând mobilitatea profesională</w:t>
      </w:r>
    </w:p>
    <w:p w14:paraId="06885577" w14:textId="77777777" w:rsidR="004B2BA3" w:rsidRDefault="004B2BA3" w:rsidP="004B2BA3">
      <w:pPr>
        <w:jc w:val="both"/>
        <w:rPr>
          <w:rFonts w:eastAsia="Calibri"/>
          <w:i/>
          <w:color w:val="538135" w:themeColor="accent6" w:themeShade="BF"/>
        </w:rPr>
      </w:pPr>
    </w:p>
    <w:tbl>
      <w:tblPr>
        <w:tblStyle w:val="TableGrid"/>
        <w:tblW w:w="5000" w:type="pct"/>
        <w:tblLook w:val="04A0" w:firstRow="1" w:lastRow="0" w:firstColumn="1" w:lastColumn="0" w:noHBand="0" w:noVBand="1"/>
      </w:tblPr>
      <w:tblGrid>
        <w:gridCol w:w="10030"/>
      </w:tblGrid>
      <w:tr w:rsidR="004B2BA3" w:rsidRPr="00F831F7" w14:paraId="17180A15" w14:textId="77777777" w:rsidTr="000B4591">
        <w:tc>
          <w:tcPr>
            <w:tcW w:w="5000" w:type="pct"/>
            <w:vAlign w:val="center"/>
          </w:tcPr>
          <w:p w14:paraId="301E57B8" w14:textId="7F65B138" w:rsidR="004B2BA3" w:rsidRPr="000A5372" w:rsidRDefault="004B2BA3" w:rsidP="000B4591">
            <w:pPr>
              <w:jc w:val="both"/>
              <w:rPr>
                <w:rFonts w:cstheme="minorHAnsi"/>
                <w:b/>
                <w:sz w:val="22"/>
                <w:szCs w:val="22"/>
              </w:rPr>
            </w:pPr>
            <w:r w:rsidRPr="00F831F7">
              <w:rPr>
                <w:rFonts w:cstheme="minorHAnsi"/>
                <w:b/>
                <w:sz w:val="22"/>
                <w:szCs w:val="22"/>
              </w:rPr>
              <w:t>Operațiuni (orientativ)</w:t>
            </w:r>
          </w:p>
        </w:tc>
      </w:tr>
      <w:tr w:rsidR="0065565A" w:rsidRPr="0065565A" w14:paraId="24BD04C8" w14:textId="77777777" w:rsidTr="000B4591">
        <w:tc>
          <w:tcPr>
            <w:tcW w:w="5000" w:type="pct"/>
          </w:tcPr>
          <w:p w14:paraId="1047921C" w14:textId="702850A4" w:rsidR="004B2BA3" w:rsidRPr="0065565A" w:rsidRDefault="000A5372" w:rsidP="000B4591">
            <w:pPr>
              <w:spacing w:before="60" w:after="60"/>
              <w:jc w:val="both"/>
              <w:rPr>
                <w:rFonts w:cstheme="minorHAnsi"/>
                <w:sz w:val="22"/>
                <w:szCs w:val="22"/>
              </w:rPr>
            </w:pPr>
            <w:r w:rsidRPr="0065565A">
              <w:rPr>
                <w:sz w:val="22"/>
                <w:szCs w:val="22"/>
              </w:rPr>
              <w:t>Măsuri de tip FSE pentru implementarea operațiunilor în domeniul cercetării medicale la toate nivelurile, inclusiv medicina personalizată a cancerului (incluisiv pilotarea rezultatelor cercetării)</w:t>
            </w:r>
          </w:p>
        </w:tc>
      </w:tr>
      <w:tr w:rsidR="0065565A" w:rsidRPr="0065565A" w14:paraId="2F84E961" w14:textId="77777777" w:rsidTr="000B4591">
        <w:tc>
          <w:tcPr>
            <w:tcW w:w="5000" w:type="pct"/>
          </w:tcPr>
          <w:p w14:paraId="026D2083" w14:textId="08B6D9BC" w:rsidR="004B2BA3" w:rsidRPr="0065565A" w:rsidRDefault="000A5372" w:rsidP="000B4591">
            <w:pPr>
              <w:spacing w:before="60" w:after="60"/>
              <w:jc w:val="both"/>
              <w:rPr>
                <w:rFonts w:cstheme="minorHAnsi"/>
                <w:sz w:val="22"/>
                <w:szCs w:val="22"/>
              </w:rPr>
            </w:pPr>
            <w:r w:rsidRPr="0065565A">
              <w:rPr>
                <w:sz w:val="22"/>
                <w:szCs w:val="22"/>
              </w:rPr>
              <w:t>Măsuri de tip FSE pentru implementarea operațiunilor care vizează Informatizarea sistemului medical</w:t>
            </w:r>
          </w:p>
        </w:tc>
      </w:tr>
      <w:tr w:rsidR="0065565A" w:rsidRPr="0065565A" w14:paraId="47ED1448" w14:textId="77777777" w:rsidTr="000B4591">
        <w:tc>
          <w:tcPr>
            <w:tcW w:w="5000" w:type="pct"/>
          </w:tcPr>
          <w:p w14:paraId="18F9F307" w14:textId="74704FCE" w:rsidR="000A5372" w:rsidRPr="0065565A" w:rsidRDefault="000A5372" w:rsidP="000A5372">
            <w:pPr>
              <w:jc w:val="both"/>
              <w:rPr>
                <w:rFonts w:cstheme="minorHAnsi"/>
                <w:sz w:val="22"/>
                <w:szCs w:val="22"/>
              </w:rPr>
            </w:pPr>
            <w:r w:rsidRPr="0065565A">
              <w:rPr>
                <w:sz w:val="22"/>
                <w:szCs w:val="22"/>
              </w:rPr>
              <w:t>Măsuri de formare/ specializare  - utilizare echipamente medicale</w:t>
            </w:r>
          </w:p>
        </w:tc>
      </w:tr>
      <w:tr w:rsidR="0065565A" w:rsidRPr="0065565A" w14:paraId="6187F772" w14:textId="77777777" w:rsidTr="000B4591">
        <w:tc>
          <w:tcPr>
            <w:tcW w:w="5000" w:type="pct"/>
          </w:tcPr>
          <w:p w14:paraId="6D2FE598" w14:textId="13B28CA5" w:rsidR="000A5372" w:rsidRPr="0065565A" w:rsidRDefault="000A5372" w:rsidP="000A5372">
            <w:pPr>
              <w:jc w:val="both"/>
              <w:rPr>
                <w:rFonts w:cstheme="minorHAnsi"/>
                <w:sz w:val="22"/>
                <w:szCs w:val="22"/>
              </w:rPr>
            </w:pPr>
            <w:bookmarkStart w:id="1" w:name="_Toc37234932"/>
            <w:r w:rsidRPr="0065565A">
              <w:rPr>
                <w:rFonts w:ascii="Calibri" w:hAnsi="Calibri" w:cs="Calibri"/>
                <w:sz w:val="22"/>
                <w:szCs w:val="22"/>
              </w:rPr>
              <w:t>Utilizare metode moderne de investigare, intervenție, tratament</w:t>
            </w:r>
            <w:bookmarkEnd w:id="1"/>
          </w:p>
        </w:tc>
      </w:tr>
    </w:tbl>
    <w:p w14:paraId="71372AD3" w14:textId="77777777" w:rsidR="004B2BA3" w:rsidRPr="00A107BC" w:rsidRDefault="004B2BA3" w:rsidP="0044611D">
      <w:pPr>
        <w:rPr>
          <w:rFonts w:cstheme="minorHAnsi"/>
          <w:sz w:val="20"/>
          <w:szCs w:val="22"/>
        </w:rPr>
      </w:pPr>
    </w:p>
    <w:sectPr w:rsidR="004B2BA3" w:rsidRPr="00A107BC" w:rsidSect="00887B94">
      <w:footerReference w:type="default" r:id="rId9"/>
      <w:pgSz w:w="11900" w:h="16840"/>
      <w:pgMar w:top="709" w:right="810" w:bottom="720" w:left="1276" w:header="708" w:footer="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EBE24" w14:textId="77777777" w:rsidR="0085336B" w:rsidRDefault="0085336B" w:rsidP="001F3924">
      <w:r>
        <w:separator/>
      </w:r>
    </w:p>
  </w:endnote>
  <w:endnote w:type="continuationSeparator" w:id="0">
    <w:p w14:paraId="38458501" w14:textId="77777777" w:rsidR="0085336B" w:rsidRDefault="0085336B" w:rsidP="001F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397281"/>
      <w:docPartObj>
        <w:docPartGallery w:val="Page Numbers (Bottom of Page)"/>
        <w:docPartUnique/>
      </w:docPartObj>
    </w:sdtPr>
    <w:sdtEndPr>
      <w:rPr>
        <w:noProof/>
      </w:rPr>
    </w:sdtEndPr>
    <w:sdtContent>
      <w:p w14:paraId="3E50272D" w14:textId="0D28525A" w:rsidR="00CA4530" w:rsidRDefault="00CA4530">
        <w:pPr>
          <w:jc w:val="right"/>
        </w:pPr>
        <w:r>
          <w:fldChar w:fldCharType="begin"/>
        </w:r>
        <w:r>
          <w:instrText xml:space="preserve"> PAGE   \* MERGEFORMAT </w:instrText>
        </w:r>
        <w:r>
          <w:fldChar w:fldCharType="separate"/>
        </w:r>
        <w:r w:rsidR="00BD1D7D">
          <w:rPr>
            <w:noProof/>
          </w:rPr>
          <w:t>3</w:t>
        </w:r>
        <w:r>
          <w:rPr>
            <w:noProof/>
          </w:rPr>
          <w:fldChar w:fldCharType="end"/>
        </w:r>
      </w:p>
    </w:sdtContent>
  </w:sdt>
  <w:p w14:paraId="6D894B5D" w14:textId="77777777" w:rsidR="00CA4530" w:rsidRDefault="00CA45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647F7" w14:textId="77777777" w:rsidR="0085336B" w:rsidRDefault="0085336B" w:rsidP="001F3924">
      <w:r>
        <w:separator/>
      </w:r>
    </w:p>
  </w:footnote>
  <w:footnote w:type="continuationSeparator" w:id="0">
    <w:p w14:paraId="2BD0E004" w14:textId="77777777" w:rsidR="0085336B" w:rsidRDefault="0085336B" w:rsidP="001F39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71FB3"/>
    <w:multiLevelType w:val="hybridMultilevel"/>
    <w:tmpl w:val="96CC9F0A"/>
    <w:lvl w:ilvl="0" w:tplc="C340FAB6">
      <w:start w:val="1"/>
      <w:numFmt w:val="bullet"/>
      <w:lvlText w:val=""/>
      <w:lvlJc w:val="left"/>
      <w:pPr>
        <w:ind w:left="360" w:hanging="360"/>
      </w:pPr>
      <w:rPr>
        <w:rFonts w:ascii="Wingdings 3" w:hAnsi="Wingdings 3" w:hint="default"/>
        <w:color w:val="FFC000"/>
        <w:sz w:val="18"/>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2E9E2CFC"/>
    <w:multiLevelType w:val="hybridMultilevel"/>
    <w:tmpl w:val="F20699DC"/>
    <w:lvl w:ilvl="0" w:tplc="BCB4C56A">
      <w:start w:val="1"/>
      <w:numFmt w:val="bullet"/>
      <w:pStyle w:val="Bullets2"/>
      <w:lvlText w:val=""/>
      <w:lvlJc w:val="left"/>
      <w:pPr>
        <w:ind w:left="1353" w:hanging="360"/>
      </w:pPr>
      <w:rPr>
        <w:rFonts w:ascii="Wingdings" w:hAnsi="Wingdings" w:hint="default"/>
        <w:color w:val="92D050"/>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FBA6CE8C">
      <w:start w:val="2"/>
      <w:numFmt w:val="bullet"/>
      <w:lvlText w:val="•"/>
      <w:lvlJc w:val="left"/>
      <w:pPr>
        <w:ind w:left="3156" w:hanging="60"/>
      </w:pPr>
      <w:rPr>
        <w:rFonts w:ascii="Verdana" w:eastAsia="Times New Roman" w:hAnsi="Verdana" w:cs="Times New Roman"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3E2A2143"/>
    <w:multiLevelType w:val="hybridMultilevel"/>
    <w:tmpl w:val="7CD68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D60B41"/>
    <w:multiLevelType w:val="hybridMultilevel"/>
    <w:tmpl w:val="B656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FB3FAB"/>
    <w:multiLevelType w:val="hybridMultilevel"/>
    <w:tmpl w:val="BA560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BD31A0"/>
    <w:multiLevelType w:val="hybridMultilevel"/>
    <w:tmpl w:val="13DAF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0979C7"/>
    <w:multiLevelType w:val="hybridMultilevel"/>
    <w:tmpl w:val="1012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4A754A"/>
    <w:multiLevelType w:val="hybridMultilevel"/>
    <w:tmpl w:val="7926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385790"/>
    <w:multiLevelType w:val="hybridMultilevel"/>
    <w:tmpl w:val="DF627032"/>
    <w:lvl w:ilvl="0" w:tplc="04180011">
      <w:start w:val="1"/>
      <w:numFmt w:val="decimal"/>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8564B85"/>
    <w:multiLevelType w:val="hybridMultilevel"/>
    <w:tmpl w:val="043CC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D43B38"/>
    <w:multiLevelType w:val="hybridMultilevel"/>
    <w:tmpl w:val="1014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7C581C"/>
    <w:multiLevelType w:val="hybridMultilevel"/>
    <w:tmpl w:val="FFE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1"/>
  </w:num>
  <w:num w:numId="4">
    <w:abstractNumId w:val="9"/>
  </w:num>
  <w:num w:numId="5">
    <w:abstractNumId w:val="5"/>
  </w:num>
  <w:num w:numId="6">
    <w:abstractNumId w:val="8"/>
  </w:num>
  <w:num w:numId="7">
    <w:abstractNumId w:val="0"/>
  </w:num>
  <w:num w:numId="8">
    <w:abstractNumId w:val="7"/>
  </w:num>
  <w:num w:numId="9">
    <w:abstractNumId w:val="10"/>
  </w:num>
  <w:num w:numId="10">
    <w:abstractNumId w:val="2"/>
  </w:num>
  <w:num w:numId="11">
    <w:abstractNumId w:val="4"/>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2E7"/>
    <w:rsid w:val="00000779"/>
    <w:rsid w:val="00006BB0"/>
    <w:rsid w:val="00007759"/>
    <w:rsid w:val="00017272"/>
    <w:rsid w:val="0002145E"/>
    <w:rsid w:val="00022459"/>
    <w:rsid w:val="00024C3C"/>
    <w:rsid w:val="00051BB1"/>
    <w:rsid w:val="000547CF"/>
    <w:rsid w:val="00057976"/>
    <w:rsid w:val="0006033F"/>
    <w:rsid w:val="00061F2A"/>
    <w:rsid w:val="0006502C"/>
    <w:rsid w:val="000672EC"/>
    <w:rsid w:val="00073698"/>
    <w:rsid w:val="00080985"/>
    <w:rsid w:val="0008490F"/>
    <w:rsid w:val="00085511"/>
    <w:rsid w:val="00097A32"/>
    <w:rsid w:val="000A16B7"/>
    <w:rsid w:val="000A44DA"/>
    <w:rsid w:val="000A5372"/>
    <w:rsid w:val="000A5C4A"/>
    <w:rsid w:val="000B34F3"/>
    <w:rsid w:val="000B4DF3"/>
    <w:rsid w:val="000C1E3A"/>
    <w:rsid w:val="000E55A3"/>
    <w:rsid w:val="000E55EF"/>
    <w:rsid w:val="000E754B"/>
    <w:rsid w:val="000F05C8"/>
    <w:rsid w:val="000F0752"/>
    <w:rsid w:val="000F1248"/>
    <w:rsid w:val="000F3ED1"/>
    <w:rsid w:val="000F49D7"/>
    <w:rsid w:val="001143BD"/>
    <w:rsid w:val="0012133D"/>
    <w:rsid w:val="00121EC5"/>
    <w:rsid w:val="00122A36"/>
    <w:rsid w:val="00123702"/>
    <w:rsid w:val="001250D0"/>
    <w:rsid w:val="0013464A"/>
    <w:rsid w:val="00136934"/>
    <w:rsid w:val="001435F7"/>
    <w:rsid w:val="00146082"/>
    <w:rsid w:val="00152ABF"/>
    <w:rsid w:val="001645B5"/>
    <w:rsid w:val="001658FD"/>
    <w:rsid w:val="00171B93"/>
    <w:rsid w:val="00173B14"/>
    <w:rsid w:val="001765C9"/>
    <w:rsid w:val="001816ED"/>
    <w:rsid w:val="0018378F"/>
    <w:rsid w:val="00187C98"/>
    <w:rsid w:val="001A7204"/>
    <w:rsid w:val="001B39B4"/>
    <w:rsid w:val="001B7F21"/>
    <w:rsid w:val="001C227E"/>
    <w:rsid w:val="001C3968"/>
    <w:rsid w:val="001C41F8"/>
    <w:rsid w:val="001C647F"/>
    <w:rsid w:val="001D0EFD"/>
    <w:rsid w:val="001D6182"/>
    <w:rsid w:val="001E2B0A"/>
    <w:rsid w:val="001E5803"/>
    <w:rsid w:val="001E7D5C"/>
    <w:rsid w:val="001F3924"/>
    <w:rsid w:val="00201368"/>
    <w:rsid w:val="00204369"/>
    <w:rsid w:val="00207D40"/>
    <w:rsid w:val="00214180"/>
    <w:rsid w:val="00214764"/>
    <w:rsid w:val="00224B6F"/>
    <w:rsid w:val="0022720B"/>
    <w:rsid w:val="002340E7"/>
    <w:rsid w:val="002348B8"/>
    <w:rsid w:val="00250CBD"/>
    <w:rsid w:val="002539EC"/>
    <w:rsid w:val="00257257"/>
    <w:rsid w:val="00263EFB"/>
    <w:rsid w:val="00267F29"/>
    <w:rsid w:val="00271115"/>
    <w:rsid w:val="002730C3"/>
    <w:rsid w:val="00280DEC"/>
    <w:rsid w:val="0028268C"/>
    <w:rsid w:val="00282858"/>
    <w:rsid w:val="002837E3"/>
    <w:rsid w:val="00286409"/>
    <w:rsid w:val="00290054"/>
    <w:rsid w:val="002A2434"/>
    <w:rsid w:val="002A77A1"/>
    <w:rsid w:val="002B14FA"/>
    <w:rsid w:val="002B2EA8"/>
    <w:rsid w:val="002B4AAF"/>
    <w:rsid w:val="002B63F7"/>
    <w:rsid w:val="002B6C0B"/>
    <w:rsid w:val="002C424D"/>
    <w:rsid w:val="002C760B"/>
    <w:rsid w:val="002D5014"/>
    <w:rsid w:val="002F2DB6"/>
    <w:rsid w:val="002F2EE5"/>
    <w:rsid w:val="00302FD0"/>
    <w:rsid w:val="00304F38"/>
    <w:rsid w:val="00312946"/>
    <w:rsid w:val="00326DCC"/>
    <w:rsid w:val="00333229"/>
    <w:rsid w:val="00336931"/>
    <w:rsid w:val="003379A7"/>
    <w:rsid w:val="003403BA"/>
    <w:rsid w:val="00343CA4"/>
    <w:rsid w:val="003508B3"/>
    <w:rsid w:val="003524EE"/>
    <w:rsid w:val="00355E8B"/>
    <w:rsid w:val="00357898"/>
    <w:rsid w:val="00357B75"/>
    <w:rsid w:val="00371179"/>
    <w:rsid w:val="00372B92"/>
    <w:rsid w:val="00377F68"/>
    <w:rsid w:val="00381FF9"/>
    <w:rsid w:val="00382CF8"/>
    <w:rsid w:val="00384328"/>
    <w:rsid w:val="003845F0"/>
    <w:rsid w:val="0038461E"/>
    <w:rsid w:val="00386BFB"/>
    <w:rsid w:val="003921E8"/>
    <w:rsid w:val="00393B97"/>
    <w:rsid w:val="003948BD"/>
    <w:rsid w:val="00396F1D"/>
    <w:rsid w:val="003A1325"/>
    <w:rsid w:val="003B1212"/>
    <w:rsid w:val="003B1C36"/>
    <w:rsid w:val="003B1EC7"/>
    <w:rsid w:val="003C6FE5"/>
    <w:rsid w:val="003D58EA"/>
    <w:rsid w:val="003E0BD9"/>
    <w:rsid w:val="003E3FEF"/>
    <w:rsid w:val="003F3899"/>
    <w:rsid w:val="003F5799"/>
    <w:rsid w:val="003F6EFA"/>
    <w:rsid w:val="00401D48"/>
    <w:rsid w:val="004060BF"/>
    <w:rsid w:val="00411F7F"/>
    <w:rsid w:val="004135A5"/>
    <w:rsid w:val="00415D92"/>
    <w:rsid w:val="00420770"/>
    <w:rsid w:val="00421289"/>
    <w:rsid w:val="0042376B"/>
    <w:rsid w:val="0042506B"/>
    <w:rsid w:val="00426401"/>
    <w:rsid w:val="00427C53"/>
    <w:rsid w:val="00431473"/>
    <w:rsid w:val="00431B75"/>
    <w:rsid w:val="0043396A"/>
    <w:rsid w:val="004412F3"/>
    <w:rsid w:val="00443978"/>
    <w:rsid w:val="00445A0B"/>
    <w:rsid w:val="0044611D"/>
    <w:rsid w:val="00447F26"/>
    <w:rsid w:val="00453EEC"/>
    <w:rsid w:val="00460E86"/>
    <w:rsid w:val="004666F5"/>
    <w:rsid w:val="0046695E"/>
    <w:rsid w:val="00472ED0"/>
    <w:rsid w:val="0047505D"/>
    <w:rsid w:val="00482F78"/>
    <w:rsid w:val="004B0D91"/>
    <w:rsid w:val="004B2AA5"/>
    <w:rsid w:val="004B2BA3"/>
    <w:rsid w:val="004C0C9C"/>
    <w:rsid w:val="004D06DD"/>
    <w:rsid w:val="004D0C65"/>
    <w:rsid w:val="004D1B7C"/>
    <w:rsid w:val="004D4121"/>
    <w:rsid w:val="004D64BC"/>
    <w:rsid w:val="004D72E7"/>
    <w:rsid w:val="004E1ABC"/>
    <w:rsid w:val="004E1F25"/>
    <w:rsid w:val="004E7677"/>
    <w:rsid w:val="00506FFA"/>
    <w:rsid w:val="005131C5"/>
    <w:rsid w:val="00514F29"/>
    <w:rsid w:val="00521852"/>
    <w:rsid w:val="00526811"/>
    <w:rsid w:val="00531B9A"/>
    <w:rsid w:val="00533B97"/>
    <w:rsid w:val="005363F3"/>
    <w:rsid w:val="00541AF8"/>
    <w:rsid w:val="00542694"/>
    <w:rsid w:val="005427D9"/>
    <w:rsid w:val="00553DE2"/>
    <w:rsid w:val="00555B7C"/>
    <w:rsid w:val="005562E4"/>
    <w:rsid w:val="005572E5"/>
    <w:rsid w:val="00564E66"/>
    <w:rsid w:val="0056594B"/>
    <w:rsid w:val="005832C6"/>
    <w:rsid w:val="00587576"/>
    <w:rsid w:val="005954EB"/>
    <w:rsid w:val="00595E67"/>
    <w:rsid w:val="005976A9"/>
    <w:rsid w:val="005A7C35"/>
    <w:rsid w:val="005C1B6A"/>
    <w:rsid w:val="005D28F4"/>
    <w:rsid w:val="005E0E19"/>
    <w:rsid w:val="005E1672"/>
    <w:rsid w:val="005F6E8D"/>
    <w:rsid w:val="006001C7"/>
    <w:rsid w:val="00602721"/>
    <w:rsid w:val="00612F5A"/>
    <w:rsid w:val="00617579"/>
    <w:rsid w:val="00623C43"/>
    <w:rsid w:val="006346B2"/>
    <w:rsid w:val="00636D66"/>
    <w:rsid w:val="00652C9A"/>
    <w:rsid w:val="0065565A"/>
    <w:rsid w:val="006563BF"/>
    <w:rsid w:val="006609F2"/>
    <w:rsid w:val="00660C24"/>
    <w:rsid w:val="00672D6D"/>
    <w:rsid w:val="00682EB4"/>
    <w:rsid w:val="00687DA2"/>
    <w:rsid w:val="0069282F"/>
    <w:rsid w:val="006B01CB"/>
    <w:rsid w:val="006B1C0D"/>
    <w:rsid w:val="006B27BF"/>
    <w:rsid w:val="006B7187"/>
    <w:rsid w:val="006C0597"/>
    <w:rsid w:val="006C2B52"/>
    <w:rsid w:val="006D5B25"/>
    <w:rsid w:val="006E173A"/>
    <w:rsid w:val="006E57B9"/>
    <w:rsid w:val="006E6884"/>
    <w:rsid w:val="006E7F52"/>
    <w:rsid w:val="006F5263"/>
    <w:rsid w:val="006F6A32"/>
    <w:rsid w:val="00716D98"/>
    <w:rsid w:val="00722395"/>
    <w:rsid w:val="00725225"/>
    <w:rsid w:val="00733707"/>
    <w:rsid w:val="00736374"/>
    <w:rsid w:val="00746C56"/>
    <w:rsid w:val="00760010"/>
    <w:rsid w:val="00762070"/>
    <w:rsid w:val="00762915"/>
    <w:rsid w:val="0076425F"/>
    <w:rsid w:val="00766AB1"/>
    <w:rsid w:val="00767406"/>
    <w:rsid w:val="00772684"/>
    <w:rsid w:val="00777068"/>
    <w:rsid w:val="0077787E"/>
    <w:rsid w:val="00787F3E"/>
    <w:rsid w:val="00791829"/>
    <w:rsid w:val="00792A9A"/>
    <w:rsid w:val="007952ED"/>
    <w:rsid w:val="007962B4"/>
    <w:rsid w:val="00796D27"/>
    <w:rsid w:val="007979DC"/>
    <w:rsid w:val="007C1CCF"/>
    <w:rsid w:val="007C31F5"/>
    <w:rsid w:val="007D0DB6"/>
    <w:rsid w:val="007D315A"/>
    <w:rsid w:val="007D325F"/>
    <w:rsid w:val="007D4FE5"/>
    <w:rsid w:val="007F03CE"/>
    <w:rsid w:val="007F470B"/>
    <w:rsid w:val="008003AD"/>
    <w:rsid w:val="00804097"/>
    <w:rsid w:val="00814A13"/>
    <w:rsid w:val="008153BF"/>
    <w:rsid w:val="00820E5C"/>
    <w:rsid w:val="00824F44"/>
    <w:rsid w:val="00825999"/>
    <w:rsid w:val="00825F5D"/>
    <w:rsid w:val="0083091B"/>
    <w:rsid w:val="00832B7B"/>
    <w:rsid w:val="00834724"/>
    <w:rsid w:val="008468B3"/>
    <w:rsid w:val="00850015"/>
    <w:rsid w:val="0085336B"/>
    <w:rsid w:val="00865AA4"/>
    <w:rsid w:val="00876C62"/>
    <w:rsid w:val="00882E20"/>
    <w:rsid w:val="00885F12"/>
    <w:rsid w:val="0088712C"/>
    <w:rsid w:val="00887B94"/>
    <w:rsid w:val="0089179B"/>
    <w:rsid w:val="008A040F"/>
    <w:rsid w:val="008A0E69"/>
    <w:rsid w:val="008C0426"/>
    <w:rsid w:val="008C2F55"/>
    <w:rsid w:val="008C4B2B"/>
    <w:rsid w:val="008C545B"/>
    <w:rsid w:val="008D1763"/>
    <w:rsid w:val="008E0FE1"/>
    <w:rsid w:val="008E17D6"/>
    <w:rsid w:val="008E369E"/>
    <w:rsid w:val="008E3BF4"/>
    <w:rsid w:val="008F030F"/>
    <w:rsid w:val="008F06B2"/>
    <w:rsid w:val="008F326F"/>
    <w:rsid w:val="00905ECA"/>
    <w:rsid w:val="00907EC2"/>
    <w:rsid w:val="00920C43"/>
    <w:rsid w:val="00923EFA"/>
    <w:rsid w:val="00924D0C"/>
    <w:rsid w:val="00926802"/>
    <w:rsid w:val="00932C2D"/>
    <w:rsid w:val="00932F25"/>
    <w:rsid w:val="00937B16"/>
    <w:rsid w:val="00950468"/>
    <w:rsid w:val="00953F5E"/>
    <w:rsid w:val="00956893"/>
    <w:rsid w:val="009577E2"/>
    <w:rsid w:val="00961610"/>
    <w:rsid w:val="00965E31"/>
    <w:rsid w:val="009667D7"/>
    <w:rsid w:val="009704DD"/>
    <w:rsid w:val="00982DE2"/>
    <w:rsid w:val="009848C0"/>
    <w:rsid w:val="00984CD2"/>
    <w:rsid w:val="00992A14"/>
    <w:rsid w:val="00993CB8"/>
    <w:rsid w:val="009A2033"/>
    <w:rsid w:val="009A2CBC"/>
    <w:rsid w:val="009D16F5"/>
    <w:rsid w:val="009E3663"/>
    <w:rsid w:val="009F3D15"/>
    <w:rsid w:val="00A00A08"/>
    <w:rsid w:val="00A01B9A"/>
    <w:rsid w:val="00A022BA"/>
    <w:rsid w:val="00A064B2"/>
    <w:rsid w:val="00A0742A"/>
    <w:rsid w:val="00A107BC"/>
    <w:rsid w:val="00A1740F"/>
    <w:rsid w:val="00A2283D"/>
    <w:rsid w:val="00A23AB5"/>
    <w:rsid w:val="00A309F9"/>
    <w:rsid w:val="00A356A2"/>
    <w:rsid w:val="00A36601"/>
    <w:rsid w:val="00A401BB"/>
    <w:rsid w:val="00A43250"/>
    <w:rsid w:val="00A5075A"/>
    <w:rsid w:val="00A50F44"/>
    <w:rsid w:val="00A52FC7"/>
    <w:rsid w:val="00A5502F"/>
    <w:rsid w:val="00A64018"/>
    <w:rsid w:val="00A66FB9"/>
    <w:rsid w:val="00A7250D"/>
    <w:rsid w:val="00A73393"/>
    <w:rsid w:val="00A81075"/>
    <w:rsid w:val="00A8513E"/>
    <w:rsid w:val="00A864AD"/>
    <w:rsid w:val="00A92469"/>
    <w:rsid w:val="00A964D4"/>
    <w:rsid w:val="00AB4556"/>
    <w:rsid w:val="00AC7BFF"/>
    <w:rsid w:val="00AD7C45"/>
    <w:rsid w:val="00AE0F91"/>
    <w:rsid w:val="00AE12E1"/>
    <w:rsid w:val="00AE5D79"/>
    <w:rsid w:val="00AE68A0"/>
    <w:rsid w:val="00AF584D"/>
    <w:rsid w:val="00B030A1"/>
    <w:rsid w:val="00B06160"/>
    <w:rsid w:val="00B107FD"/>
    <w:rsid w:val="00B1670E"/>
    <w:rsid w:val="00B171F9"/>
    <w:rsid w:val="00B17FB4"/>
    <w:rsid w:val="00B338C2"/>
    <w:rsid w:val="00B36C77"/>
    <w:rsid w:val="00B4751D"/>
    <w:rsid w:val="00B67984"/>
    <w:rsid w:val="00B711D8"/>
    <w:rsid w:val="00B71EAA"/>
    <w:rsid w:val="00B83003"/>
    <w:rsid w:val="00B95019"/>
    <w:rsid w:val="00B96F66"/>
    <w:rsid w:val="00BA1C02"/>
    <w:rsid w:val="00BA2212"/>
    <w:rsid w:val="00BA4B57"/>
    <w:rsid w:val="00BA556B"/>
    <w:rsid w:val="00BB32C3"/>
    <w:rsid w:val="00BB689A"/>
    <w:rsid w:val="00BB7158"/>
    <w:rsid w:val="00BB74A0"/>
    <w:rsid w:val="00BC2643"/>
    <w:rsid w:val="00BC43EE"/>
    <w:rsid w:val="00BD1D7D"/>
    <w:rsid w:val="00BD62F8"/>
    <w:rsid w:val="00BE3F25"/>
    <w:rsid w:val="00BF4594"/>
    <w:rsid w:val="00BF4C33"/>
    <w:rsid w:val="00C00E39"/>
    <w:rsid w:val="00C04811"/>
    <w:rsid w:val="00C11BD5"/>
    <w:rsid w:val="00C13F99"/>
    <w:rsid w:val="00C1515C"/>
    <w:rsid w:val="00C26A3B"/>
    <w:rsid w:val="00C32652"/>
    <w:rsid w:val="00C40ACE"/>
    <w:rsid w:val="00C5353A"/>
    <w:rsid w:val="00C70596"/>
    <w:rsid w:val="00C733C2"/>
    <w:rsid w:val="00C765D9"/>
    <w:rsid w:val="00C76B3E"/>
    <w:rsid w:val="00C77FB2"/>
    <w:rsid w:val="00C81584"/>
    <w:rsid w:val="00C820C0"/>
    <w:rsid w:val="00C82894"/>
    <w:rsid w:val="00C87C54"/>
    <w:rsid w:val="00CA08D3"/>
    <w:rsid w:val="00CA4530"/>
    <w:rsid w:val="00CA6F83"/>
    <w:rsid w:val="00CC0CA1"/>
    <w:rsid w:val="00CC16DD"/>
    <w:rsid w:val="00CC6914"/>
    <w:rsid w:val="00CD2D9C"/>
    <w:rsid w:val="00CE1DB7"/>
    <w:rsid w:val="00CE413F"/>
    <w:rsid w:val="00CE6FB1"/>
    <w:rsid w:val="00CE777B"/>
    <w:rsid w:val="00CF1A09"/>
    <w:rsid w:val="00CF570D"/>
    <w:rsid w:val="00CF5BA9"/>
    <w:rsid w:val="00D021EC"/>
    <w:rsid w:val="00D06F27"/>
    <w:rsid w:val="00D10F44"/>
    <w:rsid w:val="00D20A38"/>
    <w:rsid w:val="00D245CA"/>
    <w:rsid w:val="00D30FF7"/>
    <w:rsid w:val="00D35CCF"/>
    <w:rsid w:val="00D63917"/>
    <w:rsid w:val="00D65248"/>
    <w:rsid w:val="00D662A7"/>
    <w:rsid w:val="00D66461"/>
    <w:rsid w:val="00D67FAA"/>
    <w:rsid w:val="00D7252A"/>
    <w:rsid w:val="00D7610D"/>
    <w:rsid w:val="00D76EB8"/>
    <w:rsid w:val="00D81132"/>
    <w:rsid w:val="00D865CB"/>
    <w:rsid w:val="00D96AE4"/>
    <w:rsid w:val="00DA20D5"/>
    <w:rsid w:val="00DB2CAD"/>
    <w:rsid w:val="00DB5ADA"/>
    <w:rsid w:val="00DB6273"/>
    <w:rsid w:val="00DB6900"/>
    <w:rsid w:val="00DC74D2"/>
    <w:rsid w:val="00DE1C34"/>
    <w:rsid w:val="00DE35A1"/>
    <w:rsid w:val="00DE437D"/>
    <w:rsid w:val="00E015BD"/>
    <w:rsid w:val="00E01BD3"/>
    <w:rsid w:val="00E07FFA"/>
    <w:rsid w:val="00E15487"/>
    <w:rsid w:val="00E16DCE"/>
    <w:rsid w:val="00E272FE"/>
    <w:rsid w:val="00E30CBA"/>
    <w:rsid w:val="00E31696"/>
    <w:rsid w:val="00E3256E"/>
    <w:rsid w:val="00E33D87"/>
    <w:rsid w:val="00E4197C"/>
    <w:rsid w:val="00E46C22"/>
    <w:rsid w:val="00E474D4"/>
    <w:rsid w:val="00E6419A"/>
    <w:rsid w:val="00E84E51"/>
    <w:rsid w:val="00E91908"/>
    <w:rsid w:val="00EA5555"/>
    <w:rsid w:val="00EA7E2D"/>
    <w:rsid w:val="00EB2C83"/>
    <w:rsid w:val="00EB5B11"/>
    <w:rsid w:val="00EC701A"/>
    <w:rsid w:val="00ED55C5"/>
    <w:rsid w:val="00ED6EB7"/>
    <w:rsid w:val="00EE45E6"/>
    <w:rsid w:val="00EE5B4C"/>
    <w:rsid w:val="00EE75C6"/>
    <w:rsid w:val="00EF349D"/>
    <w:rsid w:val="00EF5A7A"/>
    <w:rsid w:val="00EF7A3F"/>
    <w:rsid w:val="00F01D1A"/>
    <w:rsid w:val="00F01E60"/>
    <w:rsid w:val="00F110D1"/>
    <w:rsid w:val="00F17D4C"/>
    <w:rsid w:val="00F21994"/>
    <w:rsid w:val="00F25253"/>
    <w:rsid w:val="00F30343"/>
    <w:rsid w:val="00F30F30"/>
    <w:rsid w:val="00F43C8D"/>
    <w:rsid w:val="00F456CB"/>
    <w:rsid w:val="00F52276"/>
    <w:rsid w:val="00F63217"/>
    <w:rsid w:val="00F7023B"/>
    <w:rsid w:val="00F70A84"/>
    <w:rsid w:val="00F831F7"/>
    <w:rsid w:val="00F97C9F"/>
    <w:rsid w:val="00FB0A38"/>
    <w:rsid w:val="00FB5689"/>
    <w:rsid w:val="00FC0455"/>
    <w:rsid w:val="00FC1363"/>
    <w:rsid w:val="00FC36C8"/>
    <w:rsid w:val="00FC6AA1"/>
    <w:rsid w:val="00FD5973"/>
    <w:rsid w:val="00FD6EEC"/>
    <w:rsid w:val="00FE08E3"/>
    <w:rsid w:val="00FF1B72"/>
    <w:rsid w:val="00FF4D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924"/>
  </w:style>
  <w:style w:type="paragraph" w:styleId="Heading3">
    <w:name w:val="heading 3"/>
    <w:basedOn w:val="Normal"/>
    <w:next w:val="Normal"/>
    <w:link w:val="Heading3Char"/>
    <w:unhideWhenUsed/>
    <w:qFormat/>
    <w:rsid w:val="00E272FE"/>
    <w:pPr>
      <w:keepNext/>
      <w:keepLines/>
      <w:widowControl w:val="0"/>
      <w:autoSpaceDE w:val="0"/>
      <w:autoSpaceDN w:val="0"/>
      <w:spacing w:before="120" w:after="120" w:line="259" w:lineRule="auto"/>
      <w:outlineLvl w:val="2"/>
    </w:pPr>
    <w:rPr>
      <w:rFonts w:asciiTheme="majorHAnsi" w:eastAsiaTheme="majorEastAsia" w:hAnsiTheme="majorHAnsi" w:cstheme="majorBidi"/>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
    <w:basedOn w:val="Normal"/>
    <w:link w:val="ListParagraphChar"/>
    <w:uiPriority w:val="34"/>
    <w:qFormat/>
    <w:rsid w:val="004D72E7"/>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Normal bullet 2 Char"/>
    <w:link w:val="ListParagraph"/>
    <w:uiPriority w:val="34"/>
    <w:qFormat/>
    <w:locked/>
    <w:rsid w:val="004D72E7"/>
    <w:rPr>
      <w:lang w:val="ro-RO"/>
    </w:rPr>
  </w:style>
  <w:style w:type="table" w:styleId="TableGrid">
    <w:name w:val="Table Grid"/>
    <w:basedOn w:val="TableNormal"/>
    <w:uiPriority w:val="39"/>
    <w:rsid w:val="004D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924"/>
    <w:pPr>
      <w:tabs>
        <w:tab w:val="center" w:pos="4536"/>
        <w:tab w:val="right" w:pos="9072"/>
      </w:tabs>
    </w:pPr>
  </w:style>
  <w:style w:type="character" w:customStyle="1" w:styleId="HeaderChar">
    <w:name w:val="Header Char"/>
    <w:basedOn w:val="DefaultParagraphFont"/>
    <w:link w:val="Header"/>
    <w:uiPriority w:val="99"/>
    <w:rsid w:val="001F3924"/>
  </w:style>
  <w:style w:type="paragraph" w:styleId="Footer">
    <w:name w:val="footer"/>
    <w:basedOn w:val="Normal"/>
    <w:link w:val="FooterChar"/>
    <w:uiPriority w:val="99"/>
    <w:unhideWhenUsed/>
    <w:rsid w:val="001F3924"/>
    <w:pPr>
      <w:tabs>
        <w:tab w:val="center" w:pos="4536"/>
        <w:tab w:val="right" w:pos="9072"/>
      </w:tabs>
    </w:pPr>
  </w:style>
  <w:style w:type="character" w:customStyle="1" w:styleId="FooterChar">
    <w:name w:val="Footer Char"/>
    <w:basedOn w:val="DefaultParagraphFont"/>
    <w:link w:val="Footer"/>
    <w:uiPriority w:val="99"/>
    <w:rsid w:val="001F3924"/>
  </w:style>
  <w:style w:type="character" w:styleId="FootnoteReference">
    <w:name w:val="footnote reference"/>
    <w:aliases w:val=" BVI fnr,BVI fnr,Footnote symbol,Footnote Refernece Char,BVI fnr Char, BVI fnr Char,callout Char,ftref Char,Footnotes refss Char,Fussnota Char,Footnote symbol Char,Footnote reference number Char,Times 10 Point Char,Footnote call"/>
    <w:basedOn w:val="DefaultParagraphFont"/>
    <w:link w:val="ftrefCaracterCaracterCaracter"/>
    <w:uiPriority w:val="99"/>
    <w:unhideWhenUsed/>
    <w:qFormat/>
    <w:rsid w:val="00E015BD"/>
    <w:rPr>
      <w:vertAlign w:val="superscript"/>
    </w:rPr>
  </w:style>
  <w:style w:type="paragraph" w:styleId="HTMLPreformatted">
    <w:name w:val="HTML Preformatted"/>
    <w:basedOn w:val="Normal"/>
    <w:link w:val="HTMLPreformattedChar"/>
    <w:uiPriority w:val="99"/>
    <w:unhideWhenUsed/>
    <w:rsid w:val="00421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421289"/>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733707"/>
    <w:rPr>
      <w:rFonts w:ascii="Tahoma" w:hAnsi="Tahoma" w:cs="Tahoma"/>
      <w:sz w:val="16"/>
      <w:szCs w:val="16"/>
    </w:rPr>
  </w:style>
  <w:style w:type="character" w:customStyle="1" w:styleId="BalloonTextChar">
    <w:name w:val="Balloon Text Char"/>
    <w:basedOn w:val="DefaultParagraphFont"/>
    <w:link w:val="BalloonText"/>
    <w:uiPriority w:val="99"/>
    <w:semiHidden/>
    <w:rsid w:val="00733707"/>
    <w:rPr>
      <w:rFonts w:ascii="Tahoma" w:hAnsi="Tahoma" w:cs="Tahoma"/>
      <w:sz w:val="16"/>
      <w:szCs w:val="16"/>
    </w:rPr>
  </w:style>
  <w:style w:type="paragraph" w:customStyle="1" w:styleId="DefaultText">
    <w:name w:val="Default Text"/>
    <w:basedOn w:val="Normal"/>
    <w:link w:val="DefaultTextChar"/>
    <w:qFormat/>
    <w:rsid w:val="008E0FE1"/>
    <w:pPr>
      <w:spacing w:before="120" w:after="120" w:line="280" w:lineRule="atLeast"/>
    </w:pPr>
    <w:rPr>
      <w:rFonts w:ascii="Arial" w:eastAsia="Times New Roman" w:hAnsi="Arial" w:cs="Times New Roman"/>
      <w:sz w:val="18"/>
      <w:lang w:val="en-GB" w:eastAsia="nl-NL"/>
    </w:rPr>
  </w:style>
  <w:style w:type="character" w:customStyle="1" w:styleId="DefaultTextChar">
    <w:name w:val="Default Text Char"/>
    <w:basedOn w:val="DefaultParagraphFont"/>
    <w:link w:val="DefaultText"/>
    <w:rsid w:val="008E0FE1"/>
    <w:rPr>
      <w:rFonts w:ascii="Arial" w:eastAsia="Times New Roman" w:hAnsi="Arial" w:cs="Times New Roman"/>
      <w:sz w:val="18"/>
      <w:lang w:val="en-GB" w:eastAsia="nl-NL"/>
    </w:rPr>
  </w:style>
  <w:style w:type="paragraph" w:customStyle="1" w:styleId="Default">
    <w:name w:val="Default"/>
    <w:basedOn w:val="Normal"/>
    <w:rsid w:val="008E0FE1"/>
    <w:pPr>
      <w:autoSpaceDE w:val="0"/>
      <w:autoSpaceDN w:val="0"/>
    </w:pPr>
    <w:rPr>
      <w:rFonts w:ascii="Times New Roman" w:hAnsi="Times New Roman" w:cs="Times New Roman"/>
      <w:color w:val="000000"/>
      <w:lang w:eastAsia="ro-RO"/>
    </w:rPr>
  </w:style>
  <w:style w:type="table" w:customStyle="1" w:styleId="GridTable1Light-Accent51">
    <w:name w:val="Grid Table 1 Light - Accent 51"/>
    <w:basedOn w:val="TableNormal"/>
    <w:uiPriority w:val="46"/>
    <w:rsid w:val="0028268C"/>
    <w:rPr>
      <w:sz w:val="22"/>
      <w:szCs w:val="22"/>
      <w:lang w:val="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FootnoteText">
    <w:name w:val="footnote text"/>
    <w:aliases w:val="Podrozdział,Footnote Text Char Char,Fußnote,Fußnotentextf,stile 1,Footnote,Footnote1,Footnote2,Footnote3,Footnote4,Footnote5,Footnote6,Footnote7,Footnote8,Footnote9,Footnote10,Footnote11,Footnote21,Footnote31,Footnote41,fn"/>
    <w:basedOn w:val="Normal"/>
    <w:link w:val="FootnoteTextChar"/>
    <w:uiPriority w:val="99"/>
    <w:unhideWhenUsed/>
    <w:rsid w:val="00772684"/>
    <w:pPr>
      <w:spacing w:after="200" w:line="276" w:lineRule="auto"/>
    </w:pPr>
    <w:rPr>
      <w:rFonts w:ascii="Cambria" w:eastAsia="Cambria" w:hAnsi="Cambria" w:cs="Times New Roman"/>
      <w:sz w:val="20"/>
      <w:szCs w:val="20"/>
      <w:lang w:val="en-US"/>
    </w:rPr>
  </w:style>
  <w:style w:type="character" w:customStyle="1" w:styleId="FootnoteTextChar">
    <w:name w:val="Footnote Text Char"/>
    <w:aliases w:val="Podrozdział Char,Footnote Text Char Char Char,Fußnote Char,Fußnotentextf Char,stile 1 Char,Footnote Char,Footnote1 Char,Footnote2 Char,Footnote3 Char,Footnote4 Char,Footnote5 Char,Footnote6 Char,Footnote7 Char,Footnote8 Char,fn Char"/>
    <w:basedOn w:val="DefaultParagraphFont"/>
    <w:link w:val="FootnoteText"/>
    <w:uiPriority w:val="99"/>
    <w:rsid w:val="00772684"/>
    <w:rPr>
      <w:rFonts w:ascii="Cambria" w:eastAsia="Cambria" w:hAnsi="Cambria" w:cs="Times New Roman"/>
      <w:sz w:val="20"/>
      <w:szCs w:val="20"/>
      <w:lang w:val="en-US"/>
    </w:rPr>
  </w:style>
  <w:style w:type="paragraph" w:styleId="NormalWeb">
    <w:name w:val="Normal (Web)"/>
    <w:basedOn w:val="Normal"/>
    <w:uiPriority w:val="99"/>
    <w:semiHidden/>
    <w:unhideWhenUsed/>
    <w:rsid w:val="00000779"/>
    <w:pPr>
      <w:spacing w:before="100" w:beforeAutospacing="1" w:after="100" w:afterAutospacing="1"/>
    </w:pPr>
    <w:rPr>
      <w:rFonts w:ascii="Times New Roman" w:eastAsia="Times New Roman" w:hAnsi="Times New Roman" w:cs="Times New Roman"/>
      <w:lang w:val="en-GB" w:eastAsia="en-GB"/>
    </w:rPr>
  </w:style>
  <w:style w:type="character" w:customStyle="1" w:styleId="Heading3Char">
    <w:name w:val="Heading 3 Char"/>
    <w:basedOn w:val="DefaultParagraphFont"/>
    <w:link w:val="Heading3"/>
    <w:rsid w:val="00E272FE"/>
    <w:rPr>
      <w:rFonts w:asciiTheme="majorHAnsi" w:eastAsiaTheme="majorEastAsia" w:hAnsiTheme="majorHAnsi" w:cstheme="majorBidi"/>
      <w:color w:val="1F3763" w:themeColor="accent1" w:themeShade="7F"/>
      <w:lang w:val="en-US"/>
    </w:rPr>
  </w:style>
  <w:style w:type="numbering" w:customStyle="1" w:styleId="NoList1">
    <w:name w:val="No List1"/>
    <w:next w:val="NoList"/>
    <w:uiPriority w:val="99"/>
    <w:semiHidden/>
    <w:unhideWhenUsed/>
    <w:rsid w:val="00E272FE"/>
  </w:style>
  <w:style w:type="table" w:customStyle="1" w:styleId="TableGrid1">
    <w:name w:val="Table Grid1"/>
    <w:basedOn w:val="TableNormal"/>
    <w:next w:val="TableGrid"/>
    <w:uiPriority w:val="39"/>
    <w:rsid w:val="00E27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72FE"/>
    <w:rPr>
      <w:sz w:val="16"/>
      <w:szCs w:val="16"/>
    </w:rPr>
  </w:style>
  <w:style w:type="paragraph" w:styleId="CommentText">
    <w:name w:val="annotation text"/>
    <w:basedOn w:val="Normal"/>
    <w:link w:val="CommentTextChar"/>
    <w:uiPriority w:val="99"/>
    <w:unhideWhenUsed/>
    <w:rsid w:val="00E272FE"/>
    <w:pPr>
      <w:spacing w:after="160"/>
    </w:pPr>
    <w:rPr>
      <w:sz w:val="20"/>
      <w:szCs w:val="20"/>
      <w:lang w:val="en-GB"/>
    </w:rPr>
  </w:style>
  <w:style w:type="character" w:customStyle="1" w:styleId="CommentTextChar">
    <w:name w:val="Comment Text Char"/>
    <w:basedOn w:val="DefaultParagraphFont"/>
    <w:link w:val="CommentText"/>
    <w:uiPriority w:val="99"/>
    <w:rsid w:val="00E272FE"/>
    <w:rPr>
      <w:sz w:val="20"/>
      <w:szCs w:val="20"/>
      <w:lang w:val="en-GB"/>
    </w:rPr>
  </w:style>
  <w:style w:type="paragraph" w:customStyle="1" w:styleId="Bullets2">
    <w:name w:val="Bullets 2"/>
    <w:basedOn w:val="Normal"/>
    <w:link w:val="Bullets2Char"/>
    <w:qFormat/>
    <w:rsid w:val="00E272FE"/>
    <w:pPr>
      <w:numPr>
        <w:numId w:val="1"/>
      </w:numPr>
      <w:tabs>
        <w:tab w:val="left" w:pos="288"/>
      </w:tabs>
      <w:spacing w:before="120" w:after="120" w:line="259" w:lineRule="auto"/>
      <w:jc w:val="both"/>
    </w:pPr>
    <w:rPr>
      <w:rFonts w:eastAsia="Times New Roman" w:cstheme="minorHAnsi"/>
      <w:color w:val="000000"/>
      <w:sz w:val="22"/>
      <w:bdr w:val="none" w:sz="0" w:space="0" w:color="auto" w:frame="1"/>
      <w:lang w:eastAsia="ro-RO"/>
    </w:rPr>
  </w:style>
  <w:style w:type="character" w:customStyle="1" w:styleId="Bullets2Char">
    <w:name w:val="Bullets 2 Char"/>
    <w:basedOn w:val="DefaultParagraphFont"/>
    <w:link w:val="Bullets2"/>
    <w:rsid w:val="00E272FE"/>
    <w:rPr>
      <w:rFonts w:eastAsia="Times New Roman" w:cstheme="minorHAnsi"/>
      <w:color w:val="000000"/>
      <w:sz w:val="22"/>
      <w:bdr w:val="none" w:sz="0" w:space="0" w:color="auto" w:frame="1"/>
      <w:lang w:eastAsia="ro-RO"/>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E272FE"/>
    <w:pPr>
      <w:spacing w:before="110" w:after="160" w:line="240" w:lineRule="exact"/>
      <w:jc w:val="both"/>
    </w:pPr>
    <w:rPr>
      <w:vertAlign w:val="superscript"/>
    </w:rPr>
  </w:style>
  <w:style w:type="paragraph" w:styleId="CommentSubject">
    <w:name w:val="annotation subject"/>
    <w:basedOn w:val="CommentText"/>
    <w:next w:val="CommentText"/>
    <w:link w:val="CommentSubjectChar"/>
    <w:uiPriority w:val="99"/>
    <w:semiHidden/>
    <w:unhideWhenUsed/>
    <w:rsid w:val="00E474D4"/>
    <w:pPr>
      <w:spacing w:after="0"/>
    </w:pPr>
    <w:rPr>
      <w:b/>
      <w:bCs/>
      <w:lang w:val="ro-RO"/>
    </w:rPr>
  </w:style>
  <w:style w:type="character" w:customStyle="1" w:styleId="CommentSubjectChar">
    <w:name w:val="Comment Subject Char"/>
    <w:basedOn w:val="CommentTextChar"/>
    <w:link w:val="CommentSubject"/>
    <w:uiPriority w:val="99"/>
    <w:semiHidden/>
    <w:rsid w:val="00E474D4"/>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924"/>
  </w:style>
  <w:style w:type="paragraph" w:styleId="Heading3">
    <w:name w:val="heading 3"/>
    <w:basedOn w:val="Normal"/>
    <w:next w:val="Normal"/>
    <w:link w:val="Heading3Char"/>
    <w:unhideWhenUsed/>
    <w:qFormat/>
    <w:rsid w:val="00E272FE"/>
    <w:pPr>
      <w:keepNext/>
      <w:keepLines/>
      <w:widowControl w:val="0"/>
      <w:autoSpaceDE w:val="0"/>
      <w:autoSpaceDN w:val="0"/>
      <w:spacing w:before="120" w:after="120" w:line="259" w:lineRule="auto"/>
      <w:outlineLvl w:val="2"/>
    </w:pPr>
    <w:rPr>
      <w:rFonts w:asciiTheme="majorHAnsi" w:eastAsiaTheme="majorEastAsia" w:hAnsiTheme="majorHAnsi" w:cstheme="majorBidi"/>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
    <w:basedOn w:val="Normal"/>
    <w:link w:val="ListParagraphChar"/>
    <w:uiPriority w:val="34"/>
    <w:qFormat/>
    <w:rsid w:val="004D72E7"/>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Normal bullet 2 Char"/>
    <w:link w:val="ListParagraph"/>
    <w:uiPriority w:val="34"/>
    <w:qFormat/>
    <w:locked/>
    <w:rsid w:val="004D72E7"/>
    <w:rPr>
      <w:lang w:val="ro-RO"/>
    </w:rPr>
  </w:style>
  <w:style w:type="table" w:styleId="TableGrid">
    <w:name w:val="Table Grid"/>
    <w:basedOn w:val="TableNormal"/>
    <w:uiPriority w:val="39"/>
    <w:rsid w:val="004D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924"/>
    <w:pPr>
      <w:tabs>
        <w:tab w:val="center" w:pos="4536"/>
        <w:tab w:val="right" w:pos="9072"/>
      </w:tabs>
    </w:pPr>
  </w:style>
  <w:style w:type="character" w:customStyle="1" w:styleId="HeaderChar">
    <w:name w:val="Header Char"/>
    <w:basedOn w:val="DefaultParagraphFont"/>
    <w:link w:val="Header"/>
    <w:uiPriority w:val="99"/>
    <w:rsid w:val="001F3924"/>
  </w:style>
  <w:style w:type="paragraph" w:styleId="Footer">
    <w:name w:val="footer"/>
    <w:basedOn w:val="Normal"/>
    <w:link w:val="FooterChar"/>
    <w:uiPriority w:val="99"/>
    <w:unhideWhenUsed/>
    <w:rsid w:val="001F3924"/>
    <w:pPr>
      <w:tabs>
        <w:tab w:val="center" w:pos="4536"/>
        <w:tab w:val="right" w:pos="9072"/>
      </w:tabs>
    </w:pPr>
  </w:style>
  <w:style w:type="character" w:customStyle="1" w:styleId="FooterChar">
    <w:name w:val="Footer Char"/>
    <w:basedOn w:val="DefaultParagraphFont"/>
    <w:link w:val="Footer"/>
    <w:uiPriority w:val="99"/>
    <w:rsid w:val="001F3924"/>
  </w:style>
  <w:style w:type="character" w:styleId="FootnoteReference">
    <w:name w:val="footnote reference"/>
    <w:aliases w:val=" BVI fnr,BVI fnr,Footnote symbol,Footnote Refernece Char,BVI fnr Char, BVI fnr Char,callout Char,ftref Char,Footnotes refss Char,Fussnota Char,Footnote symbol Char,Footnote reference number Char,Times 10 Point Char,Footnote call"/>
    <w:basedOn w:val="DefaultParagraphFont"/>
    <w:link w:val="ftrefCaracterCaracterCaracter"/>
    <w:uiPriority w:val="99"/>
    <w:unhideWhenUsed/>
    <w:qFormat/>
    <w:rsid w:val="00E015BD"/>
    <w:rPr>
      <w:vertAlign w:val="superscript"/>
    </w:rPr>
  </w:style>
  <w:style w:type="paragraph" w:styleId="HTMLPreformatted">
    <w:name w:val="HTML Preformatted"/>
    <w:basedOn w:val="Normal"/>
    <w:link w:val="HTMLPreformattedChar"/>
    <w:uiPriority w:val="99"/>
    <w:unhideWhenUsed/>
    <w:rsid w:val="00421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421289"/>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733707"/>
    <w:rPr>
      <w:rFonts w:ascii="Tahoma" w:hAnsi="Tahoma" w:cs="Tahoma"/>
      <w:sz w:val="16"/>
      <w:szCs w:val="16"/>
    </w:rPr>
  </w:style>
  <w:style w:type="character" w:customStyle="1" w:styleId="BalloonTextChar">
    <w:name w:val="Balloon Text Char"/>
    <w:basedOn w:val="DefaultParagraphFont"/>
    <w:link w:val="BalloonText"/>
    <w:uiPriority w:val="99"/>
    <w:semiHidden/>
    <w:rsid w:val="00733707"/>
    <w:rPr>
      <w:rFonts w:ascii="Tahoma" w:hAnsi="Tahoma" w:cs="Tahoma"/>
      <w:sz w:val="16"/>
      <w:szCs w:val="16"/>
    </w:rPr>
  </w:style>
  <w:style w:type="paragraph" w:customStyle="1" w:styleId="DefaultText">
    <w:name w:val="Default Text"/>
    <w:basedOn w:val="Normal"/>
    <w:link w:val="DefaultTextChar"/>
    <w:qFormat/>
    <w:rsid w:val="008E0FE1"/>
    <w:pPr>
      <w:spacing w:before="120" w:after="120" w:line="280" w:lineRule="atLeast"/>
    </w:pPr>
    <w:rPr>
      <w:rFonts w:ascii="Arial" w:eastAsia="Times New Roman" w:hAnsi="Arial" w:cs="Times New Roman"/>
      <w:sz w:val="18"/>
      <w:lang w:val="en-GB" w:eastAsia="nl-NL"/>
    </w:rPr>
  </w:style>
  <w:style w:type="character" w:customStyle="1" w:styleId="DefaultTextChar">
    <w:name w:val="Default Text Char"/>
    <w:basedOn w:val="DefaultParagraphFont"/>
    <w:link w:val="DefaultText"/>
    <w:rsid w:val="008E0FE1"/>
    <w:rPr>
      <w:rFonts w:ascii="Arial" w:eastAsia="Times New Roman" w:hAnsi="Arial" w:cs="Times New Roman"/>
      <w:sz w:val="18"/>
      <w:lang w:val="en-GB" w:eastAsia="nl-NL"/>
    </w:rPr>
  </w:style>
  <w:style w:type="paragraph" w:customStyle="1" w:styleId="Default">
    <w:name w:val="Default"/>
    <w:basedOn w:val="Normal"/>
    <w:rsid w:val="008E0FE1"/>
    <w:pPr>
      <w:autoSpaceDE w:val="0"/>
      <w:autoSpaceDN w:val="0"/>
    </w:pPr>
    <w:rPr>
      <w:rFonts w:ascii="Times New Roman" w:hAnsi="Times New Roman" w:cs="Times New Roman"/>
      <w:color w:val="000000"/>
      <w:lang w:eastAsia="ro-RO"/>
    </w:rPr>
  </w:style>
  <w:style w:type="table" w:customStyle="1" w:styleId="GridTable1Light-Accent51">
    <w:name w:val="Grid Table 1 Light - Accent 51"/>
    <w:basedOn w:val="TableNormal"/>
    <w:uiPriority w:val="46"/>
    <w:rsid w:val="0028268C"/>
    <w:rPr>
      <w:sz w:val="22"/>
      <w:szCs w:val="22"/>
      <w:lang w:val="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FootnoteText">
    <w:name w:val="footnote text"/>
    <w:aliases w:val="Podrozdział,Footnote Text Char Char,Fußnote,Fußnotentextf,stile 1,Footnote,Footnote1,Footnote2,Footnote3,Footnote4,Footnote5,Footnote6,Footnote7,Footnote8,Footnote9,Footnote10,Footnote11,Footnote21,Footnote31,Footnote41,fn"/>
    <w:basedOn w:val="Normal"/>
    <w:link w:val="FootnoteTextChar"/>
    <w:uiPriority w:val="99"/>
    <w:unhideWhenUsed/>
    <w:rsid w:val="00772684"/>
    <w:pPr>
      <w:spacing w:after="200" w:line="276" w:lineRule="auto"/>
    </w:pPr>
    <w:rPr>
      <w:rFonts w:ascii="Cambria" w:eastAsia="Cambria" w:hAnsi="Cambria" w:cs="Times New Roman"/>
      <w:sz w:val="20"/>
      <w:szCs w:val="20"/>
      <w:lang w:val="en-US"/>
    </w:rPr>
  </w:style>
  <w:style w:type="character" w:customStyle="1" w:styleId="FootnoteTextChar">
    <w:name w:val="Footnote Text Char"/>
    <w:aliases w:val="Podrozdział Char,Footnote Text Char Char Char,Fußnote Char,Fußnotentextf Char,stile 1 Char,Footnote Char,Footnote1 Char,Footnote2 Char,Footnote3 Char,Footnote4 Char,Footnote5 Char,Footnote6 Char,Footnote7 Char,Footnote8 Char,fn Char"/>
    <w:basedOn w:val="DefaultParagraphFont"/>
    <w:link w:val="FootnoteText"/>
    <w:uiPriority w:val="99"/>
    <w:rsid w:val="00772684"/>
    <w:rPr>
      <w:rFonts w:ascii="Cambria" w:eastAsia="Cambria" w:hAnsi="Cambria" w:cs="Times New Roman"/>
      <w:sz w:val="20"/>
      <w:szCs w:val="20"/>
      <w:lang w:val="en-US"/>
    </w:rPr>
  </w:style>
  <w:style w:type="paragraph" w:styleId="NormalWeb">
    <w:name w:val="Normal (Web)"/>
    <w:basedOn w:val="Normal"/>
    <w:uiPriority w:val="99"/>
    <w:semiHidden/>
    <w:unhideWhenUsed/>
    <w:rsid w:val="00000779"/>
    <w:pPr>
      <w:spacing w:before="100" w:beforeAutospacing="1" w:after="100" w:afterAutospacing="1"/>
    </w:pPr>
    <w:rPr>
      <w:rFonts w:ascii="Times New Roman" w:eastAsia="Times New Roman" w:hAnsi="Times New Roman" w:cs="Times New Roman"/>
      <w:lang w:val="en-GB" w:eastAsia="en-GB"/>
    </w:rPr>
  </w:style>
  <w:style w:type="character" w:customStyle="1" w:styleId="Heading3Char">
    <w:name w:val="Heading 3 Char"/>
    <w:basedOn w:val="DefaultParagraphFont"/>
    <w:link w:val="Heading3"/>
    <w:rsid w:val="00E272FE"/>
    <w:rPr>
      <w:rFonts w:asciiTheme="majorHAnsi" w:eastAsiaTheme="majorEastAsia" w:hAnsiTheme="majorHAnsi" w:cstheme="majorBidi"/>
      <w:color w:val="1F3763" w:themeColor="accent1" w:themeShade="7F"/>
      <w:lang w:val="en-US"/>
    </w:rPr>
  </w:style>
  <w:style w:type="numbering" w:customStyle="1" w:styleId="NoList1">
    <w:name w:val="No List1"/>
    <w:next w:val="NoList"/>
    <w:uiPriority w:val="99"/>
    <w:semiHidden/>
    <w:unhideWhenUsed/>
    <w:rsid w:val="00E272FE"/>
  </w:style>
  <w:style w:type="table" w:customStyle="1" w:styleId="TableGrid1">
    <w:name w:val="Table Grid1"/>
    <w:basedOn w:val="TableNormal"/>
    <w:next w:val="TableGrid"/>
    <w:uiPriority w:val="39"/>
    <w:rsid w:val="00E27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72FE"/>
    <w:rPr>
      <w:sz w:val="16"/>
      <w:szCs w:val="16"/>
    </w:rPr>
  </w:style>
  <w:style w:type="paragraph" w:styleId="CommentText">
    <w:name w:val="annotation text"/>
    <w:basedOn w:val="Normal"/>
    <w:link w:val="CommentTextChar"/>
    <w:uiPriority w:val="99"/>
    <w:unhideWhenUsed/>
    <w:rsid w:val="00E272FE"/>
    <w:pPr>
      <w:spacing w:after="160"/>
    </w:pPr>
    <w:rPr>
      <w:sz w:val="20"/>
      <w:szCs w:val="20"/>
      <w:lang w:val="en-GB"/>
    </w:rPr>
  </w:style>
  <w:style w:type="character" w:customStyle="1" w:styleId="CommentTextChar">
    <w:name w:val="Comment Text Char"/>
    <w:basedOn w:val="DefaultParagraphFont"/>
    <w:link w:val="CommentText"/>
    <w:uiPriority w:val="99"/>
    <w:rsid w:val="00E272FE"/>
    <w:rPr>
      <w:sz w:val="20"/>
      <w:szCs w:val="20"/>
      <w:lang w:val="en-GB"/>
    </w:rPr>
  </w:style>
  <w:style w:type="paragraph" w:customStyle="1" w:styleId="Bullets2">
    <w:name w:val="Bullets 2"/>
    <w:basedOn w:val="Normal"/>
    <w:link w:val="Bullets2Char"/>
    <w:qFormat/>
    <w:rsid w:val="00E272FE"/>
    <w:pPr>
      <w:numPr>
        <w:numId w:val="1"/>
      </w:numPr>
      <w:tabs>
        <w:tab w:val="left" w:pos="288"/>
      </w:tabs>
      <w:spacing w:before="120" w:after="120" w:line="259" w:lineRule="auto"/>
      <w:jc w:val="both"/>
    </w:pPr>
    <w:rPr>
      <w:rFonts w:eastAsia="Times New Roman" w:cstheme="minorHAnsi"/>
      <w:color w:val="000000"/>
      <w:sz w:val="22"/>
      <w:bdr w:val="none" w:sz="0" w:space="0" w:color="auto" w:frame="1"/>
      <w:lang w:eastAsia="ro-RO"/>
    </w:rPr>
  </w:style>
  <w:style w:type="character" w:customStyle="1" w:styleId="Bullets2Char">
    <w:name w:val="Bullets 2 Char"/>
    <w:basedOn w:val="DefaultParagraphFont"/>
    <w:link w:val="Bullets2"/>
    <w:rsid w:val="00E272FE"/>
    <w:rPr>
      <w:rFonts w:eastAsia="Times New Roman" w:cstheme="minorHAnsi"/>
      <w:color w:val="000000"/>
      <w:sz w:val="22"/>
      <w:bdr w:val="none" w:sz="0" w:space="0" w:color="auto" w:frame="1"/>
      <w:lang w:eastAsia="ro-RO"/>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E272FE"/>
    <w:pPr>
      <w:spacing w:before="110" w:after="160" w:line="240" w:lineRule="exact"/>
      <w:jc w:val="both"/>
    </w:pPr>
    <w:rPr>
      <w:vertAlign w:val="superscript"/>
    </w:rPr>
  </w:style>
  <w:style w:type="paragraph" w:styleId="CommentSubject">
    <w:name w:val="annotation subject"/>
    <w:basedOn w:val="CommentText"/>
    <w:next w:val="CommentText"/>
    <w:link w:val="CommentSubjectChar"/>
    <w:uiPriority w:val="99"/>
    <w:semiHidden/>
    <w:unhideWhenUsed/>
    <w:rsid w:val="00E474D4"/>
    <w:pPr>
      <w:spacing w:after="0"/>
    </w:pPr>
    <w:rPr>
      <w:b/>
      <w:bCs/>
      <w:lang w:val="ro-RO"/>
    </w:rPr>
  </w:style>
  <w:style w:type="character" w:customStyle="1" w:styleId="CommentSubjectChar">
    <w:name w:val="Comment Subject Char"/>
    <w:basedOn w:val="CommentTextChar"/>
    <w:link w:val="CommentSubject"/>
    <w:uiPriority w:val="99"/>
    <w:semiHidden/>
    <w:rsid w:val="00E474D4"/>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82">
      <w:bodyDiv w:val="1"/>
      <w:marLeft w:val="0"/>
      <w:marRight w:val="0"/>
      <w:marTop w:val="0"/>
      <w:marBottom w:val="0"/>
      <w:divBdr>
        <w:top w:val="none" w:sz="0" w:space="0" w:color="auto"/>
        <w:left w:val="none" w:sz="0" w:space="0" w:color="auto"/>
        <w:bottom w:val="none" w:sz="0" w:space="0" w:color="auto"/>
        <w:right w:val="none" w:sz="0" w:space="0" w:color="auto"/>
      </w:divBdr>
    </w:div>
    <w:div w:id="249433818">
      <w:bodyDiv w:val="1"/>
      <w:marLeft w:val="0"/>
      <w:marRight w:val="0"/>
      <w:marTop w:val="0"/>
      <w:marBottom w:val="0"/>
      <w:divBdr>
        <w:top w:val="none" w:sz="0" w:space="0" w:color="auto"/>
        <w:left w:val="none" w:sz="0" w:space="0" w:color="auto"/>
        <w:bottom w:val="none" w:sz="0" w:space="0" w:color="auto"/>
        <w:right w:val="none" w:sz="0" w:space="0" w:color="auto"/>
      </w:divBdr>
    </w:div>
    <w:div w:id="316611465">
      <w:bodyDiv w:val="1"/>
      <w:marLeft w:val="0"/>
      <w:marRight w:val="0"/>
      <w:marTop w:val="0"/>
      <w:marBottom w:val="0"/>
      <w:divBdr>
        <w:top w:val="none" w:sz="0" w:space="0" w:color="auto"/>
        <w:left w:val="none" w:sz="0" w:space="0" w:color="auto"/>
        <w:bottom w:val="none" w:sz="0" w:space="0" w:color="auto"/>
        <w:right w:val="none" w:sz="0" w:space="0" w:color="auto"/>
      </w:divBdr>
    </w:div>
    <w:div w:id="389772639">
      <w:bodyDiv w:val="1"/>
      <w:marLeft w:val="0"/>
      <w:marRight w:val="0"/>
      <w:marTop w:val="0"/>
      <w:marBottom w:val="0"/>
      <w:divBdr>
        <w:top w:val="none" w:sz="0" w:space="0" w:color="auto"/>
        <w:left w:val="none" w:sz="0" w:space="0" w:color="auto"/>
        <w:bottom w:val="none" w:sz="0" w:space="0" w:color="auto"/>
        <w:right w:val="none" w:sz="0" w:space="0" w:color="auto"/>
      </w:divBdr>
    </w:div>
    <w:div w:id="512690767">
      <w:bodyDiv w:val="1"/>
      <w:marLeft w:val="0"/>
      <w:marRight w:val="0"/>
      <w:marTop w:val="0"/>
      <w:marBottom w:val="0"/>
      <w:divBdr>
        <w:top w:val="none" w:sz="0" w:space="0" w:color="auto"/>
        <w:left w:val="none" w:sz="0" w:space="0" w:color="auto"/>
        <w:bottom w:val="none" w:sz="0" w:space="0" w:color="auto"/>
        <w:right w:val="none" w:sz="0" w:space="0" w:color="auto"/>
      </w:divBdr>
    </w:div>
    <w:div w:id="562300893">
      <w:bodyDiv w:val="1"/>
      <w:marLeft w:val="0"/>
      <w:marRight w:val="0"/>
      <w:marTop w:val="0"/>
      <w:marBottom w:val="0"/>
      <w:divBdr>
        <w:top w:val="none" w:sz="0" w:space="0" w:color="auto"/>
        <w:left w:val="none" w:sz="0" w:space="0" w:color="auto"/>
        <w:bottom w:val="none" w:sz="0" w:space="0" w:color="auto"/>
        <w:right w:val="none" w:sz="0" w:space="0" w:color="auto"/>
      </w:divBdr>
    </w:div>
    <w:div w:id="1016660177">
      <w:bodyDiv w:val="1"/>
      <w:marLeft w:val="0"/>
      <w:marRight w:val="0"/>
      <w:marTop w:val="0"/>
      <w:marBottom w:val="0"/>
      <w:divBdr>
        <w:top w:val="none" w:sz="0" w:space="0" w:color="auto"/>
        <w:left w:val="none" w:sz="0" w:space="0" w:color="auto"/>
        <w:bottom w:val="none" w:sz="0" w:space="0" w:color="auto"/>
        <w:right w:val="none" w:sz="0" w:space="0" w:color="auto"/>
      </w:divBdr>
    </w:div>
    <w:div w:id="1031691337">
      <w:bodyDiv w:val="1"/>
      <w:marLeft w:val="0"/>
      <w:marRight w:val="0"/>
      <w:marTop w:val="0"/>
      <w:marBottom w:val="0"/>
      <w:divBdr>
        <w:top w:val="none" w:sz="0" w:space="0" w:color="auto"/>
        <w:left w:val="none" w:sz="0" w:space="0" w:color="auto"/>
        <w:bottom w:val="none" w:sz="0" w:space="0" w:color="auto"/>
        <w:right w:val="none" w:sz="0" w:space="0" w:color="auto"/>
      </w:divBdr>
    </w:div>
    <w:div w:id="1151406027">
      <w:bodyDiv w:val="1"/>
      <w:marLeft w:val="0"/>
      <w:marRight w:val="0"/>
      <w:marTop w:val="0"/>
      <w:marBottom w:val="0"/>
      <w:divBdr>
        <w:top w:val="none" w:sz="0" w:space="0" w:color="auto"/>
        <w:left w:val="none" w:sz="0" w:space="0" w:color="auto"/>
        <w:bottom w:val="none" w:sz="0" w:space="0" w:color="auto"/>
        <w:right w:val="none" w:sz="0" w:space="0" w:color="auto"/>
      </w:divBdr>
    </w:div>
    <w:div w:id="1228103838">
      <w:bodyDiv w:val="1"/>
      <w:marLeft w:val="0"/>
      <w:marRight w:val="0"/>
      <w:marTop w:val="0"/>
      <w:marBottom w:val="0"/>
      <w:divBdr>
        <w:top w:val="none" w:sz="0" w:space="0" w:color="auto"/>
        <w:left w:val="none" w:sz="0" w:space="0" w:color="auto"/>
        <w:bottom w:val="none" w:sz="0" w:space="0" w:color="auto"/>
        <w:right w:val="none" w:sz="0" w:space="0" w:color="auto"/>
      </w:divBdr>
    </w:div>
    <w:div w:id="1230920349">
      <w:bodyDiv w:val="1"/>
      <w:marLeft w:val="0"/>
      <w:marRight w:val="0"/>
      <w:marTop w:val="0"/>
      <w:marBottom w:val="0"/>
      <w:divBdr>
        <w:top w:val="none" w:sz="0" w:space="0" w:color="auto"/>
        <w:left w:val="none" w:sz="0" w:space="0" w:color="auto"/>
        <w:bottom w:val="none" w:sz="0" w:space="0" w:color="auto"/>
        <w:right w:val="none" w:sz="0" w:space="0" w:color="auto"/>
      </w:divBdr>
    </w:div>
    <w:div w:id="1325013205">
      <w:bodyDiv w:val="1"/>
      <w:marLeft w:val="0"/>
      <w:marRight w:val="0"/>
      <w:marTop w:val="0"/>
      <w:marBottom w:val="0"/>
      <w:divBdr>
        <w:top w:val="none" w:sz="0" w:space="0" w:color="auto"/>
        <w:left w:val="none" w:sz="0" w:space="0" w:color="auto"/>
        <w:bottom w:val="none" w:sz="0" w:space="0" w:color="auto"/>
        <w:right w:val="none" w:sz="0" w:space="0" w:color="auto"/>
      </w:divBdr>
    </w:div>
    <w:div w:id="1338970358">
      <w:bodyDiv w:val="1"/>
      <w:marLeft w:val="0"/>
      <w:marRight w:val="0"/>
      <w:marTop w:val="0"/>
      <w:marBottom w:val="0"/>
      <w:divBdr>
        <w:top w:val="none" w:sz="0" w:space="0" w:color="auto"/>
        <w:left w:val="none" w:sz="0" w:space="0" w:color="auto"/>
        <w:bottom w:val="none" w:sz="0" w:space="0" w:color="auto"/>
        <w:right w:val="none" w:sz="0" w:space="0" w:color="auto"/>
      </w:divBdr>
    </w:div>
    <w:div w:id="1571885182">
      <w:bodyDiv w:val="1"/>
      <w:marLeft w:val="0"/>
      <w:marRight w:val="0"/>
      <w:marTop w:val="0"/>
      <w:marBottom w:val="0"/>
      <w:divBdr>
        <w:top w:val="none" w:sz="0" w:space="0" w:color="auto"/>
        <w:left w:val="none" w:sz="0" w:space="0" w:color="auto"/>
        <w:bottom w:val="none" w:sz="0" w:space="0" w:color="auto"/>
        <w:right w:val="none" w:sz="0" w:space="0" w:color="auto"/>
      </w:divBdr>
    </w:div>
    <w:div w:id="1787235472">
      <w:bodyDiv w:val="1"/>
      <w:marLeft w:val="0"/>
      <w:marRight w:val="0"/>
      <w:marTop w:val="0"/>
      <w:marBottom w:val="0"/>
      <w:divBdr>
        <w:top w:val="none" w:sz="0" w:space="0" w:color="auto"/>
        <w:left w:val="none" w:sz="0" w:space="0" w:color="auto"/>
        <w:bottom w:val="none" w:sz="0" w:space="0" w:color="auto"/>
        <w:right w:val="none" w:sz="0" w:space="0" w:color="auto"/>
      </w:divBdr>
    </w:div>
    <w:div w:id="210444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5B93C-F5F8-4BB1-A067-E2384DD5E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3073</Words>
  <Characters>17827</Characters>
  <Application>Microsoft Office Word</Application>
  <DocSecurity>0</DocSecurity>
  <Lines>148</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Ioana Maria Ciocoiu</cp:lastModifiedBy>
  <cp:revision>2</cp:revision>
  <cp:lastPrinted>2020-03-19T07:11:00Z</cp:lastPrinted>
  <dcterms:created xsi:type="dcterms:W3CDTF">2020-04-13T05:30:00Z</dcterms:created>
  <dcterms:modified xsi:type="dcterms:W3CDTF">2020-04-13T05:30:00Z</dcterms:modified>
</cp:coreProperties>
</file>