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7519A" w14:textId="2897FC06" w:rsidR="00652768" w:rsidRPr="00C943DF" w:rsidRDefault="005747F5" w:rsidP="005747F5">
      <w:pPr>
        <w:jc w:val="center"/>
        <w:rPr>
          <w:rFonts w:ascii="Trebuchet MS" w:hAnsi="Trebuchet MS"/>
          <w:b/>
          <w:bCs/>
          <w:lang w:val="ro-RO"/>
        </w:rPr>
      </w:pPr>
      <w:r w:rsidRPr="00C943DF">
        <w:rPr>
          <w:rFonts w:ascii="Trebuchet MS" w:hAnsi="Trebuchet MS"/>
          <w:b/>
          <w:bCs/>
          <w:lang w:val="ro-RO"/>
        </w:rPr>
        <w:t>Întrebări și Răspunsuri</w:t>
      </w:r>
      <w:r w:rsidR="00C943DF" w:rsidRPr="00C943DF">
        <w:rPr>
          <w:rFonts w:ascii="Trebuchet MS" w:hAnsi="Trebuchet MS"/>
          <w:b/>
          <w:bCs/>
          <w:lang w:val="ro-RO"/>
        </w:rPr>
        <w:t xml:space="preserve"> - Tablete de uz școlar</w:t>
      </w:r>
    </w:p>
    <w:p w14:paraId="35AC2902" w14:textId="28ADFA42" w:rsidR="005747F5" w:rsidRPr="00C943DF" w:rsidRDefault="005747F5" w:rsidP="005747F5">
      <w:pPr>
        <w:jc w:val="center"/>
        <w:rPr>
          <w:rFonts w:ascii="Trebuchet MS" w:hAnsi="Trebuchet MS"/>
          <w:b/>
          <w:bCs/>
          <w:lang w:val="ro-RO"/>
        </w:rPr>
      </w:pPr>
    </w:p>
    <w:p w14:paraId="3042C6DB" w14:textId="4CE1DB95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  <w:r w:rsidRPr="00C943DF">
        <w:rPr>
          <w:rFonts w:ascii="Trebuchet MS" w:hAnsi="Trebuchet MS"/>
          <w:b/>
          <w:bCs/>
          <w:lang w:val="ro-RO"/>
        </w:rPr>
        <w:t>1.</w:t>
      </w:r>
      <w:r w:rsidR="0030553D" w:rsidRPr="00C943DF">
        <w:rPr>
          <w:rFonts w:ascii="Trebuchet MS" w:hAnsi="Trebuchet MS"/>
          <w:b/>
          <w:bCs/>
          <w:lang w:val="ro-RO"/>
        </w:rPr>
        <w:t xml:space="preserve"> </w:t>
      </w:r>
      <w:r w:rsidR="0025060D" w:rsidRPr="00C943DF">
        <w:rPr>
          <w:rFonts w:ascii="Trebuchet MS" w:hAnsi="Trebuchet MS"/>
          <w:b/>
          <w:bCs/>
          <w:lang w:val="ro-RO"/>
        </w:rPr>
        <w:t xml:space="preserve">Din ce program se finanțează </w:t>
      </w:r>
      <w:r w:rsidR="0030553D" w:rsidRPr="00C943DF">
        <w:rPr>
          <w:rFonts w:ascii="Trebuchet MS" w:hAnsi="Trebuchet MS"/>
          <w:b/>
          <w:bCs/>
          <w:lang w:val="ro-RO"/>
        </w:rPr>
        <w:t>achizițiile de echipamente IT mobile (tablete de uz școlar și altor echipamente/dispozitive electronice necesare desfășurării activității didactice în mediu on-line)</w:t>
      </w:r>
      <w:r w:rsidR="00626A7C" w:rsidRPr="00C943DF">
        <w:rPr>
          <w:rFonts w:ascii="Trebuchet MS" w:hAnsi="Trebuchet MS"/>
          <w:b/>
          <w:bCs/>
          <w:lang w:val="ro-RO"/>
        </w:rPr>
        <w:t xml:space="preserve"> și care este limita valorii pentru o tabletă</w:t>
      </w:r>
      <w:r w:rsidR="0030553D" w:rsidRPr="00C943DF">
        <w:rPr>
          <w:rFonts w:ascii="Trebuchet MS" w:hAnsi="Trebuchet MS"/>
          <w:b/>
          <w:bCs/>
          <w:lang w:val="ro-RO"/>
        </w:rPr>
        <w:t>?</w:t>
      </w:r>
    </w:p>
    <w:p w14:paraId="203DAAB4" w14:textId="5B18292F" w:rsidR="00626A7C" w:rsidRPr="00C943DF" w:rsidRDefault="0025060D" w:rsidP="00626A7C">
      <w:pPr>
        <w:jc w:val="both"/>
        <w:rPr>
          <w:rFonts w:ascii="Trebuchet MS" w:hAnsi="Trebuchet MS"/>
          <w:lang w:val="ro-RO"/>
        </w:rPr>
      </w:pPr>
      <w:r w:rsidRPr="00C943DF">
        <w:rPr>
          <w:rFonts w:ascii="Trebuchet MS" w:hAnsi="Trebuchet MS"/>
          <w:lang w:val="ro-RO"/>
        </w:rPr>
        <w:t>Finanț</w:t>
      </w:r>
      <w:r w:rsidR="00626A7C" w:rsidRPr="00C943DF">
        <w:rPr>
          <w:rFonts w:ascii="Trebuchet MS" w:hAnsi="Trebuchet MS"/>
          <w:lang w:val="ro-RO"/>
        </w:rPr>
        <w:t>area pentru aceste achiziții este eligibilă în cadrul Programului Operațional Competitivitate 2014 - 2020, Axa Prioritară 2 - Tehnologia informației și comunicațiilor (TIC) pentru o economie digitală competitivă, Acțiunea 2.3.3. Îmbunătățirea conținutului digital și a infrastructurii TIC sistemice în domeniul e-educație, e-sănătate și e-cultură - Secțiunea e-educație.</w:t>
      </w:r>
    </w:p>
    <w:p w14:paraId="2F10C997" w14:textId="3A5FF6FA" w:rsidR="006825EB" w:rsidRPr="00C943DF" w:rsidRDefault="006825EB" w:rsidP="00626A7C">
      <w:pPr>
        <w:jc w:val="both"/>
        <w:rPr>
          <w:rFonts w:ascii="Trebuchet MS" w:hAnsi="Trebuchet MS"/>
          <w:lang w:val="ro-RO"/>
        </w:rPr>
      </w:pPr>
      <w:r w:rsidRPr="00C943DF">
        <w:rPr>
          <w:rFonts w:ascii="Trebuchet MS" w:hAnsi="Trebuchet MS"/>
          <w:lang w:val="ro-RO"/>
        </w:rPr>
        <w:t>Calendarul lansării ghidului este următorul:</w:t>
      </w:r>
    </w:p>
    <w:p w14:paraId="5F343AAC" w14:textId="77777777" w:rsidR="006825EB" w:rsidRPr="00C943DF" w:rsidRDefault="006825EB" w:rsidP="006825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C943DF">
        <w:rPr>
          <w:rFonts w:ascii="Trebuchet MS" w:eastAsia="Times New Roman" w:hAnsi="Trebuchet MS" w:cs="Times New Roman"/>
          <w:lang w:val="ro-RO"/>
        </w:rPr>
        <w:t>Lansarea ghidului solicitantului în dezbatere publică în perioada 7 septembrie 2020 – 30 septembrie 2020;</w:t>
      </w:r>
    </w:p>
    <w:p w14:paraId="71BBCF51" w14:textId="46E9F835" w:rsidR="006825EB" w:rsidRPr="00C943DF" w:rsidRDefault="006825EB" w:rsidP="006825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eastAsia="Times New Roman" w:hAnsi="Trebuchet MS" w:cs="Times New Roman"/>
          <w:lang w:val="ro-RO"/>
        </w:rPr>
      </w:pPr>
      <w:r w:rsidRPr="00C943DF">
        <w:rPr>
          <w:rFonts w:ascii="Trebuchet MS" w:eastAsia="Times New Roman" w:hAnsi="Trebuchet MS" w:cs="Times New Roman"/>
          <w:lang w:val="ro-RO"/>
        </w:rPr>
        <w:t>Lansarea oficială a apelului de proiecte începând cu data de 15 octombrie 2020.</w:t>
      </w:r>
    </w:p>
    <w:p w14:paraId="0E92A85E" w14:textId="77777777" w:rsidR="006825EB" w:rsidRPr="00C943DF" w:rsidRDefault="006825EB" w:rsidP="00626A7C">
      <w:pPr>
        <w:jc w:val="both"/>
        <w:rPr>
          <w:rFonts w:ascii="Trebuchet MS" w:hAnsi="Trebuchet MS"/>
          <w:lang w:val="ro-RO"/>
        </w:rPr>
      </w:pPr>
    </w:p>
    <w:p w14:paraId="774C079E" w14:textId="77777777" w:rsidR="005270C2" w:rsidRDefault="00626A7C" w:rsidP="00626A7C">
      <w:pPr>
        <w:jc w:val="both"/>
        <w:rPr>
          <w:rFonts w:ascii="Trebuchet MS" w:hAnsi="Trebuchet MS"/>
          <w:lang w:val="ro-RO"/>
        </w:rPr>
      </w:pPr>
      <w:r w:rsidRPr="00C943DF">
        <w:rPr>
          <w:rFonts w:ascii="Trebuchet MS" w:hAnsi="Trebuchet MS"/>
          <w:b/>
          <w:bCs/>
          <w:lang w:val="ro-RO"/>
        </w:rPr>
        <w:t>Finanțarea se acordă în limita unei valori de 200 euro/tabletă pentru uz școlar, echivalentul în lei la data efectuării achizițiilor</w:t>
      </w:r>
      <w:r w:rsidRPr="00C943DF">
        <w:rPr>
          <w:rFonts w:ascii="Trebuchet MS" w:hAnsi="Trebuchet MS"/>
          <w:lang w:val="ro-RO"/>
        </w:rPr>
        <w:t xml:space="preserve">. </w:t>
      </w:r>
    </w:p>
    <w:p w14:paraId="78CA8797" w14:textId="1519A81E" w:rsidR="00626A7C" w:rsidRPr="00C943DF" w:rsidRDefault="005270C2" w:rsidP="00626A7C">
      <w:pPr>
        <w:jc w:val="both"/>
        <w:rPr>
          <w:rFonts w:ascii="Trebuchet MS" w:hAnsi="Trebuchet MS"/>
          <w:lang w:val="ro-RO"/>
        </w:rPr>
      </w:pPr>
      <w:r w:rsidRPr="00875DBC">
        <w:rPr>
          <w:rFonts w:ascii="Trebuchet MS" w:hAnsi="Trebuchet MS"/>
          <w:b/>
          <w:bCs/>
          <w:lang w:val="ro-RO"/>
        </w:rPr>
        <w:t>Atenție!</w:t>
      </w:r>
      <w:r>
        <w:rPr>
          <w:rFonts w:ascii="Trebuchet MS" w:hAnsi="Trebuchet MS"/>
          <w:lang w:val="ro-RO"/>
        </w:rPr>
        <w:t xml:space="preserve"> Pentru decontarea ulterioară a </w:t>
      </w:r>
      <w:r w:rsidR="00626A7C" w:rsidRPr="00C943DF">
        <w:rPr>
          <w:rFonts w:ascii="Trebuchet MS" w:hAnsi="Trebuchet MS"/>
          <w:lang w:val="ro-RO"/>
        </w:rPr>
        <w:t>cheltuieli</w:t>
      </w:r>
      <w:r>
        <w:rPr>
          <w:rFonts w:ascii="Trebuchet MS" w:hAnsi="Trebuchet MS"/>
          <w:lang w:val="ro-RO"/>
        </w:rPr>
        <w:t>lor</w:t>
      </w:r>
      <w:r w:rsidR="00626A7C" w:rsidRPr="00C943DF">
        <w:rPr>
          <w:rFonts w:ascii="Trebuchet MS" w:hAnsi="Trebuchet MS"/>
          <w:lang w:val="ro-RO"/>
        </w:rPr>
        <w:t xml:space="preserve"> cu abonamentul lunar la internet pentru o perioadă de minimum 24 luni, </w:t>
      </w:r>
      <w:r>
        <w:rPr>
          <w:rFonts w:ascii="Trebuchet MS" w:hAnsi="Trebuchet MS"/>
          <w:lang w:val="ro-RO"/>
        </w:rPr>
        <w:t xml:space="preserve">va trebui să fie îndeplinită </w:t>
      </w:r>
      <w:r w:rsidR="006825EB" w:rsidRPr="00C943DF">
        <w:rPr>
          <w:rFonts w:ascii="Trebuchet MS" w:hAnsi="Trebuchet MS"/>
          <w:lang w:val="ro-RO"/>
        </w:rPr>
        <w:t>condiția ca aceast</w:t>
      </w:r>
      <w:r>
        <w:rPr>
          <w:rFonts w:ascii="Trebuchet MS" w:hAnsi="Trebuchet MS"/>
          <w:lang w:val="ro-RO"/>
        </w:rPr>
        <w:t>ă componentă</w:t>
      </w:r>
      <w:r w:rsidR="006825EB" w:rsidRPr="00C943DF">
        <w:rPr>
          <w:rFonts w:ascii="Trebuchet MS" w:hAnsi="Trebuchet MS"/>
          <w:lang w:val="ro-RO"/>
        </w:rPr>
        <w:t xml:space="preserve"> să fi fost inclusă î</w:t>
      </w:r>
      <w:r w:rsidR="00626A7C" w:rsidRPr="00C943DF">
        <w:rPr>
          <w:rFonts w:ascii="Trebuchet MS" w:hAnsi="Trebuchet MS"/>
          <w:lang w:val="ro-RO"/>
        </w:rPr>
        <w:t>n procedura de achiziție publică</w:t>
      </w:r>
      <w:r w:rsidR="006825EB" w:rsidRPr="00C943DF">
        <w:rPr>
          <w:rFonts w:ascii="Trebuchet MS" w:hAnsi="Trebuchet MS"/>
          <w:lang w:val="ro-RO"/>
        </w:rPr>
        <w:t xml:space="preserve"> a tabletelor.</w:t>
      </w:r>
    </w:p>
    <w:p w14:paraId="0CC0A1A5" w14:textId="28BCC6E9" w:rsidR="00626A7C" w:rsidRPr="00C943DF" w:rsidRDefault="00C943DF" w:rsidP="00626A7C">
      <w:pPr>
        <w:jc w:val="both"/>
        <w:rPr>
          <w:rFonts w:ascii="Trebuchet MS" w:hAnsi="Trebuchet MS"/>
          <w:lang w:val="ro-RO"/>
        </w:rPr>
      </w:pPr>
      <w:r w:rsidRPr="000616D9">
        <w:rPr>
          <w:rFonts w:ascii="Trebuchet MS" w:hAnsi="Trebuchet MS"/>
          <w:b/>
          <w:bCs/>
          <w:lang w:val="ro-RO"/>
        </w:rPr>
        <w:t>Atenție!</w:t>
      </w:r>
      <w:r>
        <w:rPr>
          <w:rFonts w:ascii="Trebuchet MS" w:hAnsi="Trebuchet MS"/>
          <w:lang w:val="ro-RO"/>
        </w:rPr>
        <w:t xml:space="preserve"> </w:t>
      </w:r>
      <w:r w:rsidR="00626A7C" w:rsidRPr="00C943DF">
        <w:rPr>
          <w:rFonts w:ascii="Trebuchet MS" w:hAnsi="Trebuchet MS"/>
          <w:lang w:val="ro-RO"/>
        </w:rPr>
        <w:t>Cheltuielile care depășesc echivalentul în lei a contravalorii de 200 euro a echipamentelor electronice IT de tip tablete pentru uz școlar, vor fi considerate cheltuieli neeligibile și se vor suport</w:t>
      </w:r>
      <w:r>
        <w:rPr>
          <w:rFonts w:ascii="Trebuchet MS" w:hAnsi="Trebuchet MS"/>
          <w:lang w:val="ro-RO"/>
        </w:rPr>
        <w:t>a</w:t>
      </w:r>
      <w:r w:rsidR="00626A7C" w:rsidRPr="00C943DF">
        <w:rPr>
          <w:rFonts w:ascii="Trebuchet MS" w:hAnsi="Trebuchet MS"/>
          <w:lang w:val="ro-RO"/>
        </w:rPr>
        <w:t xml:space="preserve"> de către beneficiar.</w:t>
      </w:r>
    </w:p>
    <w:p w14:paraId="4E4DF85B" w14:textId="77777777" w:rsidR="00626A7C" w:rsidRPr="00C943DF" w:rsidRDefault="00626A7C" w:rsidP="005747F5">
      <w:pPr>
        <w:jc w:val="both"/>
        <w:rPr>
          <w:rFonts w:ascii="Trebuchet MS" w:hAnsi="Trebuchet MS"/>
          <w:b/>
          <w:bCs/>
          <w:lang w:val="ro-RO"/>
        </w:rPr>
      </w:pPr>
    </w:p>
    <w:p w14:paraId="326E6567" w14:textId="2DA0251E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  <w:r w:rsidRPr="00C943DF">
        <w:rPr>
          <w:rFonts w:ascii="Trebuchet MS" w:hAnsi="Trebuchet MS"/>
          <w:b/>
          <w:bCs/>
          <w:lang w:val="ro-RO"/>
        </w:rPr>
        <w:t>2.</w:t>
      </w:r>
      <w:r w:rsidR="006825EB" w:rsidRPr="00C943DF">
        <w:rPr>
          <w:rFonts w:ascii="Trebuchet MS" w:hAnsi="Trebuchet MS"/>
          <w:b/>
          <w:bCs/>
          <w:lang w:val="ro-RO"/>
        </w:rPr>
        <w:t xml:space="preserve"> Când se pot depune cererile de finanțare și cum?</w:t>
      </w:r>
    </w:p>
    <w:p w14:paraId="5CC6B113" w14:textId="48F0D65A" w:rsidR="006825EB" w:rsidRPr="00C943DF" w:rsidRDefault="006825EB" w:rsidP="006825EB">
      <w:pPr>
        <w:jc w:val="both"/>
        <w:rPr>
          <w:rFonts w:ascii="Trebuchet MS" w:eastAsia="Times New Roman" w:hAnsi="Trebuchet MS" w:cs="Times New Roman"/>
          <w:lang w:val="ro-RO"/>
        </w:rPr>
      </w:pPr>
      <w:r w:rsidRPr="00C943DF">
        <w:rPr>
          <w:rFonts w:ascii="Trebuchet MS" w:eastAsia="Times New Roman" w:hAnsi="Trebuchet MS" w:cs="Times New Roman"/>
          <w:lang w:val="ro-RO"/>
        </w:rPr>
        <w:t xml:space="preserve">Depunerea cererilor de finanțare pentru apelul din cadrul </w:t>
      </w:r>
      <w:r w:rsidRPr="00C943DF">
        <w:rPr>
          <w:rFonts w:ascii="Trebuchet MS" w:hAnsi="Trebuchet MS"/>
          <w:lang w:val="ro-RO"/>
        </w:rPr>
        <w:t>Programului Operațional Competitivitate 2014 - 2020, Axa Prioritară 2 - Tehnologia informației și comunicațiilor (TIC) pentru o economie digitală competitivă, Acțiunea 2.3.3. Îmbunătățirea conținutului digital și a infrastructurii TIC sistemice în domeniul e-educație, e-sănătate și e-cultură - Secțiunea e-educație, se vor putea transmite în aplicația MySMIS,</w:t>
      </w:r>
      <w:r w:rsidRPr="00C943DF">
        <w:rPr>
          <w:rFonts w:ascii="Trebuchet MS" w:eastAsia="Times New Roman" w:hAnsi="Trebuchet MS" w:cs="Times New Roman"/>
          <w:lang w:val="ro-RO"/>
        </w:rPr>
        <w:t xml:space="preserve"> în perioada 15 octombrie 2020 – 15 ianuarie 2020.</w:t>
      </w:r>
    </w:p>
    <w:p w14:paraId="41D8A1D7" w14:textId="3AA872DA" w:rsidR="005747F5" w:rsidRPr="002260B4" w:rsidRDefault="00CF49EC" w:rsidP="005747F5">
      <w:pPr>
        <w:jc w:val="both"/>
        <w:rPr>
          <w:rFonts w:ascii="Trebuchet MS" w:hAnsi="Trebuchet MS"/>
          <w:lang w:val="ro-RO"/>
        </w:rPr>
      </w:pPr>
      <w:r w:rsidRPr="002260B4">
        <w:rPr>
          <w:rFonts w:ascii="Trebuchet MS" w:hAnsi="Trebuchet MS"/>
          <w:lang w:val="ro-RO"/>
        </w:rPr>
        <w:t xml:space="preserve">Vă rugăm să </w:t>
      </w:r>
      <w:r w:rsidR="002260B4" w:rsidRPr="002260B4">
        <w:rPr>
          <w:rFonts w:ascii="Trebuchet MS" w:hAnsi="Trebuchet MS"/>
          <w:lang w:val="ro-RO"/>
        </w:rPr>
        <w:t xml:space="preserve">verificați și detaliile care vor fi disponibile prin </w:t>
      </w:r>
      <w:r w:rsidRPr="002260B4">
        <w:rPr>
          <w:rFonts w:ascii="Trebuchet MS" w:hAnsi="Trebuchet MS"/>
          <w:lang w:val="ro-RO"/>
        </w:rPr>
        <w:t>publicarea ghidului solicita</w:t>
      </w:r>
      <w:r w:rsidR="00435024">
        <w:rPr>
          <w:rFonts w:ascii="Trebuchet MS" w:hAnsi="Trebuchet MS"/>
          <w:lang w:val="ro-RO"/>
        </w:rPr>
        <w:t>ntului pe site-ul MFE la adresa</w:t>
      </w:r>
      <w:r w:rsidRPr="002260B4">
        <w:rPr>
          <w:rFonts w:ascii="Trebuchet MS" w:hAnsi="Trebuchet MS"/>
          <w:lang w:val="ro-RO"/>
        </w:rPr>
        <w:t>:</w:t>
      </w:r>
      <w:r w:rsidRPr="002260B4">
        <w:t xml:space="preserve"> </w:t>
      </w:r>
      <w:hyperlink r:id="rId6" w:history="1">
        <w:r w:rsidRPr="002260B4">
          <w:rPr>
            <w:rStyle w:val="Hyperlink"/>
          </w:rPr>
          <w:t>http://mfe.gov.ro/programe/autoritati-de-management/am-poc/</w:t>
        </w:r>
      </w:hyperlink>
      <w:r w:rsidRPr="002260B4">
        <w:rPr>
          <w:rStyle w:val="Hyperlink"/>
          <w:u w:val="none"/>
        </w:rPr>
        <w:t xml:space="preserve"> .</w:t>
      </w:r>
    </w:p>
    <w:p w14:paraId="6790BCC1" w14:textId="36A6323F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</w:p>
    <w:p w14:paraId="35E2A0DF" w14:textId="30832C68" w:rsidR="00EB0F33" w:rsidRPr="00C943DF" w:rsidRDefault="005747F5" w:rsidP="00EB0F33">
      <w:pPr>
        <w:ind w:left="270" w:hanging="270"/>
        <w:jc w:val="both"/>
        <w:rPr>
          <w:rFonts w:ascii="Trebuchet MS" w:hAnsi="Trebuchet MS"/>
          <w:b/>
          <w:bCs/>
          <w:lang w:val="ro-RO"/>
        </w:rPr>
      </w:pPr>
      <w:r w:rsidRPr="00C943DF">
        <w:rPr>
          <w:rFonts w:ascii="Trebuchet MS" w:hAnsi="Trebuchet MS"/>
          <w:b/>
          <w:bCs/>
          <w:lang w:val="ro-RO"/>
        </w:rPr>
        <w:t>3.</w:t>
      </w:r>
      <w:r w:rsidR="00EB0F33" w:rsidRPr="00C943DF">
        <w:rPr>
          <w:rFonts w:ascii="Trebuchet MS" w:hAnsi="Trebuchet MS"/>
          <w:b/>
          <w:bCs/>
          <w:lang w:val="ro-RO"/>
        </w:rPr>
        <w:t xml:space="preserve"> Se pot face achizițiile pentru tablete pentru uz școlar cu acces la internet înainte de depunerea cererilor de finanțare?</w:t>
      </w:r>
    </w:p>
    <w:p w14:paraId="764C68B8" w14:textId="5A5C1236" w:rsidR="005747F5" w:rsidRDefault="00EB0F33" w:rsidP="005747F5">
      <w:pPr>
        <w:jc w:val="both"/>
        <w:rPr>
          <w:rFonts w:ascii="Trebuchet MS" w:hAnsi="Trebuchet MS"/>
          <w:lang w:val="ro-RO"/>
        </w:rPr>
      </w:pPr>
      <w:r w:rsidRPr="00C943DF">
        <w:rPr>
          <w:rFonts w:ascii="Trebuchet MS" w:hAnsi="Trebuchet MS"/>
          <w:lang w:val="ro-RO"/>
        </w:rPr>
        <w:t>Da, acest lucru este posibil</w:t>
      </w:r>
      <w:r w:rsidR="000616D9">
        <w:rPr>
          <w:rFonts w:ascii="Trebuchet MS" w:hAnsi="Trebuchet MS"/>
          <w:lang w:val="ro-RO"/>
        </w:rPr>
        <w:t xml:space="preserve"> începând de la 1 august 2020</w:t>
      </w:r>
      <w:r w:rsidRPr="00C943DF">
        <w:rPr>
          <w:rFonts w:ascii="Trebuchet MS" w:hAnsi="Trebuchet MS"/>
          <w:lang w:val="ro-RO"/>
        </w:rPr>
        <w:t>, conform prevederilor Ordonanței de Urgență 144/2020</w:t>
      </w:r>
      <w:r w:rsidR="000616D9">
        <w:rPr>
          <w:rFonts w:ascii="Trebuchet MS" w:hAnsi="Trebuchet MS"/>
          <w:lang w:val="ro-RO"/>
        </w:rPr>
        <w:t xml:space="preserve">. </w:t>
      </w:r>
    </w:p>
    <w:p w14:paraId="61B460B1" w14:textId="7B3C6291" w:rsidR="00206FBE" w:rsidRPr="00C943DF" w:rsidRDefault="00206FBE" w:rsidP="005747F5">
      <w:pPr>
        <w:jc w:val="both"/>
        <w:rPr>
          <w:rFonts w:ascii="Trebuchet MS" w:hAnsi="Trebuchet MS"/>
          <w:lang w:val="ro-RO"/>
        </w:rPr>
      </w:pPr>
      <w:r w:rsidRPr="00206FBE">
        <w:rPr>
          <w:rFonts w:ascii="Trebuchet MS" w:hAnsi="Trebuchet MS"/>
          <w:lang w:val="ro-RO"/>
        </w:rPr>
        <w:t xml:space="preserve">Achiziționarea de echipamente din domeniul tehnologiei informației </w:t>
      </w:r>
      <w:bookmarkStart w:id="0" w:name="_GoBack"/>
      <w:bookmarkEnd w:id="0"/>
      <w:r w:rsidRPr="00206FBE">
        <w:rPr>
          <w:rFonts w:ascii="Trebuchet MS" w:hAnsi="Trebuchet MS"/>
          <w:lang w:val="ro-RO"/>
        </w:rPr>
        <w:t xml:space="preserve">- IT mobile, respectiv tablete pentru uz școlar cu acces la internet, precum și a altor echipamente/dispozitive </w:t>
      </w:r>
      <w:r w:rsidRPr="00206FBE">
        <w:rPr>
          <w:rFonts w:ascii="Trebuchet MS" w:hAnsi="Trebuchet MS"/>
          <w:lang w:val="ro-RO"/>
        </w:rPr>
        <w:lastRenderedPageBreak/>
        <w:t>electronice necesare desfășurării activității didactice, echipamente de protecție medicală/dezinfectanți și containere sanitare mobile se poate face de către autoritățile publice locale și/sau unitățile școlare, cu respectarea prevederilor legale privind achizițiile publice și cu încadrarea în creditele de angajament și bugetare aprobate conform legii, înainte de depunerea cererilor de finanțare pentru a obține decontarea din fonduri externe nerambursabile. Aceste categorii de cheltuieli sunt eligibile începând cu data de 01.08.2020</w:t>
      </w:r>
    </w:p>
    <w:p w14:paraId="725CB873" w14:textId="77777777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</w:p>
    <w:p w14:paraId="03C9ADAD" w14:textId="34AEACFF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  <w:r w:rsidRPr="00C943DF">
        <w:rPr>
          <w:rFonts w:ascii="Trebuchet MS" w:hAnsi="Trebuchet MS"/>
          <w:b/>
          <w:bCs/>
          <w:lang w:val="ro-RO"/>
        </w:rPr>
        <w:t>4.</w:t>
      </w:r>
      <w:r w:rsidR="00EB0F33" w:rsidRPr="00C943DF">
        <w:rPr>
          <w:rFonts w:ascii="Trebuchet MS" w:hAnsi="Trebuchet MS"/>
          <w:b/>
          <w:bCs/>
          <w:lang w:val="ro-RO"/>
        </w:rPr>
        <w:t xml:space="preserve"> Care sunt specificațiile tehnice minimale pentru echipamentele IT mobile?</w:t>
      </w:r>
    </w:p>
    <w:p w14:paraId="6F42DBC0" w14:textId="19338174" w:rsidR="00475BBB" w:rsidRPr="0070430B" w:rsidRDefault="00475BBB" w:rsidP="00475BBB">
      <w:pPr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 xml:space="preserve">Cerințele </w:t>
      </w:r>
      <w:r w:rsidRPr="0070430B">
        <w:rPr>
          <w:rFonts w:ascii="Trebuchet MS" w:hAnsi="Trebuchet MS"/>
          <w:lang w:val="ro-RO"/>
        </w:rPr>
        <w:t xml:space="preserve">tehnice minimale ale echipamentelor mobile IT de tip tablete pentru uz școlar au fost stabilite de Ministerul Educației și Cercetării și </w:t>
      </w:r>
      <w:r>
        <w:rPr>
          <w:rFonts w:ascii="Trebuchet MS" w:hAnsi="Trebuchet MS"/>
          <w:lang w:val="ro-RO"/>
        </w:rPr>
        <w:t>sunt</w:t>
      </w:r>
      <w:r w:rsidRPr="0070430B">
        <w:rPr>
          <w:rFonts w:ascii="Trebuchet MS" w:hAnsi="Trebuchet MS"/>
          <w:lang w:val="ro-RO"/>
        </w:rPr>
        <w:t xml:space="preserve"> incluse în ghidul solicitantului aprobat prin ordinul ministrului fondurilor europene, care </w:t>
      </w:r>
      <w:r w:rsidRPr="00475BBB">
        <w:rPr>
          <w:rFonts w:ascii="Trebuchet MS" w:hAnsi="Trebuchet MS"/>
          <w:lang w:val="ro-RO"/>
        </w:rPr>
        <w:t xml:space="preserve">urmează să fie publicat pe site-ul MFE la adresa </w:t>
      </w:r>
      <w:hyperlink r:id="rId7" w:history="1">
        <w:r w:rsidRPr="00475BBB">
          <w:rPr>
            <w:rStyle w:val="Hyperlink"/>
          </w:rPr>
          <w:t>http://mfe.gov.ro/programe/autoritati-de-management/am-poc/</w:t>
        </w:r>
      </w:hyperlink>
      <w:r w:rsidRPr="0070430B">
        <w:rPr>
          <w:rFonts w:ascii="Trebuchet MS" w:hAnsi="Trebuchet MS"/>
          <w:lang w:val="ro-RO"/>
        </w:rPr>
        <w:t xml:space="preserve"> </w:t>
      </w:r>
      <w:r>
        <w:rPr>
          <w:rFonts w:ascii="Trebuchet MS" w:hAnsi="Trebuchet MS"/>
          <w:lang w:val="ro-RO"/>
        </w:rPr>
        <w:t>.</w:t>
      </w:r>
    </w:p>
    <w:tbl>
      <w:tblPr>
        <w:tblW w:w="10044" w:type="dxa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7867"/>
      </w:tblGrid>
      <w:tr w:rsidR="001E7F35" w:rsidRPr="00ED12A2" w14:paraId="31F1BEBE" w14:textId="77777777" w:rsidTr="00FB52B8">
        <w:trPr>
          <w:trHeight w:val="635"/>
        </w:trPr>
        <w:tc>
          <w:tcPr>
            <w:tcW w:w="21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5A42AB1E" w14:textId="77777777" w:rsidR="001E7F35" w:rsidRPr="001E7F35" w:rsidRDefault="001E7F35" w:rsidP="00FB52B8">
            <w:pPr>
              <w:pStyle w:val="TableParagraph"/>
              <w:spacing w:line="237" w:lineRule="auto"/>
              <w:ind w:left="121" w:right="661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sz w:val="20"/>
              </w:rPr>
              <w:t xml:space="preserve">Tehnologie </w:t>
            </w:r>
            <w:r w:rsidRPr="001E7F35">
              <w:rPr>
                <w:rFonts w:asciiTheme="minorHAnsi" w:hAnsiTheme="minorHAnsi"/>
                <w:b/>
                <w:w w:val="105"/>
                <w:sz w:val="20"/>
              </w:rPr>
              <w:t>Reţea</w:t>
            </w:r>
          </w:p>
        </w:tc>
        <w:tc>
          <w:tcPr>
            <w:tcW w:w="7867" w:type="dxa"/>
            <w:tcBorders>
              <w:left w:val="single" w:sz="6" w:space="0" w:color="000000"/>
              <w:bottom w:val="single" w:sz="6" w:space="0" w:color="000000"/>
            </w:tcBorders>
          </w:tcPr>
          <w:p w14:paraId="4AAB8A9E" w14:textId="77777777" w:rsidR="001E7F35" w:rsidRPr="001E7F35" w:rsidRDefault="001E7F35" w:rsidP="00FB52B8">
            <w:pPr>
              <w:pStyle w:val="TableParagraph"/>
              <w:spacing w:line="237" w:lineRule="auto"/>
              <w:ind w:left="117" w:right="740" w:firstLine="4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GSM I HSPA / LTE, va funcţiona în orice reţea publică de telefonie mobilă.</w:t>
            </w:r>
          </w:p>
        </w:tc>
      </w:tr>
      <w:tr w:rsidR="001E7F35" w:rsidRPr="00ED12A2" w14:paraId="27F21BFD" w14:textId="77777777" w:rsidTr="00FB52B8">
        <w:trPr>
          <w:trHeight w:val="613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222F55B8" w14:textId="77777777" w:rsidR="001E7F35" w:rsidRPr="001E7F35" w:rsidRDefault="001E7F35" w:rsidP="00FB52B8">
            <w:pPr>
              <w:pStyle w:val="TableParagraph"/>
              <w:spacing w:line="234" w:lineRule="exact"/>
              <w:ind w:left="121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Cartela SIM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82D64" w14:textId="77777777" w:rsidR="001E7F35" w:rsidRPr="001E7F35" w:rsidRDefault="001E7F35" w:rsidP="00FB52B8">
            <w:pPr>
              <w:pStyle w:val="TableParagraph"/>
              <w:spacing w:line="237" w:lineRule="auto"/>
              <w:ind w:left="109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1 slot pentru cartela SIM accesibil din exterior, compatibil cu modelul de SIM ofertat.</w:t>
            </w:r>
          </w:p>
        </w:tc>
      </w:tr>
      <w:tr w:rsidR="001E7F35" w:rsidRPr="00ED12A2" w14:paraId="6AE28B88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0E287767" w14:textId="77777777" w:rsidR="001E7F35" w:rsidRPr="001E7F35" w:rsidRDefault="001E7F35" w:rsidP="00FB52B8">
            <w:pPr>
              <w:pStyle w:val="TableParagraph"/>
              <w:spacing w:line="234" w:lineRule="exact"/>
              <w:ind w:left="119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sz w:val="20"/>
              </w:rPr>
              <w:t>3G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7970A0" w14:textId="77777777" w:rsidR="001E7F35" w:rsidRPr="001E7F35" w:rsidRDefault="001E7F35" w:rsidP="00FB52B8">
            <w:pPr>
              <w:pStyle w:val="TableParagraph"/>
              <w:spacing w:line="234" w:lineRule="exact"/>
              <w:ind w:left="114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DA</w:t>
            </w:r>
          </w:p>
        </w:tc>
      </w:tr>
      <w:tr w:rsidR="001E7F35" w:rsidRPr="00ED12A2" w14:paraId="09664BC7" w14:textId="77777777" w:rsidTr="00FB52B8">
        <w:trPr>
          <w:trHeight w:val="30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100FBF58" w14:textId="77777777" w:rsidR="001E7F35" w:rsidRPr="001E7F35" w:rsidRDefault="001E7F35" w:rsidP="00FB52B8">
            <w:pPr>
              <w:pStyle w:val="TableParagraph"/>
              <w:spacing w:line="234" w:lineRule="exact"/>
              <w:ind w:left="119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sz w:val="20"/>
              </w:rPr>
              <w:t>4G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2C4BD7" w14:textId="77777777" w:rsidR="001E7F35" w:rsidRPr="001E7F35" w:rsidRDefault="001E7F35" w:rsidP="00FB52B8">
            <w:pPr>
              <w:pStyle w:val="TableParagraph"/>
              <w:spacing w:line="234" w:lineRule="exact"/>
              <w:ind w:left="114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DA</w:t>
            </w:r>
          </w:p>
        </w:tc>
      </w:tr>
      <w:tr w:rsidR="001E7F35" w:rsidRPr="00ED12A2" w14:paraId="7553B5CE" w14:textId="77777777" w:rsidTr="00FB52B8">
        <w:trPr>
          <w:trHeight w:val="719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3475CE83" w14:textId="77777777" w:rsidR="001E7F35" w:rsidRPr="001E7F35" w:rsidRDefault="001E7F35" w:rsidP="00FB52B8">
            <w:pPr>
              <w:pStyle w:val="TableParagraph"/>
              <w:spacing w:line="234" w:lineRule="exact"/>
              <w:ind w:left="119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Husă protecţie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03A6E" w14:textId="77777777" w:rsidR="001E7F35" w:rsidRPr="001E7F35" w:rsidRDefault="001E7F35" w:rsidP="00FB52B8">
            <w:pPr>
              <w:pStyle w:val="TableParagraph"/>
              <w:spacing w:line="237" w:lineRule="auto"/>
              <w:ind w:left="109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Dedicată, tip TPU, să ofere protecţie împotriva zgârieturilor şi şocurilor,margine care să protejeze ecranul, sa ofere functionalitatea tip</w:t>
            </w:r>
          </w:p>
          <w:p w14:paraId="204E4257" w14:textId="77777777" w:rsidR="001E7F35" w:rsidRPr="001E7F35" w:rsidRDefault="001E7F35" w:rsidP="00FB52B8">
            <w:pPr>
              <w:pStyle w:val="TableParagraph"/>
              <w:spacing w:line="225" w:lineRule="exact"/>
              <w:ind w:left="109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stand ( inel, pliere, etc. )</w:t>
            </w:r>
          </w:p>
        </w:tc>
      </w:tr>
      <w:tr w:rsidR="001E7F35" w:rsidRPr="00ED12A2" w14:paraId="3218C36F" w14:textId="77777777" w:rsidTr="00FB52B8">
        <w:trPr>
          <w:trHeight w:val="935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27729480" w14:textId="77777777" w:rsidR="001E7F35" w:rsidRPr="001E7F35" w:rsidRDefault="001E7F35" w:rsidP="00FB52B8">
            <w:pPr>
              <w:pStyle w:val="TableParagraph"/>
              <w:spacing w:line="234" w:lineRule="exact"/>
              <w:ind w:left="124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sz w:val="20"/>
              </w:rPr>
              <w:t>Ecran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B7C54B" w14:textId="77777777" w:rsidR="001E7F35" w:rsidRPr="001E7F35" w:rsidRDefault="001E7F35" w:rsidP="00FB52B8">
            <w:pPr>
              <w:pStyle w:val="TableParagraph"/>
              <w:spacing w:line="237" w:lineRule="auto"/>
              <w:ind w:left="114" w:right="180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Touchscreen capacitiv, IPS / TFT, capacitate minim 16M culori, rezoluţie 1280 x 800 pixels, raport 16:10, dimensiune intre 10” si 11”, raportul dintre ecran şi corpul tabletei minim 80%.</w:t>
            </w:r>
          </w:p>
        </w:tc>
      </w:tr>
      <w:tr w:rsidR="001E7F35" w:rsidRPr="00ED12A2" w14:paraId="59EA0E30" w14:textId="77777777" w:rsidTr="00FB52B8">
        <w:trPr>
          <w:trHeight w:val="72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7B0E5675" w14:textId="77777777" w:rsidR="001E7F35" w:rsidRPr="001E7F35" w:rsidRDefault="001E7F35" w:rsidP="00FB52B8">
            <w:pPr>
              <w:pStyle w:val="TableParagraph"/>
              <w:spacing w:line="236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Sistem operare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17BE3D" w14:textId="77777777" w:rsidR="001E7F35" w:rsidRPr="001E7F35" w:rsidRDefault="001E7F35" w:rsidP="00FB52B8">
            <w:pPr>
              <w:pStyle w:val="TableParagraph"/>
              <w:spacing w:before="2" w:line="240" w:lineRule="exact"/>
              <w:ind w:left="107" w:right="12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10"/>
                <w:sz w:val="20"/>
              </w:rPr>
              <w:t>Ultima versiune oficiala de Android la momentul achizitiei, certificat GMS (Google Mobile Services), cu support oficial asigurat de producator pentru upgrade la cel putin o versiune ulterioara de Android.</w:t>
            </w:r>
          </w:p>
        </w:tc>
      </w:tr>
      <w:tr w:rsidR="001E7F35" w:rsidRPr="00ED12A2" w14:paraId="65B05511" w14:textId="77777777" w:rsidTr="00FB52B8">
        <w:trPr>
          <w:trHeight w:val="618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032F342A" w14:textId="77777777" w:rsidR="001E7F35" w:rsidRPr="001E7F35" w:rsidRDefault="001E7F35" w:rsidP="00FB52B8">
            <w:pPr>
              <w:pStyle w:val="TableParagraph"/>
              <w:spacing w:line="237" w:lineRule="auto"/>
              <w:ind w:left="0" w:right="661"/>
              <w:rPr>
                <w:rFonts w:asciiTheme="minorHAnsi" w:hAnsiTheme="minorHAnsi"/>
                <w:b/>
                <w:w w:val="105"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 xml:space="preserve"> Software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F0D1E0" w14:textId="77777777" w:rsidR="001E7F35" w:rsidRPr="001E7F35" w:rsidRDefault="001E7F35" w:rsidP="00FB52B8">
            <w:pPr>
              <w:tabs>
                <w:tab w:val="left" w:pos="1027"/>
              </w:tabs>
              <w:spacing w:before="34" w:line="276" w:lineRule="auto"/>
              <w:ind w:left="112" w:right="633"/>
              <w:jc w:val="both"/>
              <w:rPr>
                <w:i/>
                <w:w w:val="110"/>
                <w:sz w:val="20"/>
                <w:lang w:val="ro-RO"/>
              </w:rPr>
            </w:pPr>
            <w:r w:rsidRPr="001E7F35">
              <w:rPr>
                <w:i/>
                <w:w w:val="110"/>
                <w:sz w:val="20"/>
                <w:lang w:val="ro-RO"/>
              </w:rPr>
              <w:t>acces la magazinul de aplicații Google Play Store si cu suita de aplicații Office instalată (Word, Excel, PowerPoint-citire și scriere, PDF-citire), fără costuri suplimentare sau limitări.</w:t>
            </w:r>
          </w:p>
        </w:tc>
      </w:tr>
      <w:tr w:rsidR="001E7F35" w:rsidRPr="00ED12A2" w14:paraId="14CAC098" w14:textId="77777777" w:rsidTr="00FB52B8">
        <w:trPr>
          <w:trHeight w:val="618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38BC6416" w14:textId="77777777" w:rsidR="001E7F35" w:rsidRPr="001E7F35" w:rsidRDefault="001E7F35" w:rsidP="00FB52B8">
            <w:pPr>
              <w:pStyle w:val="TableParagraph"/>
              <w:spacing w:line="237" w:lineRule="auto"/>
              <w:ind w:left="107" w:right="661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Tip extensii suportate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883F3" w14:textId="77777777" w:rsidR="001E7F35" w:rsidRPr="001E7F35" w:rsidRDefault="001E7F35" w:rsidP="00FB52B8">
            <w:pPr>
              <w:pStyle w:val="TableParagraph"/>
              <w:spacing w:line="237" w:lineRule="auto"/>
              <w:ind w:left="102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TXT, EPUB, PDF, WORD, EXCEL, POWERPOINT, JPG, JPEG, GIF, BMP, PNG, MP3, WMA, WAV, OGG, FLAC, AC-3, MEPG 1/2/4, H.263/H.264</w:t>
            </w:r>
          </w:p>
        </w:tc>
      </w:tr>
      <w:tr w:rsidR="001E7F35" w:rsidRPr="00ED12A2" w14:paraId="2B860B69" w14:textId="77777777" w:rsidTr="00FB52B8">
        <w:trPr>
          <w:trHeight w:val="30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14B4D5A" w14:textId="77777777" w:rsidR="001E7F35" w:rsidRPr="001E7F35" w:rsidRDefault="001E7F35" w:rsidP="00FB52B8">
            <w:pPr>
              <w:pStyle w:val="TableParagraph"/>
              <w:spacing w:line="234" w:lineRule="exact"/>
              <w:ind w:left="112"/>
              <w:rPr>
                <w:rFonts w:asciiTheme="minorHAnsi" w:hAnsiTheme="minorHAnsi"/>
                <w:b/>
                <w:w w:val="105"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Limba sistem operare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E35023" w14:textId="77777777" w:rsidR="001E7F35" w:rsidRPr="001E7F35" w:rsidRDefault="001E7F35" w:rsidP="00FB52B8">
            <w:pPr>
              <w:pStyle w:val="TableParagraph"/>
              <w:spacing w:line="234" w:lineRule="exact"/>
              <w:ind w:left="107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sistem de operare în limba română</w:t>
            </w:r>
          </w:p>
        </w:tc>
      </w:tr>
      <w:tr w:rsidR="001E7F35" w:rsidRPr="00ED12A2" w14:paraId="1348539D" w14:textId="77777777" w:rsidTr="00FB52B8">
        <w:trPr>
          <w:trHeight w:val="30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50707391" w14:textId="77777777" w:rsidR="001E7F35" w:rsidRPr="001E7F35" w:rsidRDefault="001E7F35" w:rsidP="00FB52B8">
            <w:pPr>
              <w:pStyle w:val="TableParagraph"/>
              <w:spacing w:line="234" w:lineRule="exact"/>
              <w:ind w:left="112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CPU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0E5E67" w14:textId="77777777" w:rsidR="001E7F35" w:rsidRPr="001E7F35" w:rsidRDefault="001E7F35" w:rsidP="00FB52B8">
            <w:pPr>
              <w:pStyle w:val="TableParagraph"/>
              <w:spacing w:line="234" w:lineRule="exact"/>
              <w:ind w:left="107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Octa-core ( frecventa minima per cluster 1,6GHz), 64bit.</w:t>
            </w:r>
          </w:p>
        </w:tc>
      </w:tr>
      <w:tr w:rsidR="001E7F35" w:rsidRPr="00ED12A2" w14:paraId="57E95D11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58BC585E" w14:textId="77777777" w:rsidR="001E7F35" w:rsidRPr="001E7F35" w:rsidRDefault="001E7F35" w:rsidP="00FB52B8">
            <w:pPr>
              <w:pStyle w:val="TableParagraph"/>
              <w:spacing w:line="234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Memorie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97000A" w14:textId="77777777" w:rsidR="001E7F35" w:rsidRPr="001E7F35" w:rsidRDefault="001E7F35" w:rsidP="00FB52B8">
            <w:pPr>
              <w:pStyle w:val="TableParagraph"/>
              <w:spacing w:line="234" w:lineRule="exact"/>
              <w:ind w:left="95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32GB interna, 3GB RAM</w:t>
            </w:r>
          </w:p>
        </w:tc>
      </w:tr>
      <w:tr w:rsidR="001E7F35" w:rsidRPr="00ED12A2" w14:paraId="64AC8CB2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2EA4426C" w14:textId="77777777" w:rsidR="001E7F35" w:rsidRPr="001E7F35" w:rsidRDefault="001E7F35" w:rsidP="00FB52B8">
            <w:pPr>
              <w:pStyle w:val="TableParagraph"/>
              <w:spacing w:line="234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Memorie externă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94FCA1" w14:textId="77777777" w:rsidR="001E7F35" w:rsidRPr="001E7F35" w:rsidRDefault="001E7F35" w:rsidP="00FB52B8">
            <w:pPr>
              <w:pStyle w:val="TableParagraph"/>
              <w:spacing w:line="234" w:lineRule="exact"/>
              <w:ind w:left="95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Slot dedicat microSD / microSDXC cu suport până la 128GB</w:t>
            </w:r>
          </w:p>
        </w:tc>
      </w:tr>
      <w:tr w:rsidR="001E7F35" w:rsidRPr="00ED12A2" w14:paraId="56101C7A" w14:textId="77777777" w:rsidTr="00FB52B8">
        <w:trPr>
          <w:trHeight w:val="313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A9E6B32" w14:textId="77777777" w:rsidR="001E7F35" w:rsidRPr="001E7F35" w:rsidRDefault="001E7F35" w:rsidP="00FB52B8">
            <w:pPr>
              <w:pStyle w:val="TableParagraph"/>
              <w:spacing w:line="234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WLAN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833189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Wi-Fi 802.11 a/b/g/n/ac</w:t>
            </w:r>
          </w:p>
        </w:tc>
      </w:tr>
      <w:tr w:rsidR="001E7F35" w:rsidRPr="00ED12A2" w14:paraId="45583394" w14:textId="77777777" w:rsidTr="00FB52B8">
        <w:trPr>
          <w:trHeight w:val="308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32147A4" w14:textId="77777777" w:rsidR="001E7F35" w:rsidRPr="001E7F35" w:rsidRDefault="001E7F35" w:rsidP="00FB52B8">
            <w:pPr>
              <w:pStyle w:val="TableParagraph"/>
              <w:spacing w:line="236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Bluetooth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637D1" w14:textId="77777777" w:rsidR="001E7F35" w:rsidRPr="001E7F35" w:rsidRDefault="001E7F35" w:rsidP="00FB52B8">
            <w:pPr>
              <w:pStyle w:val="TableParagraph"/>
              <w:spacing w:line="236" w:lineRule="exact"/>
              <w:ind w:left="100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5.0</w:t>
            </w:r>
          </w:p>
        </w:tc>
      </w:tr>
      <w:tr w:rsidR="001E7F35" w:rsidRPr="00ED12A2" w14:paraId="434183E2" w14:textId="77777777" w:rsidTr="00FB52B8">
        <w:trPr>
          <w:trHeight w:val="306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63BF88E9" w14:textId="77777777" w:rsidR="001E7F35" w:rsidRPr="001E7F35" w:rsidRDefault="001E7F35" w:rsidP="00FB52B8">
            <w:pPr>
              <w:pStyle w:val="TableParagraph"/>
              <w:spacing w:line="234" w:lineRule="exact"/>
              <w:ind w:left="107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sz w:val="20"/>
              </w:rPr>
              <w:t>GPS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F42BCF" w14:textId="77777777" w:rsidR="001E7F35" w:rsidRPr="001E7F35" w:rsidRDefault="001E7F35" w:rsidP="00FB52B8">
            <w:pPr>
              <w:pStyle w:val="TableParagraph"/>
              <w:spacing w:line="234" w:lineRule="exact"/>
              <w:ind w:left="102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A-GPS, GLONASS</w:t>
            </w:r>
          </w:p>
        </w:tc>
      </w:tr>
      <w:tr w:rsidR="001E7F35" w:rsidRPr="00ED12A2" w14:paraId="2C6AF19D" w14:textId="77777777" w:rsidTr="00FB52B8">
        <w:trPr>
          <w:trHeight w:val="618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436D4D38" w14:textId="77777777" w:rsidR="001E7F35" w:rsidRPr="001E7F35" w:rsidRDefault="001E7F35" w:rsidP="00FB52B8">
            <w:pPr>
              <w:pStyle w:val="TableParagraph"/>
              <w:spacing w:line="237" w:lineRule="auto"/>
              <w:ind w:left="107" w:right="584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Camera foto spate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382832" w14:textId="77777777" w:rsidR="001E7F35" w:rsidRPr="001E7F35" w:rsidRDefault="001E7F35" w:rsidP="00FB52B8">
            <w:pPr>
              <w:pStyle w:val="TableParagraph"/>
              <w:spacing w:line="234" w:lineRule="exact"/>
              <w:ind w:left="90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5 MP, AF, înregistrare video 1080p@30fps</w:t>
            </w:r>
          </w:p>
        </w:tc>
      </w:tr>
      <w:tr w:rsidR="001E7F35" w:rsidRPr="00ED12A2" w14:paraId="67250345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1DC3D9A5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Camera foto față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15EF6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sz w:val="20"/>
              </w:rPr>
              <w:t>2 MP</w:t>
            </w:r>
          </w:p>
        </w:tc>
      </w:tr>
      <w:tr w:rsidR="001E7F35" w:rsidRPr="00ED12A2" w14:paraId="6F1B8687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</w:tcPr>
          <w:p w14:paraId="11FB4A4E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10"/>
                <w:sz w:val="20"/>
              </w:rPr>
              <w:t>Sunet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5E5CD0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Încorporat difuzor, conectivitate jack 3.5mm</w:t>
            </w:r>
          </w:p>
        </w:tc>
      </w:tr>
      <w:tr w:rsidR="001E7F35" w:rsidRPr="00ED12A2" w14:paraId="4E8D8D8E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D6EE"/>
          </w:tcPr>
          <w:p w14:paraId="0E04E9B3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lastRenderedPageBreak/>
              <w:t>Microfon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</w:tcBorders>
          </w:tcPr>
          <w:p w14:paraId="6D8626DB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Încorporat</w:t>
            </w:r>
          </w:p>
        </w:tc>
      </w:tr>
      <w:tr w:rsidR="001E7F35" w:rsidRPr="00ED12A2" w14:paraId="340A9123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BDD6EE"/>
          </w:tcPr>
          <w:p w14:paraId="277C4CF1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w w:val="105"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USB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14:paraId="66A0708C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USB Type-C sau micro USB 2.0</w:t>
            </w:r>
          </w:p>
        </w:tc>
      </w:tr>
      <w:tr w:rsidR="001E7F35" w:rsidRPr="00ED12A2" w14:paraId="7912ACC1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BDD6EE"/>
          </w:tcPr>
          <w:p w14:paraId="146EC33C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w w:val="105"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Baterie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14:paraId="78448E44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Li-Po 6000 mAh</w:t>
            </w:r>
          </w:p>
        </w:tc>
      </w:tr>
      <w:tr w:rsidR="001E7F35" w:rsidRPr="00ED12A2" w14:paraId="034978A0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BDD6EE"/>
          </w:tcPr>
          <w:p w14:paraId="5C7A513C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w w:val="105"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Valori SAR EU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14:paraId="5B8B6501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Se impune respectarea standardelor, conform reglementărilor Comisiei Europene pentru</w:t>
            </w:r>
          </w:p>
          <w:p w14:paraId="0DAEBB05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dispozitive mobile. Limita recomandată de Consiliul Uniunii Europene fiind de 2.0W/kg în medie peste 10 g de țesut care absoarbe cel mai mult semnal (IEC 62209-1)</w:t>
            </w:r>
          </w:p>
        </w:tc>
      </w:tr>
      <w:tr w:rsidR="001E7F35" w:rsidRPr="00ED12A2" w14:paraId="1A0D327F" w14:textId="77777777" w:rsidTr="00FB52B8">
        <w:trPr>
          <w:trHeight w:val="311"/>
        </w:trPr>
        <w:tc>
          <w:tcPr>
            <w:tcW w:w="217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single" w:sz="6" w:space="0" w:color="000000"/>
            </w:tcBorders>
            <w:shd w:val="clear" w:color="auto" w:fill="BDD6EE"/>
          </w:tcPr>
          <w:p w14:paraId="34A54261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b/>
                <w:w w:val="105"/>
                <w:sz w:val="20"/>
              </w:rPr>
            </w:pPr>
            <w:r w:rsidRPr="001E7F35">
              <w:rPr>
                <w:rFonts w:asciiTheme="minorHAnsi" w:hAnsiTheme="minorHAnsi"/>
                <w:b/>
                <w:w w:val="105"/>
                <w:sz w:val="20"/>
              </w:rPr>
              <w:t>Greutate</w:t>
            </w:r>
          </w:p>
        </w:tc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double" w:sz="1" w:space="0" w:color="000000"/>
              <w:right w:val="double" w:sz="1" w:space="0" w:color="000000"/>
            </w:tcBorders>
          </w:tcPr>
          <w:p w14:paraId="42F05C2E" w14:textId="77777777" w:rsidR="001E7F35" w:rsidRPr="001E7F35" w:rsidRDefault="001E7F35" w:rsidP="00FB52B8">
            <w:pPr>
              <w:pStyle w:val="TableParagraph"/>
              <w:spacing w:line="234" w:lineRule="exact"/>
              <w:ind w:left="100"/>
              <w:rPr>
                <w:rFonts w:asciiTheme="minorHAnsi" w:hAnsiTheme="minorHAnsi"/>
                <w:i/>
                <w:w w:val="105"/>
                <w:sz w:val="20"/>
              </w:rPr>
            </w:pPr>
            <w:r w:rsidRPr="001E7F35">
              <w:rPr>
                <w:rFonts w:asciiTheme="minorHAnsi" w:hAnsiTheme="minorHAnsi"/>
                <w:i/>
                <w:w w:val="105"/>
                <w:sz w:val="20"/>
              </w:rPr>
              <w:t>Maxim 500g fară husă de protecţie</w:t>
            </w:r>
          </w:p>
        </w:tc>
      </w:tr>
    </w:tbl>
    <w:p w14:paraId="17B42B6E" w14:textId="72F55001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</w:p>
    <w:p w14:paraId="23582952" w14:textId="77777777" w:rsidR="005747F5" w:rsidRPr="00C943DF" w:rsidRDefault="005747F5" w:rsidP="005747F5">
      <w:pPr>
        <w:jc w:val="both"/>
        <w:rPr>
          <w:rFonts w:ascii="Trebuchet MS" w:hAnsi="Trebuchet MS"/>
          <w:b/>
          <w:bCs/>
          <w:lang w:val="ro-RO"/>
        </w:rPr>
      </w:pPr>
    </w:p>
    <w:p w14:paraId="2A67CD7B" w14:textId="501DF391" w:rsidR="005747F5" w:rsidRDefault="002260B4" w:rsidP="002260B4">
      <w:pPr>
        <w:jc w:val="both"/>
        <w:rPr>
          <w:rFonts w:ascii="Trebuchet MS" w:hAnsi="Trebuchet MS"/>
          <w:b/>
          <w:bCs/>
          <w:lang w:val="ro-RO"/>
        </w:rPr>
      </w:pPr>
      <w:r>
        <w:rPr>
          <w:rFonts w:ascii="Trebuchet MS" w:hAnsi="Trebuchet MS"/>
          <w:b/>
          <w:bCs/>
          <w:lang w:val="ro-RO"/>
        </w:rPr>
        <w:t>5</w:t>
      </w:r>
      <w:r w:rsidRPr="00C943DF">
        <w:rPr>
          <w:rFonts w:ascii="Trebuchet MS" w:hAnsi="Trebuchet MS"/>
          <w:b/>
          <w:bCs/>
          <w:lang w:val="ro-RO"/>
        </w:rPr>
        <w:t xml:space="preserve">. </w:t>
      </w:r>
      <w:r>
        <w:rPr>
          <w:rFonts w:ascii="Trebuchet MS" w:hAnsi="Trebuchet MS"/>
          <w:b/>
          <w:bCs/>
          <w:lang w:val="ro-RO"/>
        </w:rPr>
        <w:t xml:space="preserve">Cine poate depune cererile de finanțare pentru </w:t>
      </w:r>
      <w:r w:rsidRPr="00C943DF">
        <w:rPr>
          <w:rFonts w:ascii="Trebuchet MS" w:hAnsi="Trebuchet MS"/>
          <w:b/>
          <w:bCs/>
          <w:lang w:val="ro-RO"/>
        </w:rPr>
        <w:t>achizițiile de echipamente IT mobile (tablete de uz școlar și altor echipamente/dispozitive electronice necesare desfășurării activității didactice în mediu on-line)</w:t>
      </w:r>
      <w:r>
        <w:rPr>
          <w:rFonts w:ascii="Trebuchet MS" w:hAnsi="Trebuchet MS"/>
          <w:b/>
          <w:bCs/>
          <w:lang w:val="ro-RO"/>
        </w:rPr>
        <w:t>?</w:t>
      </w:r>
    </w:p>
    <w:p w14:paraId="2815E183" w14:textId="67F9FED4" w:rsidR="002260B4" w:rsidRDefault="002260B4" w:rsidP="002260B4">
      <w:pPr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B</w:t>
      </w:r>
      <w:r w:rsidRPr="002260B4">
        <w:rPr>
          <w:rFonts w:ascii="Trebuchet MS" w:hAnsi="Trebuchet MS"/>
          <w:lang w:val="ro-RO"/>
        </w:rPr>
        <w:t xml:space="preserve">eneficiarii </w:t>
      </w:r>
      <w:r>
        <w:rPr>
          <w:rFonts w:ascii="Trebuchet MS" w:hAnsi="Trebuchet MS"/>
          <w:lang w:val="ro-RO"/>
        </w:rPr>
        <w:t>eligibili sunt:</w:t>
      </w:r>
    </w:p>
    <w:p w14:paraId="7EB10874" w14:textId="77777777" w:rsidR="002260B4" w:rsidRPr="0070430B" w:rsidRDefault="002260B4" w:rsidP="002260B4">
      <w:pPr>
        <w:jc w:val="both"/>
        <w:rPr>
          <w:rFonts w:ascii="Trebuchet MS" w:hAnsi="Trebuchet MS"/>
          <w:lang w:val="ro-RO"/>
        </w:rPr>
      </w:pPr>
      <w:r w:rsidRPr="0070430B">
        <w:rPr>
          <w:rFonts w:ascii="Trebuchet MS" w:hAnsi="Trebuchet MS"/>
          <w:lang w:val="ro-RO"/>
        </w:rPr>
        <w:t>Potrivit ordonanței de urgență</w:t>
      </w:r>
      <w:r>
        <w:rPr>
          <w:rFonts w:ascii="Trebuchet MS" w:hAnsi="Trebuchet MS"/>
          <w:lang w:val="ro-RO"/>
        </w:rPr>
        <w:t xml:space="preserve">  </w:t>
      </w:r>
      <w:r w:rsidRPr="00935388">
        <w:rPr>
          <w:rFonts w:ascii="Trebuchet MS" w:hAnsi="Trebuchet MS"/>
          <w:lang w:val="ro-RO"/>
        </w:rPr>
        <w:t>OUG144/2020</w:t>
      </w:r>
      <w:r w:rsidRPr="0070430B">
        <w:rPr>
          <w:rFonts w:ascii="Trebuchet MS" w:hAnsi="Trebuchet MS"/>
          <w:lang w:val="ro-RO"/>
        </w:rPr>
        <w:t xml:space="preserve">, </w:t>
      </w:r>
      <w:r>
        <w:rPr>
          <w:rFonts w:ascii="Trebuchet MS" w:hAnsi="Trebuchet MS"/>
          <w:lang w:val="ro-RO"/>
        </w:rPr>
        <w:t>b</w:t>
      </w:r>
      <w:r w:rsidRPr="0070430B">
        <w:rPr>
          <w:rFonts w:ascii="Trebuchet MS" w:hAnsi="Trebuchet MS"/>
          <w:lang w:val="ro-RO"/>
        </w:rPr>
        <w:t>eneficiarii eligibili sunt:</w:t>
      </w:r>
    </w:p>
    <w:p w14:paraId="689E5056" w14:textId="77777777" w:rsidR="002260B4" w:rsidRPr="0070430B" w:rsidRDefault="002260B4" w:rsidP="002260B4">
      <w:pPr>
        <w:jc w:val="both"/>
        <w:rPr>
          <w:rFonts w:ascii="Trebuchet MS" w:hAnsi="Trebuchet MS"/>
          <w:lang w:val="ro-RO"/>
        </w:rPr>
      </w:pPr>
      <w:r w:rsidRPr="0070430B">
        <w:rPr>
          <w:rFonts w:ascii="Trebuchet MS" w:hAnsi="Trebuchet MS"/>
          <w:lang w:val="ro-RO"/>
        </w:rPr>
        <w:t xml:space="preserve">a) </w:t>
      </w:r>
      <w:r w:rsidRPr="00355A9F">
        <w:rPr>
          <w:rFonts w:ascii="Trebuchet MS" w:hAnsi="Trebuchet MS"/>
          <w:b/>
          <w:bCs/>
          <w:lang w:val="ro-RO"/>
        </w:rPr>
        <w:t>unitățile școlare care desfășoară activități didactice pentru elevii din ciclul gimnazial</w:t>
      </w:r>
      <w:r w:rsidRPr="0070430B">
        <w:rPr>
          <w:rFonts w:ascii="Trebuchet MS" w:hAnsi="Trebuchet MS"/>
          <w:lang w:val="ro-RO"/>
        </w:rPr>
        <w:t>, cu condiția ca acestea să aibă personalitate juridică pentru încheierea de contracte de achiziție publică în condițiile legii</w:t>
      </w:r>
      <w:r>
        <w:rPr>
          <w:rFonts w:ascii="Trebuchet MS" w:hAnsi="Trebuchet MS"/>
          <w:lang w:val="ro-RO"/>
        </w:rPr>
        <w:t>;</w:t>
      </w:r>
    </w:p>
    <w:p w14:paraId="1C7CD95F" w14:textId="77777777" w:rsidR="002260B4" w:rsidRPr="0070430B" w:rsidRDefault="002260B4" w:rsidP="002260B4">
      <w:pPr>
        <w:jc w:val="both"/>
        <w:rPr>
          <w:rFonts w:ascii="Trebuchet MS" w:hAnsi="Trebuchet MS"/>
          <w:lang w:val="ro-RO"/>
        </w:rPr>
      </w:pPr>
      <w:r w:rsidRPr="0070430B">
        <w:rPr>
          <w:rFonts w:ascii="Trebuchet MS" w:hAnsi="Trebuchet MS"/>
          <w:lang w:val="ro-RO"/>
        </w:rPr>
        <w:t xml:space="preserve">b) </w:t>
      </w:r>
      <w:r w:rsidRPr="00355A9F">
        <w:rPr>
          <w:rFonts w:ascii="Trebuchet MS" w:hAnsi="Trebuchet MS"/>
          <w:b/>
          <w:bCs/>
          <w:lang w:val="ro-RO"/>
        </w:rPr>
        <w:t xml:space="preserve">autoritățile publice locale pentru unitățile </w:t>
      </w:r>
      <w:r>
        <w:rPr>
          <w:rFonts w:ascii="Trebuchet MS" w:hAnsi="Trebuchet MS"/>
          <w:b/>
          <w:bCs/>
          <w:lang w:val="ro-RO"/>
        </w:rPr>
        <w:t xml:space="preserve">de învățământ preuniversitar de stat </w:t>
      </w:r>
      <w:r w:rsidRPr="00900CC0">
        <w:rPr>
          <w:rFonts w:ascii="Trebuchet MS" w:hAnsi="Trebuchet MS"/>
          <w:lang w:val="ro-RO"/>
        </w:rPr>
        <w:t xml:space="preserve">de pe raza unității administrativ teritoriale care desfășoară activități didactice destinate </w:t>
      </w:r>
      <w:r>
        <w:rPr>
          <w:rFonts w:ascii="Trebuchet MS" w:hAnsi="Trebuchet MS"/>
          <w:lang w:val="ro-RO"/>
        </w:rPr>
        <w:t>elevilor;</w:t>
      </w:r>
    </w:p>
    <w:p w14:paraId="7CABDB17" w14:textId="77777777" w:rsidR="002260B4" w:rsidRPr="00E46693" w:rsidRDefault="002260B4" w:rsidP="002260B4">
      <w:pPr>
        <w:jc w:val="both"/>
        <w:rPr>
          <w:rFonts w:ascii="Trebuchet MS" w:hAnsi="Trebuchet MS"/>
          <w:lang w:val="ro-RO"/>
        </w:rPr>
      </w:pPr>
      <w:r w:rsidRPr="0070430B">
        <w:rPr>
          <w:rFonts w:ascii="Trebuchet MS" w:hAnsi="Trebuchet MS"/>
          <w:lang w:val="ro-RO"/>
        </w:rPr>
        <w:t xml:space="preserve">c) </w:t>
      </w:r>
      <w:r w:rsidRPr="00355A9F">
        <w:rPr>
          <w:rFonts w:ascii="Trebuchet MS" w:hAnsi="Trebuchet MS"/>
          <w:b/>
          <w:bCs/>
          <w:lang w:val="ro-RO"/>
        </w:rPr>
        <w:t xml:space="preserve">parteneriatul </w:t>
      </w:r>
      <w:r w:rsidRPr="00E46693">
        <w:rPr>
          <w:rFonts w:ascii="Trebuchet MS" w:hAnsi="Trebuchet MS"/>
          <w:lang w:val="ro-RO"/>
        </w:rPr>
        <w:t>dintre unitățile de învățământ preuniversitar de stat și autoritățile publice locale;</w:t>
      </w:r>
    </w:p>
    <w:p w14:paraId="6800E96E" w14:textId="77777777" w:rsidR="002260B4" w:rsidRPr="00900CC0" w:rsidRDefault="002260B4" w:rsidP="002260B4">
      <w:pPr>
        <w:jc w:val="both"/>
        <w:rPr>
          <w:rFonts w:ascii="Trebuchet MS" w:hAnsi="Trebuchet MS"/>
          <w:lang w:val="ro-RO"/>
        </w:rPr>
      </w:pPr>
      <w:r w:rsidRPr="00900CC0">
        <w:rPr>
          <w:rFonts w:ascii="Trebuchet MS" w:hAnsi="Trebuchet MS"/>
          <w:lang w:val="ro-RO"/>
        </w:rPr>
        <w:t>d)</w:t>
      </w:r>
      <w:r>
        <w:rPr>
          <w:rFonts w:ascii="Trebuchet MS" w:hAnsi="Trebuchet MS"/>
          <w:lang w:val="ro-RO"/>
        </w:rPr>
        <w:t xml:space="preserve"> </w:t>
      </w:r>
      <w:r w:rsidRPr="00E46693">
        <w:rPr>
          <w:rFonts w:ascii="Trebuchet MS" w:hAnsi="Trebuchet MS"/>
          <w:b/>
          <w:bCs/>
          <w:lang w:val="ro-RO"/>
        </w:rPr>
        <w:t>parteneriatele</w:t>
      </w:r>
      <w:r>
        <w:rPr>
          <w:rFonts w:ascii="Trebuchet MS" w:hAnsi="Trebuchet MS"/>
          <w:lang w:val="ro-RO"/>
        </w:rPr>
        <w:t xml:space="preserve"> între inspectoratele școlare și unitățile de învățământ.</w:t>
      </w:r>
    </w:p>
    <w:p w14:paraId="3FCAC649" w14:textId="3F2A14D6" w:rsidR="002260B4" w:rsidRPr="002260B4" w:rsidRDefault="002260B4" w:rsidP="002260B4">
      <w:pPr>
        <w:jc w:val="both"/>
        <w:rPr>
          <w:rFonts w:ascii="Trebuchet MS" w:hAnsi="Trebuchet MS"/>
          <w:lang w:val="ro-RO"/>
        </w:rPr>
      </w:pPr>
      <w:r w:rsidRPr="002260B4">
        <w:rPr>
          <w:rFonts w:ascii="Trebuchet MS" w:hAnsi="Trebuchet MS"/>
          <w:lang w:val="ro-RO"/>
        </w:rPr>
        <w:t>Vă rugăm să verificați și detaliile care vor fi disponibile prin publicarea ghidului solicitantului pe site-ul MFE la adresa :</w:t>
      </w:r>
      <w:r w:rsidRPr="002260B4">
        <w:t xml:space="preserve"> </w:t>
      </w:r>
      <w:hyperlink r:id="rId8" w:history="1">
        <w:r w:rsidRPr="002260B4">
          <w:rPr>
            <w:rStyle w:val="Hyperlink"/>
          </w:rPr>
          <w:t>http://mfe.gov.ro/programe/autoritati-de-management/am-poc/</w:t>
        </w:r>
      </w:hyperlink>
      <w:r w:rsidRPr="00435024">
        <w:rPr>
          <w:rStyle w:val="Hyperlink"/>
          <w:color w:val="auto"/>
          <w:u w:val="none"/>
        </w:rPr>
        <w:t>.</w:t>
      </w:r>
    </w:p>
    <w:sectPr w:rsidR="002260B4" w:rsidRPr="002260B4" w:rsidSect="002A01D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6EA3"/>
    <w:multiLevelType w:val="hybridMultilevel"/>
    <w:tmpl w:val="D236EFA0"/>
    <w:lvl w:ilvl="0" w:tplc="529457F6">
      <w:start w:val="4"/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1D82F36"/>
    <w:multiLevelType w:val="hybridMultilevel"/>
    <w:tmpl w:val="E3BAF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1E"/>
    <w:rsid w:val="0001641E"/>
    <w:rsid w:val="000616D9"/>
    <w:rsid w:val="001E7F35"/>
    <w:rsid w:val="00206FBE"/>
    <w:rsid w:val="002260B4"/>
    <w:rsid w:val="0025060D"/>
    <w:rsid w:val="002A01D1"/>
    <w:rsid w:val="0030553D"/>
    <w:rsid w:val="00435024"/>
    <w:rsid w:val="00475BBB"/>
    <w:rsid w:val="005270C2"/>
    <w:rsid w:val="005747F5"/>
    <w:rsid w:val="00626A7C"/>
    <w:rsid w:val="00652768"/>
    <w:rsid w:val="006825EB"/>
    <w:rsid w:val="00875DBC"/>
    <w:rsid w:val="00C2078F"/>
    <w:rsid w:val="00C943DF"/>
    <w:rsid w:val="00CF49EC"/>
    <w:rsid w:val="00EB0F33"/>
    <w:rsid w:val="00EE4A92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F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49E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E7F35"/>
    <w:pPr>
      <w:widowControl w:val="0"/>
      <w:autoSpaceDE w:val="0"/>
      <w:autoSpaceDN w:val="0"/>
      <w:spacing w:after="0" w:line="240" w:lineRule="auto"/>
      <w:ind w:left="97"/>
    </w:pPr>
    <w:rPr>
      <w:rFonts w:ascii="Verdana" w:eastAsia="Verdana" w:hAnsi="Verdana" w:cs="Verdana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6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49EC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E7F35"/>
    <w:pPr>
      <w:widowControl w:val="0"/>
      <w:autoSpaceDE w:val="0"/>
      <w:autoSpaceDN w:val="0"/>
      <w:spacing w:after="0" w:line="240" w:lineRule="auto"/>
      <w:ind w:left="97"/>
    </w:pPr>
    <w:rPr>
      <w:rFonts w:ascii="Verdana" w:eastAsia="Verdana" w:hAnsi="Verdana" w:cs="Verdana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e.gov.ro/programe/autoritati-de-management/am-poc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fe.gov.ro/programe/autoritati-de-management/am-po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fe.gov.ro/programe/autoritati-de-management/am-poc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1015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Nicoleta-Doina Radu</dc:creator>
  <cp:lastModifiedBy>Consuela Stegarescu</cp:lastModifiedBy>
  <cp:revision>3</cp:revision>
  <cp:lastPrinted>2020-08-26T07:27:00Z</cp:lastPrinted>
  <dcterms:created xsi:type="dcterms:W3CDTF">2020-08-26T08:08:00Z</dcterms:created>
  <dcterms:modified xsi:type="dcterms:W3CDTF">2020-08-26T08:09:00Z</dcterms:modified>
</cp:coreProperties>
</file>