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9D525" w14:textId="77777777" w:rsidR="004A71F0" w:rsidRPr="002F131D" w:rsidRDefault="004A71F0" w:rsidP="004A71F0">
      <w:pPr>
        <w:spacing w:after="0"/>
        <w:jc w:val="center"/>
        <w:rPr>
          <w:rFonts w:cstheme="minorHAnsi"/>
          <w:b/>
          <w:sz w:val="24"/>
          <w:szCs w:val="24"/>
        </w:rPr>
      </w:pPr>
      <w:r w:rsidRPr="002F131D">
        <w:rPr>
          <w:rFonts w:cstheme="minorHAnsi"/>
          <w:b/>
          <w:sz w:val="24"/>
          <w:szCs w:val="24"/>
        </w:rPr>
        <w:t>Registru pentru consemnarea și analizarea propunerilor, opiniilor sau recomandărilor primite</w:t>
      </w:r>
    </w:p>
    <w:p w14:paraId="4132CC93" w14:textId="1FF3090E" w:rsidR="004A71F0" w:rsidRPr="002F131D" w:rsidRDefault="004A71F0" w:rsidP="004A71F0">
      <w:pPr>
        <w:spacing w:after="0"/>
        <w:jc w:val="center"/>
        <w:rPr>
          <w:rFonts w:cstheme="minorHAnsi"/>
          <w:b/>
          <w:sz w:val="24"/>
          <w:szCs w:val="24"/>
        </w:rPr>
      </w:pPr>
      <w:r w:rsidRPr="002F131D">
        <w:rPr>
          <w:rFonts w:cstheme="minorHAnsi"/>
          <w:b/>
          <w:sz w:val="24"/>
          <w:szCs w:val="24"/>
        </w:rPr>
        <w:t xml:space="preserve"> </w:t>
      </w:r>
      <w:r w:rsidR="00E93AA1" w:rsidRPr="002F131D">
        <w:rPr>
          <w:rFonts w:cstheme="minorHAnsi"/>
          <w:b/>
          <w:sz w:val="24"/>
          <w:szCs w:val="24"/>
        </w:rPr>
        <w:t xml:space="preserve">conform art. 7 alin. </w:t>
      </w:r>
      <w:r w:rsidR="00BD4DB4" w:rsidRPr="002F131D">
        <w:rPr>
          <w:rFonts w:cstheme="minorHAnsi"/>
          <w:b/>
          <w:sz w:val="24"/>
          <w:szCs w:val="24"/>
        </w:rPr>
        <w:t>(</w:t>
      </w:r>
      <w:r w:rsidR="00E93AA1" w:rsidRPr="002F131D">
        <w:rPr>
          <w:rFonts w:cstheme="minorHAnsi"/>
          <w:b/>
          <w:sz w:val="24"/>
          <w:szCs w:val="24"/>
        </w:rPr>
        <w:t>5</w:t>
      </w:r>
      <w:r w:rsidR="00BD4DB4" w:rsidRPr="002F131D">
        <w:rPr>
          <w:rFonts w:cstheme="minorHAnsi"/>
          <w:b/>
          <w:sz w:val="24"/>
          <w:szCs w:val="24"/>
        </w:rPr>
        <w:t>)</w:t>
      </w:r>
      <w:r w:rsidR="00E93AA1" w:rsidRPr="002F131D">
        <w:rPr>
          <w:rFonts w:cstheme="minorHAnsi"/>
          <w:b/>
          <w:sz w:val="24"/>
          <w:szCs w:val="24"/>
        </w:rPr>
        <w:t xml:space="preserve"> și art. 12 alin. </w:t>
      </w:r>
      <w:r w:rsidR="00BD4DB4" w:rsidRPr="002F131D">
        <w:rPr>
          <w:rFonts w:cstheme="minorHAnsi"/>
          <w:b/>
          <w:sz w:val="24"/>
          <w:szCs w:val="24"/>
        </w:rPr>
        <w:t>(</w:t>
      </w:r>
      <w:r w:rsidR="00E93AA1" w:rsidRPr="002F131D">
        <w:rPr>
          <w:rFonts w:cstheme="minorHAnsi"/>
          <w:b/>
          <w:sz w:val="24"/>
          <w:szCs w:val="24"/>
        </w:rPr>
        <w:t>3</w:t>
      </w:r>
      <w:r w:rsidR="00BD4DB4" w:rsidRPr="002F131D">
        <w:rPr>
          <w:rFonts w:cstheme="minorHAnsi"/>
          <w:b/>
          <w:sz w:val="24"/>
          <w:szCs w:val="24"/>
        </w:rPr>
        <w:t>)</w:t>
      </w:r>
      <w:r w:rsidR="00E93AA1" w:rsidRPr="002F131D">
        <w:rPr>
          <w:rFonts w:cstheme="minorHAnsi"/>
          <w:b/>
          <w:sz w:val="24"/>
          <w:szCs w:val="24"/>
        </w:rPr>
        <w:t xml:space="preserve"> </w:t>
      </w:r>
      <w:r w:rsidRPr="002F131D">
        <w:rPr>
          <w:rFonts w:cstheme="minorHAnsi"/>
          <w:b/>
          <w:sz w:val="24"/>
          <w:szCs w:val="24"/>
        </w:rPr>
        <w:t xml:space="preserve">din </w:t>
      </w:r>
      <w:r w:rsidR="00E93AA1" w:rsidRPr="002F131D">
        <w:rPr>
          <w:rFonts w:cstheme="minorHAnsi"/>
          <w:b/>
          <w:sz w:val="24"/>
          <w:szCs w:val="24"/>
        </w:rPr>
        <w:t>L</w:t>
      </w:r>
      <w:r w:rsidRPr="002F131D">
        <w:rPr>
          <w:rFonts w:cstheme="minorHAnsi"/>
          <w:b/>
          <w:sz w:val="24"/>
          <w:szCs w:val="24"/>
        </w:rPr>
        <w:t>egea nr. 52/2003</w:t>
      </w:r>
    </w:p>
    <w:p w14:paraId="7D3BE44F" w14:textId="064E817D" w:rsidR="004A71F0" w:rsidRPr="002F131D" w:rsidRDefault="004A71F0" w:rsidP="004A71F0">
      <w:pPr>
        <w:spacing w:after="0"/>
        <w:jc w:val="center"/>
        <w:rPr>
          <w:rFonts w:cstheme="minorHAnsi"/>
          <w:b/>
          <w:sz w:val="24"/>
          <w:szCs w:val="24"/>
        </w:rPr>
      </w:pPr>
      <w:r w:rsidRPr="002F131D">
        <w:rPr>
          <w:rFonts w:cstheme="minorHAnsi"/>
          <w:b/>
          <w:sz w:val="24"/>
          <w:szCs w:val="24"/>
        </w:rPr>
        <w:t xml:space="preserve"> privind transparența decizională în administrația publică</w:t>
      </w:r>
    </w:p>
    <w:p w14:paraId="0CCA5B40" w14:textId="77777777" w:rsidR="004A71F0" w:rsidRPr="002F131D" w:rsidRDefault="004A71F0" w:rsidP="004A71F0">
      <w:pPr>
        <w:spacing w:after="0"/>
        <w:jc w:val="center"/>
        <w:rPr>
          <w:rFonts w:cstheme="minorHAnsi"/>
          <w:b/>
          <w:sz w:val="24"/>
          <w:szCs w:val="24"/>
        </w:rPr>
      </w:pPr>
    </w:p>
    <w:p w14:paraId="58FD06C2" w14:textId="77777777" w:rsidR="004A71F0" w:rsidRPr="002F131D" w:rsidRDefault="004A71F0" w:rsidP="004A71F0">
      <w:pPr>
        <w:spacing w:after="0"/>
        <w:jc w:val="center"/>
        <w:rPr>
          <w:rFonts w:cstheme="minorHAnsi"/>
          <w:b/>
          <w:sz w:val="24"/>
          <w:szCs w:val="24"/>
        </w:rPr>
      </w:pPr>
      <w:r w:rsidRPr="002F131D">
        <w:rPr>
          <w:rFonts w:cstheme="minorHAnsi"/>
          <w:b/>
          <w:sz w:val="24"/>
          <w:szCs w:val="24"/>
        </w:rPr>
        <w:t>Ghidul Solicitantului</w:t>
      </w:r>
    </w:p>
    <w:p w14:paraId="7DF928B3" w14:textId="77777777" w:rsidR="004A71F0" w:rsidRPr="002F131D" w:rsidRDefault="004A71F0" w:rsidP="004A71F0">
      <w:pPr>
        <w:spacing w:after="0"/>
        <w:jc w:val="center"/>
        <w:rPr>
          <w:rFonts w:cstheme="minorHAnsi"/>
          <w:b/>
          <w:sz w:val="24"/>
          <w:szCs w:val="24"/>
        </w:rPr>
      </w:pPr>
      <w:r w:rsidRPr="002F131D">
        <w:rPr>
          <w:rFonts w:cstheme="minorHAnsi"/>
          <w:b/>
          <w:sz w:val="24"/>
          <w:szCs w:val="24"/>
        </w:rPr>
        <w:t>Condiții Specifice de accesare a fondurilor din</w:t>
      </w:r>
    </w:p>
    <w:p w14:paraId="5A9B4E44" w14:textId="77777777" w:rsidR="004A71F0" w:rsidRPr="002F131D" w:rsidRDefault="004A71F0" w:rsidP="004A71F0">
      <w:pPr>
        <w:spacing w:after="0"/>
        <w:jc w:val="center"/>
        <w:rPr>
          <w:rFonts w:cstheme="minorHAnsi"/>
          <w:b/>
          <w:sz w:val="24"/>
          <w:szCs w:val="24"/>
        </w:rPr>
      </w:pPr>
      <w:r w:rsidRPr="002F131D">
        <w:rPr>
          <w:rFonts w:cstheme="minorHAnsi"/>
          <w:b/>
          <w:sz w:val="24"/>
          <w:szCs w:val="24"/>
        </w:rPr>
        <w:t>Programul Operațional Asistență Tehnică 2014 – 2020</w:t>
      </w:r>
    </w:p>
    <w:p w14:paraId="1217BC75" w14:textId="33A0F5F4" w:rsidR="004A71F0" w:rsidRPr="002F131D" w:rsidRDefault="004A71F0" w:rsidP="00FB1F72">
      <w:pPr>
        <w:spacing w:after="0"/>
        <w:jc w:val="center"/>
        <w:rPr>
          <w:rFonts w:cstheme="minorHAnsi"/>
          <w:b/>
          <w:sz w:val="24"/>
          <w:szCs w:val="24"/>
        </w:rPr>
      </w:pPr>
      <w:bookmarkStart w:id="0" w:name="_Hlk45724425"/>
      <w:bookmarkStart w:id="1" w:name="_GoBack"/>
      <w:bookmarkEnd w:id="1"/>
      <w:r w:rsidRPr="002F131D">
        <w:rPr>
          <w:rFonts w:cstheme="minorHAnsi"/>
          <w:b/>
          <w:sz w:val="24"/>
          <w:szCs w:val="24"/>
        </w:rPr>
        <w:t>în domeni</w:t>
      </w:r>
      <w:r w:rsidR="00FB1F72" w:rsidRPr="002F131D">
        <w:rPr>
          <w:rFonts w:cstheme="minorHAnsi"/>
          <w:b/>
          <w:sz w:val="24"/>
          <w:szCs w:val="24"/>
        </w:rPr>
        <w:t xml:space="preserve">ul specializării inteligente </w:t>
      </w:r>
    </w:p>
    <w:bookmarkEnd w:id="0"/>
    <w:p w14:paraId="59D80A4D" w14:textId="77777777" w:rsidR="004A71F0" w:rsidRPr="002F131D" w:rsidRDefault="004A71F0" w:rsidP="002B46A0">
      <w:pPr>
        <w:spacing w:after="0"/>
        <w:jc w:val="center"/>
        <w:rPr>
          <w:rFonts w:cstheme="minorHAnsi"/>
          <w:b/>
          <w:i/>
          <w:sz w:val="24"/>
          <w:szCs w:val="24"/>
        </w:rPr>
      </w:pPr>
    </w:p>
    <w:tbl>
      <w:tblPr>
        <w:tblStyle w:val="TableGrid"/>
        <w:tblW w:w="15197" w:type="dxa"/>
        <w:tblInd w:w="-601" w:type="dxa"/>
        <w:tblLayout w:type="fixed"/>
        <w:tblLook w:val="04A0" w:firstRow="1" w:lastRow="0" w:firstColumn="1" w:lastColumn="0" w:noHBand="0" w:noVBand="1"/>
      </w:tblPr>
      <w:tblGrid>
        <w:gridCol w:w="596"/>
        <w:gridCol w:w="1134"/>
        <w:gridCol w:w="2836"/>
        <w:gridCol w:w="3828"/>
        <w:gridCol w:w="1417"/>
        <w:gridCol w:w="1417"/>
        <w:gridCol w:w="3969"/>
      </w:tblGrid>
      <w:tr w:rsidR="007E488C" w:rsidRPr="002F131D" w14:paraId="58DD393F" w14:textId="0BB40C8D" w:rsidTr="001D63E3">
        <w:trPr>
          <w:tblHeader/>
        </w:trPr>
        <w:tc>
          <w:tcPr>
            <w:tcW w:w="596" w:type="dxa"/>
            <w:shd w:val="clear" w:color="auto" w:fill="6699FF"/>
            <w:vAlign w:val="center"/>
          </w:tcPr>
          <w:p w14:paraId="7C77F875" w14:textId="03370C10" w:rsidR="007E488C" w:rsidRPr="002F131D" w:rsidRDefault="007E488C" w:rsidP="00156B29">
            <w:pPr>
              <w:jc w:val="center"/>
              <w:rPr>
                <w:rFonts w:cstheme="minorHAnsi"/>
                <w:b/>
                <w:sz w:val="24"/>
                <w:szCs w:val="24"/>
              </w:rPr>
            </w:pPr>
            <w:r w:rsidRPr="002F131D">
              <w:rPr>
                <w:rFonts w:cstheme="minorHAnsi"/>
                <w:b/>
                <w:sz w:val="24"/>
                <w:szCs w:val="24"/>
              </w:rPr>
              <w:t>Nr. crt</w:t>
            </w:r>
          </w:p>
        </w:tc>
        <w:tc>
          <w:tcPr>
            <w:tcW w:w="1134" w:type="dxa"/>
            <w:shd w:val="clear" w:color="auto" w:fill="6699FF"/>
          </w:tcPr>
          <w:p w14:paraId="50D72BBB" w14:textId="49769B39" w:rsidR="007E488C" w:rsidRPr="002F131D" w:rsidRDefault="007E488C" w:rsidP="00156B29">
            <w:pPr>
              <w:jc w:val="center"/>
              <w:rPr>
                <w:rFonts w:cstheme="minorHAnsi"/>
                <w:b/>
                <w:sz w:val="24"/>
                <w:szCs w:val="24"/>
              </w:rPr>
            </w:pPr>
            <w:r w:rsidRPr="002F131D">
              <w:rPr>
                <w:rFonts w:cstheme="minorHAnsi"/>
                <w:b/>
                <w:sz w:val="24"/>
                <w:szCs w:val="24"/>
              </w:rPr>
              <w:t>Data primirii</w:t>
            </w:r>
          </w:p>
        </w:tc>
        <w:tc>
          <w:tcPr>
            <w:tcW w:w="2836" w:type="dxa"/>
            <w:shd w:val="clear" w:color="auto" w:fill="6699FF"/>
            <w:vAlign w:val="center"/>
          </w:tcPr>
          <w:p w14:paraId="6E1F2931" w14:textId="25D0A859" w:rsidR="007E488C" w:rsidRPr="002F131D" w:rsidRDefault="007E488C" w:rsidP="00156B29">
            <w:pPr>
              <w:jc w:val="center"/>
              <w:rPr>
                <w:rFonts w:cstheme="minorHAnsi"/>
                <w:b/>
                <w:sz w:val="24"/>
                <w:szCs w:val="24"/>
              </w:rPr>
            </w:pPr>
            <w:r w:rsidRPr="002F131D">
              <w:rPr>
                <w:rFonts w:cstheme="minorHAnsi"/>
                <w:b/>
                <w:sz w:val="24"/>
                <w:szCs w:val="24"/>
              </w:rPr>
              <w:t>Text din GS</w:t>
            </w:r>
          </w:p>
        </w:tc>
        <w:tc>
          <w:tcPr>
            <w:tcW w:w="3828" w:type="dxa"/>
            <w:shd w:val="clear" w:color="auto" w:fill="6699FF"/>
            <w:vAlign w:val="center"/>
          </w:tcPr>
          <w:p w14:paraId="6C822275" w14:textId="77777777" w:rsidR="00B17E54" w:rsidRPr="002F131D" w:rsidRDefault="00B17E54" w:rsidP="00B17E54">
            <w:pPr>
              <w:jc w:val="center"/>
              <w:rPr>
                <w:rFonts w:cstheme="minorHAnsi"/>
                <w:b/>
                <w:sz w:val="24"/>
                <w:szCs w:val="24"/>
              </w:rPr>
            </w:pPr>
            <w:r w:rsidRPr="002F131D">
              <w:rPr>
                <w:rFonts w:cstheme="minorHAnsi"/>
                <w:b/>
                <w:sz w:val="24"/>
                <w:szCs w:val="24"/>
              </w:rPr>
              <w:t>Conținut propunere/ opinie/ recomandare</w:t>
            </w:r>
          </w:p>
          <w:p w14:paraId="3C7C3A75" w14:textId="5770CEA0" w:rsidR="007E488C" w:rsidRPr="002F131D" w:rsidRDefault="00B17E54" w:rsidP="00B17E54">
            <w:pPr>
              <w:jc w:val="center"/>
              <w:rPr>
                <w:rFonts w:cstheme="minorHAnsi"/>
                <w:b/>
                <w:sz w:val="24"/>
                <w:szCs w:val="24"/>
              </w:rPr>
            </w:pPr>
            <w:r w:rsidRPr="002F131D">
              <w:rPr>
                <w:rFonts w:cstheme="minorHAnsi"/>
                <w:b/>
                <w:sz w:val="24"/>
                <w:szCs w:val="24"/>
              </w:rPr>
              <w:t>(conf. art. 7)</w:t>
            </w:r>
          </w:p>
        </w:tc>
        <w:tc>
          <w:tcPr>
            <w:tcW w:w="1417" w:type="dxa"/>
            <w:shd w:val="clear" w:color="auto" w:fill="6699FF"/>
            <w:vAlign w:val="center"/>
          </w:tcPr>
          <w:p w14:paraId="04DB6583" w14:textId="30B17F91" w:rsidR="007E488C" w:rsidRPr="002F131D" w:rsidRDefault="000F6D5E" w:rsidP="000F6D5E">
            <w:pPr>
              <w:jc w:val="center"/>
              <w:rPr>
                <w:rFonts w:cstheme="minorHAnsi"/>
                <w:b/>
                <w:sz w:val="24"/>
                <w:szCs w:val="24"/>
              </w:rPr>
            </w:pPr>
            <w:r>
              <w:rPr>
                <w:rFonts w:cstheme="minorHAnsi"/>
                <w:b/>
                <w:sz w:val="24"/>
                <w:szCs w:val="24"/>
              </w:rPr>
              <w:t>Entitatea care a transmis observația</w:t>
            </w:r>
          </w:p>
        </w:tc>
        <w:tc>
          <w:tcPr>
            <w:tcW w:w="1417" w:type="dxa"/>
            <w:shd w:val="clear" w:color="auto" w:fill="6699FF"/>
          </w:tcPr>
          <w:p w14:paraId="29876A56" w14:textId="77777777" w:rsidR="007E488C" w:rsidRPr="002F131D" w:rsidRDefault="007E488C" w:rsidP="004B6309">
            <w:pPr>
              <w:jc w:val="center"/>
              <w:rPr>
                <w:rFonts w:cstheme="minorHAnsi"/>
                <w:b/>
                <w:sz w:val="24"/>
                <w:szCs w:val="24"/>
              </w:rPr>
            </w:pPr>
            <w:r w:rsidRPr="002F131D">
              <w:rPr>
                <w:rFonts w:cstheme="minorHAnsi"/>
                <w:b/>
                <w:sz w:val="24"/>
                <w:szCs w:val="24"/>
              </w:rPr>
              <w:t xml:space="preserve">Stadiu </w:t>
            </w:r>
          </w:p>
          <w:p w14:paraId="4B073D95" w14:textId="77777777" w:rsidR="007E488C" w:rsidRPr="002F131D" w:rsidRDefault="007E488C" w:rsidP="004B6309">
            <w:pPr>
              <w:jc w:val="center"/>
              <w:rPr>
                <w:rFonts w:cstheme="minorHAnsi"/>
                <w:b/>
                <w:sz w:val="24"/>
                <w:szCs w:val="24"/>
              </w:rPr>
            </w:pPr>
            <w:r w:rsidRPr="002F131D">
              <w:rPr>
                <w:rFonts w:cstheme="minorHAnsi"/>
                <w:b/>
                <w:sz w:val="24"/>
                <w:szCs w:val="24"/>
              </w:rPr>
              <w:t>(preluată/</w:t>
            </w:r>
          </w:p>
          <w:p w14:paraId="6485F449" w14:textId="6FD25CE2" w:rsidR="007E488C" w:rsidRPr="002F131D" w:rsidRDefault="007E488C" w:rsidP="004B6309">
            <w:pPr>
              <w:jc w:val="center"/>
              <w:rPr>
                <w:rFonts w:cstheme="minorHAnsi"/>
                <w:b/>
                <w:sz w:val="24"/>
                <w:szCs w:val="24"/>
              </w:rPr>
            </w:pPr>
            <w:r w:rsidRPr="002F131D">
              <w:rPr>
                <w:rFonts w:cstheme="minorHAnsi"/>
                <w:b/>
                <w:sz w:val="24"/>
                <w:szCs w:val="24"/>
              </w:rPr>
              <w:t>nepreluată)</w:t>
            </w:r>
          </w:p>
        </w:tc>
        <w:tc>
          <w:tcPr>
            <w:tcW w:w="3969" w:type="dxa"/>
            <w:shd w:val="clear" w:color="auto" w:fill="6699FF"/>
            <w:vAlign w:val="center"/>
          </w:tcPr>
          <w:p w14:paraId="7560FF9D" w14:textId="77777777" w:rsidR="007E488C" w:rsidRPr="002F131D" w:rsidRDefault="007E488C" w:rsidP="00156B29">
            <w:pPr>
              <w:jc w:val="center"/>
              <w:rPr>
                <w:rFonts w:cstheme="minorHAnsi"/>
                <w:b/>
                <w:sz w:val="24"/>
                <w:szCs w:val="24"/>
              </w:rPr>
            </w:pPr>
            <w:r w:rsidRPr="002F131D">
              <w:rPr>
                <w:rFonts w:cstheme="minorHAnsi"/>
                <w:b/>
                <w:sz w:val="24"/>
                <w:szCs w:val="24"/>
              </w:rPr>
              <w:t>Justificarea nepreluării</w:t>
            </w:r>
          </w:p>
          <w:p w14:paraId="6639F79D" w14:textId="10C51FC8" w:rsidR="007E488C" w:rsidRPr="002F131D" w:rsidRDefault="007E488C" w:rsidP="00156B29">
            <w:pPr>
              <w:jc w:val="center"/>
              <w:rPr>
                <w:rFonts w:cstheme="minorHAnsi"/>
                <w:b/>
                <w:sz w:val="24"/>
                <w:szCs w:val="24"/>
              </w:rPr>
            </w:pPr>
            <w:r w:rsidRPr="002F131D">
              <w:rPr>
                <w:rFonts w:cstheme="minorHAnsi"/>
                <w:b/>
                <w:sz w:val="24"/>
                <w:szCs w:val="24"/>
              </w:rPr>
              <w:t xml:space="preserve">(cf. art. 12 al. 3)  </w:t>
            </w:r>
          </w:p>
        </w:tc>
      </w:tr>
      <w:tr w:rsidR="007E488C" w:rsidRPr="002F131D" w14:paraId="74D0DC37" w14:textId="3DC5EA56" w:rsidTr="001D63E3">
        <w:trPr>
          <w:trHeight w:val="1698"/>
        </w:trPr>
        <w:tc>
          <w:tcPr>
            <w:tcW w:w="596" w:type="dxa"/>
            <w:tcBorders>
              <w:bottom w:val="single" w:sz="4" w:space="0" w:color="auto"/>
            </w:tcBorders>
            <w:vAlign w:val="center"/>
          </w:tcPr>
          <w:p w14:paraId="4EBF53D9" w14:textId="00A85DA2" w:rsidR="007E488C" w:rsidRPr="002F131D" w:rsidRDefault="007E488C" w:rsidP="00AF56CD">
            <w:pPr>
              <w:rPr>
                <w:rFonts w:cstheme="minorHAnsi"/>
                <w:b/>
                <w:sz w:val="24"/>
                <w:szCs w:val="24"/>
              </w:rPr>
            </w:pPr>
            <w:r w:rsidRPr="002F131D">
              <w:rPr>
                <w:rFonts w:cstheme="minorHAnsi"/>
                <w:b/>
                <w:sz w:val="24"/>
                <w:szCs w:val="24"/>
              </w:rPr>
              <w:t>1</w:t>
            </w:r>
          </w:p>
        </w:tc>
        <w:tc>
          <w:tcPr>
            <w:tcW w:w="1134" w:type="dxa"/>
            <w:tcBorders>
              <w:bottom w:val="single" w:sz="4" w:space="0" w:color="auto"/>
            </w:tcBorders>
          </w:tcPr>
          <w:p w14:paraId="76737991" w14:textId="647712E4" w:rsidR="007E488C" w:rsidRPr="002F131D" w:rsidRDefault="00FB1F72" w:rsidP="000C15E1">
            <w:pPr>
              <w:spacing w:before="120" w:after="120"/>
              <w:rPr>
                <w:rFonts w:eastAsia="Calibri" w:cstheme="minorHAnsi"/>
                <w:b/>
                <w:bCs/>
                <w:sz w:val="24"/>
                <w:szCs w:val="24"/>
              </w:rPr>
            </w:pPr>
            <w:r w:rsidRPr="002F131D">
              <w:rPr>
                <w:rFonts w:eastAsia="Calibri" w:cstheme="minorHAnsi"/>
                <w:b/>
                <w:bCs/>
                <w:sz w:val="24"/>
                <w:szCs w:val="24"/>
              </w:rPr>
              <w:t>20</w:t>
            </w:r>
            <w:r w:rsidR="000C15E1" w:rsidRPr="002F131D">
              <w:rPr>
                <w:rFonts w:eastAsia="Calibri" w:cstheme="minorHAnsi"/>
                <w:b/>
                <w:bCs/>
                <w:sz w:val="24"/>
                <w:szCs w:val="24"/>
              </w:rPr>
              <w:t>.07.2020</w:t>
            </w:r>
          </w:p>
        </w:tc>
        <w:tc>
          <w:tcPr>
            <w:tcW w:w="2836" w:type="dxa"/>
            <w:tcBorders>
              <w:bottom w:val="single" w:sz="4" w:space="0" w:color="auto"/>
            </w:tcBorders>
          </w:tcPr>
          <w:p w14:paraId="733F689D" w14:textId="70D6585F" w:rsidR="00FB1F72" w:rsidRPr="002F131D" w:rsidRDefault="006A2D68" w:rsidP="00FB1F72">
            <w:pPr>
              <w:spacing w:before="120" w:after="120"/>
              <w:jc w:val="both"/>
              <w:rPr>
                <w:rFonts w:eastAsia="Calibri" w:cstheme="minorHAnsi"/>
                <w:b/>
                <w:bCs/>
                <w:sz w:val="24"/>
                <w:szCs w:val="24"/>
              </w:rPr>
            </w:pPr>
            <w:r w:rsidRPr="002F131D">
              <w:rPr>
                <w:rFonts w:eastAsia="Calibri" w:cstheme="minorHAnsi"/>
                <w:b/>
                <w:bCs/>
                <w:sz w:val="24"/>
                <w:szCs w:val="24"/>
              </w:rPr>
              <w:t xml:space="preserve">GS - </w:t>
            </w:r>
            <w:r w:rsidR="00FB1F72" w:rsidRPr="002F131D">
              <w:rPr>
                <w:rFonts w:eastAsia="Calibri" w:cstheme="minorHAnsi"/>
                <w:b/>
                <w:bCs/>
                <w:sz w:val="24"/>
                <w:szCs w:val="24"/>
              </w:rPr>
              <w:t>Preambul</w:t>
            </w:r>
          </w:p>
          <w:p w14:paraId="30BB8A7C" w14:textId="32ECFAF3" w:rsidR="007E488C" w:rsidRPr="002F131D" w:rsidRDefault="00FB1F72" w:rsidP="00750A89">
            <w:pPr>
              <w:tabs>
                <w:tab w:val="left" w:pos="480"/>
              </w:tabs>
              <w:adjustRightInd w:val="0"/>
              <w:snapToGrid w:val="0"/>
              <w:spacing w:before="120" w:after="120"/>
              <w:jc w:val="both"/>
              <w:rPr>
                <w:rFonts w:cstheme="minorHAnsi"/>
                <w:sz w:val="24"/>
                <w:szCs w:val="24"/>
              </w:rPr>
            </w:pPr>
            <w:r w:rsidRPr="002F131D">
              <w:rPr>
                <w:rFonts w:ascii="Calibri" w:eastAsia="Times New Roman" w:hAnsi="Calibri" w:cs="Times New Roman"/>
                <w:sz w:val="24"/>
                <w:szCs w:val="24"/>
              </w:rPr>
              <w:t xml:space="preserve">Acest document se aplică apelului destinat pregătirii </w:t>
            </w:r>
            <w:r w:rsidRPr="002F131D">
              <w:rPr>
                <w:rFonts w:ascii="Calibri" w:eastAsia="Times New Roman" w:hAnsi="Calibri" w:cs="Times New Roman"/>
                <w:b/>
                <w:sz w:val="24"/>
                <w:szCs w:val="24"/>
              </w:rPr>
              <w:t>proiectelor de infrastructură în domeniul specializării inteligente</w:t>
            </w:r>
            <w:r w:rsidRPr="002F131D">
              <w:rPr>
                <w:rFonts w:ascii="Calibri" w:eastAsia="Times New Roman" w:hAnsi="Calibri" w:cs="Times New Roman"/>
                <w:sz w:val="24"/>
                <w:szCs w:val="24"/>
              </w:rPr>
              <w:t xml:space="preserve"> finanțat din Programul Operațional Asistență Tehnică (POAT) 2014-2020, Axa prioritară 1 </w:t>
            </w:r>
            <w:r w:rsidRPr="002F131D">
              <w:rPr>
                <w:rFonts w:ascii="Calibri" w:eastAsia="Calibri" w:hAnsi="Calibri" w:cs="Times New Roman"/>
                <w:i/>
                <w:sz w:val="24"/>
                <w:szCs w:val="24"/>
              </w:rPr>
              <w:t>Întărirea capacității beneficiarilor de a pregăti și implementa proiecte finanțate din FESI și</w:t>
            </w:r>
            <w:r w:rsidRPr="002F131D">
              <w:rPr>
                <w:rFonts w:ascii="Calibri" w:hAnsi="Calibri"/>
                <w:i/>
                <w:sz w:val="24"/>
                <w:szCs w:val="24"/>
              </w:rPr>
              <w:t xml:space="preserve"> diseminarea informațiilor </w:t>
            </w:r>
            <w:r w:rsidRPr="002F131D">
              <w:rPr>
                <w:rFonts w:ascii="Calibri" w:hAnsi="Calibri"/>
                <w:i/>
                <w:sz w:val="24"/>
                <w:szCs w:val="24"/>
              </w:rPr>
              <w:lastRenderedPageBreak/>
              <w:t>privind aceste fonduri</w:t>
            </w:r>
            <w:r w:rsidRPr="002F131D">
              <w:rPr>
                <w:rFonts w:ascii="Calibri" w:hAnsi="Calibri"/>
                <w:sz w:val="24"/>
                <w:szCs w:val="24"/>
              </w:rPr>
              <w:t xml:space="preserve">, Obiectivul Specific 1.1 </w:t>
            </w:r>
            <w:r w:rsidRPr="002F131D">
              <w:rPr>
                <w:rFonts w:ascii="Calibri" w:eastAsia="Calibri" w:hAnsi="Calibri" w:cs="Times New Roman"/>
                <w:i/>
                <w:sz w:val="24"/>
                <w:szCs w:val="24"/>
              </w:rPr>
              <w:t>Întărirea capacității beneficiarilor de proiecte finanțate din FESI de a pregăti şi de a implementa proiecte mature</w:t>
            </w:r>
            <w:r w:rsidRPr="002F131D">
              <w:rPr>
                <w:rFonts w:ascii="Calibri" w:eastAsia="Calibri" w:hAnsi="Calibri" w:cs="Times New Roman"/>
                <w:sz w:val="24"/>
                <w:szCs w:val="24"/>
              </w:rPr>
              <w:t xml:space="preserve">, Acțiunea 1.1.1 </w:t>
            </w:r>
            <w:r w:rsidRPr="002F131D">
              <w:rPr>
                <w:rFonts w:ascii="Calibri" w:eastAsia="Calibri" w:hAnsi="Calibri" w:cs="Times New Roman"/>
                <w:i/>
                <w:sz w:val="24"/>
                <w:szCs w:val="24"/>
              </w:rPr>
              <w:t>Asistență orizontală pentru beneficiarii FESI și specifică pentru beneficiarii POAT, POIM și POC, inclusiv instruire pentru aceștia și pentru potențialii beneficiari FESI</w:t>
            </w:r>
            <w:r w:rsidRPr="002F131D">
              <w:rPr>
                <w:rFonts w:ascii="Calibri" w:eastAsia="Calibri" w:hAnsi="Calibri" w:cs="Times New Roman"/>
                <w:sz w:val="24"/>
                <w:szCs w:val="24"/>
              </w:rPr>
              <w:t>.</w:t>
            </w:r>
          </w:p>
        </w:tc>
        <w:tc>
          <w:tcPr>
            <w:tcW w:w="3828" w:type="dxa"/>
            <w:tcBorders>
              <w:bottom w:val="single" w:sz="4" w:space="0" w:color="auto"/>
            </w:tcBorders>
          </w:tcPr>
          <w:p w14:paraId="5994F001" w14:textId="44FD9024" w:rsidR="007E488C" w:rsidRPr="002F131D" w:rsidRDefault="00FB1F72" w:rsidP="00FB1F72">
            <w:pPr>
              <w:spacing w:before="120" w:after="120"/>
              <w:jc w:val="both"/>
              <w:rPr>
                <w:rFonts w:cstheme="minorHAnsi"/>
                <w:sz w:val="24"/>
                <w:szCs w:val="24"/>
              </w:rPr>
            </w:pPr>
            <w:r w:rsidRPr="002F131D">
              <w:rPr>
                <w:rFonts w:cstheme="minorHAnsi"/>
                <w:sz w:val="24"/>
                <w:szCs w:val="24"/>
              </w:rPr>
              <w:lastRenderedPageBreak/>
              <w:t>Termenul de infrastructură în domeniul specializării inteligente poate crea confuzii. În înțelesul regulamentelor aplicabile, infrastructura poate fi de producție. Infrastructura vizată în domeniul specializării inteligente poate face referire la centre de transfer tehnologic, la centre de cercetare-dezvoltare-inovare.</w:t>
            </w:r>
          </w:p>
        </w:tc>
        <w:tc>
          <w:tcPr>
            <w:tcW w:w="1417" w:type="dxa"/>
            <w:tcBorders>
              <w:bottom w:val="single" w:sz="4" w:space="0" w:color="auto"/>
            </w:tcBorders>
          </w:tcPr>
          <w:p w14:paraId="400CFE59" w14:textId="77777777" w:rsidR="00AD5C40" w:rsidRPr="002F131D" w:rsidRDefault="00AD5C40" w:rsidP="00AF56CD">
            <w:pPr>
              <w:jc w:val="center"/>
              <w:rPr>
                <w:rFonts w:cstheme="minorHAnsi"/>
                <w:sz w:val="24"/>
                <w:szCs w:val="24"/>
              </w:rPr>
            </w:pPr>
          </w:p>
          <w:p w14:paraId="3CAAC405" w14:textId="37FC722F" w:rsidR="007E488C" w:rsidRPr="002F131D" w:rsidRDefault="00FB1F72" w:rsidP="00FB1F72">
            <w:pPr>
              <w:jc w:val="center"/>
              <w:rPr>
                <w:sz w:val="24"/>
                <w:szCs w:val="24"/>
                <w:lang w:val="en-US" w:eastAsia="ro-RO"/>
              </w:rPr>
            </w:pPr>
            <w:r w:rsidRPr="002F131D">
              <w:rPr>
                <w:rFonts w:cstheme="minorHAnsi"/>
                <w:sz w:val="24"/>
                <w:szCs w:val="24"/>
              </w:rPr>
              <w:t xml:space="preserve">ADR Centru </w:t>
            </w:r>
          </w:p>
          <w:p w14:paraId="41C84F5F" w14:textId="0D421EF8" w:rsidR="00FB1F72" w:rsidRPr="002F131D" w:rsidRDefault="00FB1F72" w:rsidP="00FB1F72">
            <w:pPr>
              <w:jc w:val="center"/>
              <w:rPr>
                <w:rFonts w:cstheme="minorHAnsi"/>
                <w:sz w:val="24"/>
                <w:szCs w:val="24"/>
              </w:rPr>
            </w:pPr>
          </w:p>
        </w:tc>
        <w:tc>
          <w:tcPr>
            <w:tcW w:w="1417" w:type="dxa"/>
            <w:tcBorders>
              <w:bottom w:val="single" w:sz="4" w:space="0" w:color="auto"/>
            </w:tcBorders>
          </w:tcPr>
          <w:p w14:paraId="5DAEBBAE" w14:textId="308A68DE" w:rsidR="007E488C" w:rsidRPr="002F131D" w:rsidRDefault="002F131D" w:rsidP="0055197D">
            <w:pPr>
              <w:jc w:val="both"/>
              <w:rPr>
                <w:rFonts w:cstheme="minorHAnsi"/>
                <w:sz w:val="24"/>
                <w:szCs w:val="24"/>
              </w:rPr>
            </w:pPr>
            <w:r w:rsidRPr="00256461">
              <w:rPr>
                <w:rFonts w:cstheme="minorHAnsi"/>
                <w:sz w:val="24"/>
                <w:szCs w:val="24"/>
              </w:rPr>
              <w:t>Propunere respinsă</w:t>
            </w:r>
          </w:p>
        </w:tc>
        <w:tc>
          <w:tcPr>
            <w:tcW w:w="3969" w:type="dxa"/>
            <w:tcBorders>
              <w:bottom w:val="single" w:sz="4" w:space="0" w:color="auto"/>
            </w:tcBorders>
          </w:tcPr>
          <w:p w14:paraId="0B6D809C" w14:textId="78E8D417" w:rsidR="007E488C" w:rsidRPr="002F131D" w:rsidRDefault="0011660B" w:rsidP="00503579">
            <w:pPr>
              <w:jc w:val="both"/>
              <w:rPr>
                <w:rFonts w:cstheme="minorHAnsi"/>
                <w:sz w:val="24"/>
                <w:szCs w:val="24"/>
              </w:rPr>
            </w:pPr>
            <w:r w:rsidRPr="002F131D">
              <w:rPr>
                <w:rFonts w:cstheme="minorHAnsi"/>
                <w:sz w:val="24"/>
                <w:szCs w:val="24"/>
              </w:rPr>
              <w:t>Termenul de ”infrastructură” utilizat este conform prevederilor OUG nr. 88/2020. Pentru a nu crea confuzii prin utilizarea unui alt termen decât cel menționat în actul normativ anterior menționat, se va păstra utilizarea acestuia</w:t>
            </w:r>
            <w:r w:rsidR="00345626" w:rsidRPr="002F131D">
              <w:rPr>
                <w:rFonts w:cstheme="minorHAnsi"/>
                <w:sz w:val="24"/>
                <w:szCs w:val="24"/>
              </w:rPr>
              <w:t xml:space="preserve"> în Ghidul Solicitantului</w:t>
            </w:r>
            <w:r w:rsidRPr="002F131D">
              <w:rPr>
                <w:rFonts w:cstheme="minorHAnsi"/>
                <w:sz w:val="24"/>
                <w:szCs w:val="24"/>
              </w:rPr>
              <w:t xml:space="preserve">. </w:t>
            </w:r>
          </w:p>
          <w:p w14:paraId="65344F53" w14:textId="77777777" w:rsidR="00A67E46" w:rsidRPr="002F131D" w:rsidRDefault="00A67E46" w:rsidP="00503579">
            <w:pPr>
              <w:jc w:val="both"/>
              <w:rPr>
                <w:rFonts w:cstheme="minorHAnsi"/>
                <w:sz w:val="24"/>
                <w:szCs w:val="24"/>
              </w:rPr>
            </w:pPr>
          </w:p>
          <w:p w14:paraId="5A25E2C1" w14:textId="738E15AA" w:rsidR="00A67E46" w:rsidRPr="002F131D" w:rsidRDefault="00A67E46" w:rsidP="00503579">
            <w:pPr>
              <w:jc w:val="both"/>
              <w:rPr>
                <w:rFonts w:cstheme="minorHAnsi"/>
                <w:sz w:val="24"/>
                <w:szCs w:val="24"/>
              </w:rPr>
            </w:pPr>
            <w:r w:rsidRPr="002F131D">
              <w:rPr>
                <w:rFonts w:cstheme="minorHAnsi"/>
                <w:sz w:val="24"/>
                <w:szCs w:val="24"/>
              </w:rPr>
              <w:t xml:space="preserve">Extras din OUG </w:t>
            </w:r>
            <w:r w:rsidR="00256461">
              <w:rPr>
                <w:rFonts w:cstheme="minorHAnsi"/>
                <w:sz w:val="24"/>
                <w:szCs w:val="24"/>
              </w:rPr>
              <w:t xml:space="preserve">nr. </w:t>
            </w:r>
            <w:r w:rsidRPr="002F131D">
              <w:rPr>
                <w:rFonts w:cstheme="minorHAnsi"/>
                <w:sz w:val="24"/>
                <w:szCs w:val="24"/>
              </w:rPr>
              <w:t>88/2020:</w:t>
            </w:r>
          </w:p>
          <w:p w14:paraId="21E818A6" w14:textId="77777777" w:rsidR="00A67E46" w:rsidRPr="00B64BCF" w:rsidRDefault="004F30B9" w:rsidP="00A67E46">
            <w:pPr>
              <w:pStyle w:val="Heading4"/>
              <w:shd w:val="clear" w:color="auto" w:fill="FFFFFF"/>
              <w:spacing w:before="225" w:after="75"/>
              <w:jc w:val="both"/>
              <w:outlineLvl w:val="3"/>
              <w:rPr>
                <w:rStyle w:val="Hyperlink"/>
                <w:color w:val="auto"/>
              </w:rPr>
            </w:pPr>
            <w:hyperlink r:id="rId9" w:tgtFrame="_blank" w:history="1">
              <w:r w:rsidR="00A67E46" w:rsidRPr="00B64BCF">
                <w:rPr>
                  <w:rStyle w:val="Hyperlink"/>
                  <w:rFonts w:ascii="Calibri" w:hAnsi="Calibri" w:cs="Calibri"/>
                  <w:color w:val="auto"/>
                  <w:sz w:val="24"/>
                  <w:szCs w:val="24"/>
                </w:rPr>
                <w:t>Art. 1. -</w:t>
              </w:r>
            </w:hyperlink>
          </w:p>
          <w:p w14:paraId="60066BD9"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rPr>
              <w:t>Prin prezenta ordonanță de urgență se instituie unele măsuri în domeniul fondurilor europene, având drept scop:</w:t>
            </w:r>
          </w:p>
          <w:p w14:paraId="716451F9"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lastRenderedPageBreak/>
              <w:t>a)</w:t>
            </w:r>
            <w:r w:rsidRPr="002F131D">
              <w:rPr>
                <w:rFonts w:ascii="Calibri" w:hAnsi="Calibri" w:cs="Calibri"/>
              </w:rPr>
              <w:t> asigurarea cadrului general de acordare a sprijinului financiar pentru elaborarea documentațiilor tehnico-economice necesare pregătirii și implementării unor proiecte de infrastructură din domenii de interes strategic național/regional/local și/sau a unor proiecte care fac parte din strategii/planuri de dezvoltare la nivel regional/local, finanțabile din fonduri europene acordate României în perioada de programare 2021-2027, în cadrul Politicii de coeziune;</w:t>
            </w:r>
          </w:p>
          <w:p w14:paraId="30A9BE1C"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b)</w:t>
            </w:r>
            <w:r w:rsidRPr="002F131D">
              <w:rPr>
                <w:rFonts w:ascii="Calibri" w:hAnsi="Calibri" w:cs="Calibri"/>
              </w:rPr>
              <w:t xml:space="preserve"> pregătirea portofoliului de proiecte de </w:t>
            </w:r>
            <w:r w:rsidRPr="002F131D">
              <w:rPr>
                <w:rFonts w:ascii="Calibri" w:hAnsi="Calibri" w:cs="Calibri"/>
                <w:b/>
                <w:bCs/>
              </w:rPr>
              <w:t>infrastructură</w:t>
            </w:r>
            <w:r w:rsidRPr="002F131D">
              <w:rPr>
                <w:rFonts w:ascii="Calibri" w:hAnsi="Calibri" w:cs="Calibri"/>
              </w:rPr>
              <w:t xml:space="preserve"> în </w:t>
            </w:r>
            <w:r w:rsidRPr="002F131D">
              <w:rPr>
                <w:rFonts w:ascii="Calibri" w:hAnsi="Calibri" w:cs="Calibri"/>
                <w:b/>
                <w:bCs/>
              </w:rPr>
              <w:t>domenii strategice</w:t>
            </w:r>
            <w:r w:rsidRPr="002F131D">
              <w:rPr>
                <w:rFonts w:ascii="Calibri" w:hAnsi="Calibri" w:cs="Calibri"/>
              </w:rPr>
              <w:t xml:space="preserve"> considerate prioritare pentru perioada de programare 2021-2027.</w:t>
            </w:r>
          </w:p>
          <w:p w14:paraId="7AEF0D5D" w14:textId="77777777" w:rsidR="00A67E46" w:rsidRPr="002F131D" w:rsidRDefault="004F30B9" w:rsidP="00A67E46">
            <w:pPr>
              <w:pStyle w:val="Heading4"/>
              <w:shd w:val="clear" w:color="auto" w:fill="FFFFFF"/>
              <w:spacing w:before="225" w:after="75"/>
              <w:jc w:val="both"/>
              <w:outlineLvl w:val="3"/>
              <w:rPr>
                <w:rFonts w:ascii="Calibri" w:hAnsi="Calibri" w:cs="Calibri"/>
                <w:color w:val="auto"/>
                <w:sz w:val="24"/>
                <w:szCs w:val="24"/>
              </w:rPr>
            </w:pPr>
            <w:hyperlink r:id="rId10" w:tgtFrame="_blank" w:history="1">
              <w:r w:rsidR="00A67E46" w:rsidRPr="002F131D">
                <w:rPr>
                  <w:rStyle w:val="Hyperlink"/>
                  <w:rFonts w:ascii="Calibri" w:hAnsi="Calibri" w:cs="Calibri"/>
                  <w:color w:val="auto"/>
                  <w:sz w:val="24"/>
                  <w:szCs w:val="24"/>
                </w:rPr>
                <w:t>Art. 2. -</w:t>
              </w:r>
            </w:hyperlink>
          </w:p>
          <w:p w14:paraId="3FE096C8" w14:textId="1A00314D"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rPr>
              <w:t xml:space="preserve">Prin prezenta ordonanță de urgență se acordă sprijin financiar în elaborarea documentațiilor tehnico-economice în următoarele </w:t>
            </w:r>
            <w:r w:rsidRPr="002F131D">
              <w:rPr>
                <w:rFonts w:ascii="Calibri" w:hAnsi="Calibri" w:cs="Calibri"/>
                <w:b/>
                <w:bCs/>
              </w:rPr>
              <w:t>domenii de interes strategic</w:t>
            </w:r>
            <w:r w:rsidRPr="002F131D">
              <w:rPr>
                <w:rFonts w:ascii="Calibri" w:hAnsi="Calibri" w:cs="Calibri"/>
              </w:rPr>
              <w:t xml:space="preserve"> național/local:</w:t>
            </w:r>
          </w:p>
          <w:p w14:paraId="26054303"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lastRenderedPageBreak/>
              <w:t>a)</w:t>
            </w:r>
            <w:r w:rsidRPr="002F131D">
              <w:rPr>
                <w:rFonts w:ascii="Calibri" w:hAnsi="Calibri" w:cs="Calibri"/>
              </w:rPr>
              <w:t> transport și transport intermodal;</w:t>
            </w:r>
          </w:p>
          <w:p w14:paraId="32E88117"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b)</w:t>
            </w:r>
            <w:r w:rsidRPr="002F131D">
              <w:rPr>
                <w:rFonts w:ascii="Calibri" w:hAnsi="Calibri" w:cs="Calibri"/>
              </w:rPr>
              <w:t> apă - apă uzată;</w:t>
            </w:r>
          </w:p>
          <w:p w14:paraId="1CAD0F46"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c)</w:t>
            </w:r>
            <w:r w:rsidRPr="002F131D">
              <w:rPr>
                <w:rFonts w:ascii="Calibri" w:hAnsi="Calibri" w:cs="Calibri"/>
              </w:rPr>
              <w:t> gestionarea deșeurilor;</w:t>
            </w:r>
          </w:p>
          <w:p w14:paraId="362FA195"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d)</w:t>
            </w:r>
            <w:r w:rsidRPr="002F131D">
              <w:rPr>
                <w:rFonts w:ascii="Calibri" w:hAnsi="Calibri" w:cs="Calibri"/>
              </w:rPr>
              <w:t> mobilitate urbană;</w:t>
            </w:r>
          </w:p>
          <w:p w14:paraId="5C56B0F6"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e)</w:t>
            </w:r>
            <w:r w:rsidRPr="002F131D">
              <w:rPr>
                <w:rFonts w:ascii="Calibri" w:hAnsi="Calibri" w:cs="Calibri"/>
              </w:rPr>
              <w:t> regenerare urbană;</w:t>
            </w:r>
          </w:p>
          <w:p w14:paraId="3FEBCD2C"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f)</w:t>
            </w:r>
            <w:r w:rsidRPr="002F131D">
              <w:rPr>
                <w:rFonts w:ascii="Calibri" w:hAnsi="Calibri" w:cs="Calibri"/>
              </w:rPr>
              <w:t> infrastructură rutieră de interes județean;</w:t>
            </w:r>
          </w:p>
          <w:p w14:paraId="542AE5F4"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g)</w:t>
            </w:r>
            <w:r w:rsidRPr="002F131D">
              <w:rPr>
                <w:rFonts w:ascii="Calibri" w:hAnsi="Calibri" w:cs="Calibri"/>
              </w:rPr>
              <w:t> centre de agrement/baze turistice/tabere școlare;</w:t>
            </w:r>
          </w:p>
          <w:p w14:paraId="0CC49ABC" w14:textId="77777777" w:rsidR="00A67E46" w:rsidRPr="002F131D" w:rsidRDefault="00A67E46" w:rsidP="00A67E46">
            <w:pPr>
              <w:pStyle w:val="al"/>
              <w:shd w:val="clear" w:color="auto" w:fill="FFFFFF"/>
              <w:spacing w:before="0" w:beforeAutospacing="0" w:after="150" w:afterAutospacing="0"/>
              <w:jc w:val="both"/>
              <w:rPr>
                <w:rFonts w:ascii="Calibri" w:hAnsi="Calibri" w:cs="Calibri"/>
              </w:rPr>
            </w:pPr>
            <w:r w:rsidRPr="002F131D">
              <w:rPr>
                <w:rFonts w:ascii="Calibri" w:hAnsi="Calibri" w:cs="Calibri"/>
                <w:b/>
                <w:bCs/>
              </w:rPr>
              <w:t>h)</w:t>
            </w:r>
            <w:r w:rsidRPr="002F131D">
              <w:rPr>
                <w:rFonts w:ascii="Calibri" w:hAnsi="Calibri" w:cs="Calibri"/>
              </w:rPr>
              <w:t> infrastructură și servicii publice de turism, inclusiv obiective de patrimoniu;</w:t>
            </w:r>
          </w:p>
          <w:p w14:paraId="3C99D6C3" w14:textId="008D25F9" w:rsidR="00A67E46" w:rsidRPr="002F131D" w:rsidRDefault="00A67E46" w:rsidP="00256461">
            <w:pPr>
              <w:pStyle w:val="al"/>
              <w:shd w:val="clear" w:color="auto" w:fill="FFFFFF"/>
              <w:spacing w:before="0" w:beforeAutospacing="0" w:after="150" w:afterAutospacing="0"/>
              <w:jc w:val="both"/>
              <w:rPr>
                <w:rFonts w:cstheme="minorHAnsi"/>
              </w:rPr>
            </w:pPr>
            <w:r w:rsidRPr="002F131D">
              <w:rPr>
                <w:rFonts w:ascii="Calibri" w:hAnsi="Calibri" w:cs="Calibri"/>
                <w:b/>
                <w:bCs/>
              </w:rPr>
              <w:t>i)</w:t>
            </w:r>
            <w:r w:rsidRPr="002F131D">
              <w:rPr>
                <w:rFonts w:ascii="Calibri" w:hAnsi="Calibri" w:cs="Calibri"/>
              </w:rPr>
              <w:t> specializare inteligentă.</w:t>
            </w:r>
          </w:p>
        </w:tc>
      </w:tr>
      <w:tr w:rsidR="00FC05CF" w:rsidRPr="002F131D" w14:paraId="3603F8A5" w14:textId="1E70ACB4" w:rsidTr="001D63E3">
        <w:trPr>
          <w:trHeight w:val="547"/>
        </w:trPr>
        <w:tc>
          <w:tcPr>
            <w:tcW w:w="596" w:type="dxa"/>
          </w:tcPr>
          <w:p w14:paraId="0829133F" w14:textId="1FED7F42" w:rsidR="00FC05CF" w:rsidRPr="002F131D" w:rsidRDefault="00FC05CF" w:rsidP="00FC05CF">
            <w:pPr>
              <w:jc w:val="both"/>
              <w:rPr>
                <w:rFonts w:eastAsia="Times New Roman" w:cstheme="minorHAnsi"/>
                <w:b/>
                <w:sz w:val="24"/>
                <w:szCs w:val="24"/>
              </w:rPr>
            </w:pPr>
            <w:r w:rsidRPr="002F131D">
              <w:rPr>
                <w:rFonts w:eastAsia="Times New Roman" w:cstheme="minorHAnsi"/>
                <w:b/>
                <w:sz w:val="24"/>
                <w:szCs w:val="24"/>
              </w:rPr>
              <w:lastRenderedPageBreak/>
              <w:t xml:space="preserve">2 </w:t>
            </w:r>
          </w:p>
        </w:tc>
        <w:tc>
          <w:tcPr>
            <w:tcW w:w="1134" w:type="dxa"/>
          </w:tcPr>
          <w:p w14:paraId="26D73785" w14:textId="51098DC1" w:rsidR="00FC05CF" w:rsidRPr="002F131D" w:rsidRDefault="00FB1F72" w:rsidP="00FC05CF">
            <w:pPr>
              <w:pStyle w:val="CommentText"/>
              <w:jc w:val="both"/>
              <w:rPr>
                <w:rFonts w:cstheme="minorHAnsi"/>
                <w:sz w:val="24"/>
                <w:szCs w:val="24"/>
              </w:rPr>
            </w:pPr>
            <w:r w:rsidRPr="002F131D">
              <w:rPr>
                <w:rFonts w:cstheme="minorHAnsi"/>
                <w:sz w:val="24"/>
                <w:szCs w:val="24"/>
              </w:rPr>
              <w:t>20</w:t>
            </w:r>
            <w:r w:rsidR="00FC05CF" w:rsidRPr="002F131D">
              <w:rPr>
                <w:rFonts w:cstheme="minorHAnsi"/>
                <w:sz w:val="24"/>
                <w:szCs w:val="24"/>
              </w:rPr>
              <w:t>.07.2020</w:t>
            </w:r>
          </w:p>
        </w:tc>
        <w:tc>
          <w:tcPr>
            <w:tcW w:w="2836" w:type="dxa"/>
          </w:tcPr>
          <w:p w14:paraId="66B4AEFF" w14:textId="07A30D78" w:rsidR="00FC05CF" w:rsidRPr="002F131D" w:rsidRDefault="006A2D68" w:rsidP="001D63E3">
            <w:pPr>
              <w:pStyle w:val="CommentText"/>
              <w:jc w:val="both"/>
              <w:rPr>
                <w:rFonts w:cstheme="minorHAnsi"/>
                <w:b/>
                <w:sz w:val="24"/>
                <w:szCs w:val="24"/>
              </w:rPr>
            </w:pPr>
            <w:r w:rsidRPr="002F131D">
              <w:rPr>
                <w:rFonts w:cstheme="minorHAnsi"/>
                <w:b/>
                <w:sz w:val="24"/>
                <w:szCs w:val="24"/>
              </w:rPr>
              <w:t xml:space="preserve">GS - </w:t>
            </w:r>
            <w:r w:rsidR="00FB1F72" w:rsidRPr="002F131D">
              <w:rPr>
                <w:rFonts w:cstheme="minorHAnsi"/>
                <w:b/>
                <w:sz w:val="24"/>
                <w:szCs w:val="24"/>
              </w:rPr>
              <w:t>Baza legală</w:t>
            </w:r>
          </w:p>
          <w:p w14:paraId="3B43DCF7" w14:textId="77777777" w:rsidR="00FB1F72" w:rsidRPr="002F131D" w:rsidRDefault="00FB1F72" w:rsidP="00FB1F72">
            <w:pPr>
              <w:jc w:val="both"/>
              <w:rPr>
                <w:rFonts w:ascii="Calibri" w:eastAsia="Times New Roman" w:hAnsi="Calibri" w:cs="Times New Roman"/>
                <w:sz w:val="24"/>
                <w:szCs w:val="24"/>
              </w:rPr>
            </w:pPr>
            <w:r w:rsidRPr="002F131D">
              <w:rPr>
                <w:rFonts w:cstheme="minorHAnsi"/>
                <w:sz w:val="24"/>
                <w:szCs w:val="24"/>
              </w:rPr>
              <w:t>p.</w:t>
            </w:r>
            <w:r w:rsidRPr="002F131D">
              <w:rPr>
                <w:rFonts w:cstheme="minorHAnsi"/>
                <w:b/>
                <w:sz w:val="24"/>
                <w:szCs w:val="24"/>
              </w:rPr>
              <w:t xml:space="preserve"> </w:t>
            </w:r>
            <w:r w:rsidRPr="002F131D">
              <w:rPr>
                <w:rFonts w:ascii="Calibri" w:eastAsia="Times New Roman" w:hAnsi="Calibri" w:cs="Times New Roman"/>
                <w:sz w:val="24"/>
                <w:szCs w:val="24"/>
              </w:rPr>
              <w:t>Strategia națională de cercetare, dezvoltare și inovare 2014-2020 (SNCDI).</w:t>
            </w:r>
          </w:p>
          <w:p w14:paraId="2AD40E36" w14:textId="45036859" w:rsidR="00FB1F72" w:rsidRPr="002F131D" w:rsidRDefault="00FB1F72" w:rsidP="001D63E3">
            <w:pPr>
              <w:pStyle w:val="CommentText"/>
              <w:jc w:val="both"/>
              <w:rPr>
                <w:rFonts w:cstheme="minorHAnsi"/>
                <w:b/>
                <w:sz w:val="24"/>
                <w:szCs w:val="24"/>
              </w:rPr>
            </w:pPr>
          </w:p>
        </w:tc>
        <w:tc>
          <w:tcPr>
            <w:tcW w:w="3828" w:type="dxa"/>
          </w:tcPr>
          <w:p w14:paraId="2431FB8B" w14:textId="0C66C9E6" w:rsidR="00FC05CF" w:rsidRPr="002F131D" w:rsidRDefault="00FB1F72" w:rsidP="00FB1F72">
            <w:pPr>
              <w:spacing w:before="120" w:after="120"/>
              <w:contextualSpacing/>
              <w:jc w:val="both"/>
              <w:rPr>
                <w:rFonts w:cstheme="minorHAnsi"/>
                <w:color w:val="FF0000"/>
                <w:sz w:val="24"/>
                <w:szCs w:val="24"/>
              </w:rPr>
            </w:pPr>
            <w:r w:rsidRPr="002F131D">
              <w:rPr>
                <w:rFonts w:cstheme="minorHAnsi"/>
                <w:sz w:val="24"/>
                <w:szCs w:val="24"/>
              </w:rPr>
              <w:t>Sugerăm includerea și a Strategiilor de specializare inteligentă ale regiunilor.</w:t>
            </w:r>
          </w:p>
        </w:tc>
        <w:tc>
          <w:tcPr>
            <w:tcW w:w="1417" w:type="dxa"/>
          </w:tcPr>
          <w:p w14:paraId="59A1E03F" w14:textId="77777777" w:rsidR="00B64BCF" w:rsidRDefault="00B64BCF" w:rsidP="00FB1F72">
            <w:pPr>
              <w:jc w:val="center"/>
              <w:rPr>
                <w:rFonts w:cstheme="minorHAnsi"/>
                <w:sz w:val="24"/>
                <w:szCs w:val="24"/>
              </w:rPr>
            </w:pPr>
          </w:p>
          <w:p w14:paraId="785B1F12" w14:textId="017E673D" w:rsidR="008959B3" w:rsidRPr="002F131D" w:rsidRDefault="00FB1F72" w:rsidP="00FB1F72">
            <w:pPr>
              <w:jc w:val="center"/>
              <w:rPr>
                <w:rFonts w:cstheme="minorHAnsi"/>
                <w:sz w:val="24"/>
                <w:szCs w:val="24"/>
              </w:rPr>
            </w:pPr>
            <w:r w:rsidRPr="002F131D">
              <w:rPr>
                <w:rFonts w:cstheme="minorHAnsi"/>
                <w:sz w:val="24"/>
                <w:szCs w:val="24"/>
              </w:rPr>
              <w:t>ADR Centru</w:t>
            </w:r>
          </w:p>
          <w:p w14:paraId="45C6A122" w14:textId="34172E61" w:rsidR="008959B3" w:rsidRPr="002F131D" w:rsidRDefault="00FB1F72" w:rsidP="00FB1F72">
            <w:pPr>
              <w:jc w:val="center"/>
              <w:rPr>
                <w:rFonts w:cstheme="minorHAnsi"/>
                <w:sz w:val="24"/>
                <w:szCs w:val="24"/>
              </w:rPr>
            </w:pPr>
            <w:r w:rsidRPr="002F131D">
              <w:rPr>
                <w:rFonts w:cstheme="minorHAnsi"/>
                <w:sz w:val="24"/>
                <w:szCs w:val="24"/>
              </w:rPr>
              <w:t xml:space="preserve"> </w:t>
            </w:r>
          </w:p>
          <w:p w14:paraId="2C8BD9BD" w14:textId="7744932E" w:rsidR="00FC05CF" w:rsidRPr="002F131D" w:rsidRDefault="00FC05CF" w:rsidP="00B64BCF">
            <w:pPr>
              <w:jc w:val="center"/>
              <w:rPr>
                <w:rFonts w:cstheme="minorHAnsi"/>
                <w:sz w:val="24"/>
                <w:szCs w:val="24"/>
              </w:rPr>
            </w:pPr>
          </w:p>
        </w:tc>
        <w:tc>
          <w:tcPr>
            <w:tcW w:w="1417" w:type="dxa"/>
            <w:tcBorders>
              <w:bottom w:val="single" w:sz="4" w:space="0" w:color="auto"/>
            </w:tcBorders>
          </w:tcPr>
          <w:p w14:paraId="5635BE24" w14:textId="450E1115" w:rsidR="00FC05CF" w:rsidRPr="002F131D" w:rsidRDefault="00750A89" w:rsidP="00FC05CF">
            <w:pPr>
              <w:jc w:val="both"/>
              <w:rPr>
                <w:rFonts w:cstheme="minorHAnsi"/>
                <w:sz w:val="24"/>
                <w:szCs w:val="24"/>
              </w:rPr>
            </w:pPr>
            <w:r w:rsidRPr="002F131D">
              <w:rPr>
                <w:rFonts w:cstheme="minorHAnsi"/>
                <w:sz w:val="24"/>
                <w:szCs w:val="24"/>
              </w:rPr>
              <w:t>Propunere respinsă</w:t>
            </w:r>
          </w:p>
        </w:tc>
        <w:tc>
          <w:tcPr>
            <w:tcW w:w="3969" w:type="dxa"/>
          </w:tcPr>
          <w:p w14:paraId="2AD84C68" w14:textId="1FBC6786" w:rsidR="00F7703F" w:rsidRPr="002F131D" w:rsidRDefault="00750A89" w:rsidP="00F7703F">
            <w:pPr>
              <w:jc w:val="both"/>
              <w:rPr>
                <w:rFonts w:cstheme="minorHAnsi"/>
                <w:sz w:val="24"/>
                <w:szCs w:val="24"/>
              </w:rPr>
            </w:pPr>
            <w:r w:rsidRPr="002F131D">
              <w:rPr>
                <w:rFonts w:cstheme="minorHAnsi"/>
                <w:sz w:val="24"/>
                <w:szCs w:val="24"/>
              </w:rPr>
              <w:t xml:space="preserve">Se va avea în vedere eliminarea </w:t>
            </w:r>
            <w:r w:rsidRPr="002F131D">
              <w:rPr>
                <w:rFonts w:ascii="Calibri" w:eastAsia="Times New Roman" w:hAnsi="Calibri" w:cs="Times New Roman"/>
                <w:sz w:val="24"/>
                <w:szCs w:val="24"/>
              </w:rPr>
              <w:t>Strategiei naționale de cercetare, dezvoltare și inovare 2014-2020 (SNCDI)</w:t>
            </w:r>
            <w:r w:rsidR="00F7703F" w:rsidRPr="002F131D">
              <w:rPr>
                <w:rFonts w:ascii="Calibri" w:eastAsia="Times New Roman" w:hAnsi="Calibri" w:cs="Times New Roman"/>
                <w:sz w:val="24"/>
                <w:szCs w:val="24"/>
              </w:rPr>
              <w:t xml:space="preserve"> aprobată prin HG </w:t>
            </w:r>
            <w:r w:rsidR="00256461">
              <w:rPr>
                <w:rFonts w:ascii="Calibri" w:eastAsia="Times New Roman" w:hAnsi="Calibri" w:cs="Times New Roman"/>
                <w:sz w:val="24"/>
                <w:szCs w:val="24"/>
              </w:rPr>
              <w:t xml:space="preserve">nr. </w:t>
            </w:r>
            <w:r w:rsidR="00F7703F" w:rsidRPr="002F131D">
              <w:rPr>
                <w:rFonts w:ascii="Calibri" w:eastAsia="Times New Roman" w:hAnsi="Calibri" w:cs="Times New Roman"/>
                <w:sz w:val="24"/>
                <w:szCs w:val="24"/>
              </w:rPr>
              <w:t>929/2014</w:t>
            </w:r>
            <w:r w:rsidR="00A45847" w:rsidRPr="002F131D">
              <w:rPr>
                <w:rFonts w:ascii="Calibri" w:eastAsia="Times New Roman" w:hAnsi="Calibri" w:cs="Times New Roman"/>
                <w:sz w:val="24"/>
                <w:szCs w:val="24"/>
              </w:rPr>
              <w:t xml:space="preserve"> de la secțiunea privind baza legală națională</w:t>
            </w:r>
            <w:r w:rsidRPr="002F131D">
              <w:rPr>
                <w:rFonts w:ascii="Calibri" w:eastAsia="Times New Roman" w:hAnsi="Calibri" w:cs="Times New Roman"/>
                <w:sz w:val="24"/>
                <w:szCs w:val="24"/>
              </w:rPr>
              <w:t>.</w:t>
            </w:r>
            <w:r w:rsidR="00F7703F" w:rsidRPr="002F131D">
              <w:rPr>
                <w:rFonts w:ascii="Calibri" w:eastAsia="Times New Roman" w:hAnsi="Calibri" w:cs="Times New Roman"/>
                <w:sz w:val="24"/>
                <w:szCs w:val="24"/>
              </w:rPr>
              <w:t xml:space="preserve"> Eliminarea acesteia vine în contextul evitării oricăror confuzii întrucât SNCDI este aprobată în anul 2014 și există posibilitatea ca </w:t>
            </w:r>
            <w:r w:rsidR="00F7703F" w:rsidRPr="002F131D">
              <w:rPr>
                <w:rFonts w:ascii="Calibri" w:eastAsia="Times New Roman" w:hAnsi="Calibri" w:cs="Times New Roman"/>
                <w:sz w:val="24"/>
                <w:szCs w:val="24"/>
              </w:rPr>
              <w:lastRenderedPageBreak/>
              <w:t>la nivel regional să fie dezvoltate/elaborate/actualizate strategii</w:t>
            </w:r>
            <w:r w:rsidR="00A45847" w:rsidRPr="002F131D">
              <w:rPr>
                <w:rFonts w:ascii="Calibri" w:eastAsia="Times New Roman" w:hAnsi="Calibri" w:cs="Times New Roman"/>
                <w:sz w:val="24"/>
                <w:szCs w:val="24"/>
              </w:rPr>
              <w:t>le</w:t>
            </w:r>
            <w:r w:rsidR="002E0FBB" w:rsidRPr="002F131D">
              <w:rPr>
                <w:rFonts w:ascii="Calibri" w:eastAsia="Times New Roman" w:hAnsi="Calibri" w:cs="Times New Roman"/>
                <w:sz w:val="24"/>
                <w:szCs w:val="24"/>
              </w:rPr>
              <w:t xml:space="preserve"> de dezvoltare</w:t>
            </w:r>
            <w:r w:rsidR="00F7703F" w:rsidRPr="002F131D">
              <w:rPr>
                <w:rFonts w:ascii="Calibri" w:eastAsia="Times New Roman" w:hAnsi="Calibri" w:cs="Times New Roman"/>
                <w:sz w:val="24"/>
                <w:szCs w:val="24"/>
              </w:rPr>
              <w:t xml:space="preserve">. Astfel, se va păstra în baza legală OUG </w:t>
            </w:r>
            <w:r w:rsidR="00350DEE">
              <w:rPr>
                <w:rFonts w:ascii="Calibri" w:eastAsia="Times New Roman" w:hAnsi="Calibri" w:cs="Times New Roman"/>
                <w:sz w:val="24"/>
                <w:szCs w:val="24"/>
              </w:rPr>
              <w:t xml:space="preserve">nr. </w:t>
            </w:r>
            <w:r w:rsidR="00F7703F" w:rsidRPr="002F131D">
              <w:rPr>
                <w:rFonts w:ascii="Calibri" w:eastAsia="Times New Roman" w:hAnsi="Calibri" w:cs="Times New Roman"/>
                <w:sz w:val="24"/>
                <w:szCs w:val="24"/>
              </w:rPr>
              <w:t>88/2020 conform căreia ”</w:t>
            </w:r>
            <w:r w:rsidR="00F7703F" w:rsidRPr="002F131D">
              <w:rPr>
                <w:rFonts w:ascii="Calibri" w:eastAsia="Times New Roman" w:hAnsi="Calibri" w:cs="Times New Roman"/>
                <w:b/>
                <w:bCs/>
                <w:sz w:val="24"/>
                <w:szCs w:val="24"/>
              </w:rPr>
              <w:t>proiectele</w:t>
            </w:r>
            <w:r w:rsidRPr="002F131D">
              <w:rPr>
                <w:rFonts w:cstheme="minorHAnsi"/>
                <w:b/>
                <w:bCs/>
                <w:sz w:val="24"/>
                <w:szCs w:val="24"/>
              </w:rPr>
              <w:t xml:space="preserve"> </w:t>
            </w:r>
            <w:r w:rsidR="001705E8" w:rsidRPr="002F131D">
              <w:rPr>
                <w:rFonts w:cstheme="minorHAnsi"/>
                <w:b/>
                <w:bCs/>
                <w:sz w:val="24"/>
                <w:szCs w:val="24"/>
              </w:rPr>
              <w:t xml:space="preserve">  </w:t>
            </w:r>
            <w:r w:rsidR="00F7703F" w:rsidRPr="002F131D">
              <w:rPr>
                <w:rFonts w:cstheme="minorHAnsi"/>
                <w:b/>
                <w:bCs/>
                <w:sz w:val="24"/>
                <w:szCs w:val="24"/>
              </w:rPr>
              <w:t>de specializare inteligentă</w:t>
            </w:r>
            <w:r w:rsidR="00F7703F" w:rsidRPr="002F131D">
              <w:rPr>
                <w:rFonts w:cstheme="minorHAnsi"/>
                <w:sz w:val="24"/>
                <w:szCs w:val="24"/>
              </w:rPr>
              <w:t xml:space="preserve"> pentru care se acordă sprijin financiar în elaborarea documentațiilor tehnico-economice trebuie să îndeplinească cumulativ următoarele condiții:</w:t>
            </w:r>
          </w:p>
          <w:p w14:paraId="7F734015" w14:textId="17C57AAA" w:rsidR="00FC05CF" w:rsidRPr="002F131D" w:rsidRDefault="00F7703F" w:rsidP="00F7703F">
            <w:pPr>
              <w:jc w:val="both"/>
              <w:rPr>
                <w:rFonts w:cstheme="minorHAnsi"/>
                <w:sz w:val="24"/>
                <w:szCs w:val="24"/>
              </w:rPr>
            </w:pPr>
            <w:r w:rsidRPr="002F131D">
              <w:rPr>
                <w:rFonts w:cstheme="minorHAnsi"/>
                <w:sz w:val="24"/>
                <w:szCs w:val="24"/>
              </w:rPr>
              <w:t xml:space="preserve">a) </w:t>
            </w:r>
            <w:r w:rsidRPr="002F131D">
              <w:rPr>
                <w:rFonts w:cstheme="minorHAnsi"/>
                <w:b/>
                <w:bCs/>
                <w:sz w:val="24"/>
                <w:szCs w:val="24"/>
              </w:rPr>
              <w:t>să vizeze cel puțin unul dintre domeniile de specializare inteligentă cuprinse în strategiile de specializare inteligentă elaborate</w:t>
            </w:r>
            <w:r w:rsidRPr="002F131D">
              <w:rPr>
                <w:rFonts w:cstheme="minorHAnsi"/>
                <w:sz w:val="24"/>
                <w:szCs w:val="24"/>
              </w:rPr>
              <w:t xml:space="preserve"> la nivelul unei regiuni; (...)” (art</w:t>
            </w:r>
            <w:r w:rsidR="00350DEE">
              <w:rPr>
                <w:rFonts w:cstheme="minorHAnsi"/>
                <w:sz w:val="24"/>
                <w:szCs w:val="24"/>
              </w:rPr>
              <w:t>.</w:t>
            </w:r>
            <w:r w:rsidRPr="002F131D">
              <w:rPr>
                <w:rFonts w:cstheme="minorHAnsi"/>
                <w:sz w:val="24"/>
                <w:szCs w:val="24"/>
              </w:rPr>
              <w:t xml:space="preserve"> 18, alin. (1)). </w:t>
            </w:r>
          </w:p>
          <w:p w14:paraId="0C2D0420" w14:textId="24A595DF" w:rsidR="008E7FA5" w:rsidRPr="002F131D" w:rsidRDefault="008E7FA5" w:rsidP="00F7703F">
            <w:pPr>
              <w:jc w:val="both"/>
              <w:rPr>
                <w:rFonts w:cstheme="minorHAnsi"/>
                <w:sz w:val="24"/>
                <w:szCs w:val="24"/>
              </w:rPr>
            </w:pPr>
          </w:p>
        </w:tc>
      </w:tr>
      <w:tr w:rsidR="00FC05CF" w:rsidRPr="002F131D" w14:paraId="0C3CEFE2" w14:textId="77777777" w:rsidTr="001D63E3">
        <w:trPr>
          <w:trHeight w:val="547"/>
        </w:trPr>
        <w:tc>
          <w:tcPr>
            <w:tcW w:w="596" w:type="dxa"/>
          </w:tcPr>
          <w:p w14:paraId="69813731" w14:textId="41FF2317" w:rsidR="00FC05CF" w:rsidRPr="002F131D" w:rsidRDefault="00FC05CF" w:rsidP="00FC05CF">
            <w:pPr>
              <w:jc w:val="both"/>
              <w:rPr>
                <w:rFonts w:eastAsia="Times New Roman" w:cstheme="minorHAnsi"/>
                <w:b/>
                <w:sz w:val="24"/>
                <w:szCs w:val="24"/>
              </w:rPr>
            </w:pPr>
            <w:r w:rsidRPr="002F131D">
              <w:rPr>
                <w:rFonts w:eastAsia="Times New Roman" w:cstheme="minorHAnsi"/>
                <w:b/>
                <w:sz w:val="24"/>
                <w:szCs w:val="24"/>
              </w:rPr>
              <w:lastRenderedPageBreak/>
              <w:t xml:space="preserve">3 </w:t>
            </w:r>
          </w:p>
        </w:tc>
        <w:tc>
          <w:tcPr>
            <w:tcW w:w="1134" w:type="dxa"/>
          </w:tcPr>
          <w:p w14:paraId="3A6F7EAF" w14:textId="734D5A8E" w:rsidR="00FC05CF" w:rsidRPr="002F131D" w:rsidRDefault="00FB1F72" w:rsidP="00FC05CF">
            <w:pPr>
              <w:pStyle w:val="CommentText"/>
              <w:jc w:val="both"/>
              <w:rPr>
                <w:rFonts w:eastAsia="Calibri" w:cstheme="minorHAnsi"/>
                <w:bCs/>
                <w:sz w:val="24"/>
                <w:szCs w:val="24"/>
              </w:rPr>
            </w:pPr>
            <w:r w:rsidRPr="002F131D">
              <w:rPr>
                <w:rFonts w:eastAsia="Calibri" w:cstheme="minorHAnsi"/>
                <w:bCs/>
                <w:sz w:val="24"/>
                <w:szCs w:val="24"/>
              </w:rPr>
              <w:t>20</w:t>
            </w:r>
            <w:r w:rsidR="00935FFC" w:rsidRPr="002F131D">
              <w:rPr>
                <w:rFonts w:eastAsia="Calibri" w:cstheme="minorHAnsi"/>
                <w:bCs/>
                <w:sz w:val="24"/>
                <w:szCs w:val="24"/>
              </w:rPr>
              <w:t>.07.2020</w:t>
            </w:r>
          </w:p>
        </w:tc>
        <w:tc>
          <w:tcPr>
            <w:tcW w:w="2836" w:type="dxa"/>
          </w:tcPr>
          <w:p w14:paraId="2DAAF9B0" w14:textId="3D9DD7AD" w:rsidR="00FC05CF" w:rsidRPr="002F131D" w:rsidRDefault="006A2D68" w:rsidP="00FC05CF">
            <w:pPr>
              <w:pStyle w:val="CommentText"/>
              <w:jc w:val="both"/>
              <w:rPr>
                <w:rFonts w:eastAsia="Calibri" w:cstheme="minorHAnsi"/>
                <w:b/>
                <w:bCs/>
                <w:sz w:val="24"/>
                <w:szCs w:val="24"/>
              </w:rPr>
            </w:pPr>
            <w:r w:rsidRPr="002F131D">
              <w:rPr>
                <w:rFonts w:eastAsia="Calibri" w:cstheme="minorHAnsi"/>
                <w:b/>
                <w:bCs/>
                <w:sz w:val="24"/>
                <w:szCs w:val="24"/>
              </w:rPr>
              <w:t xml:space="preserve">GS </w:t>
            </w:r>
            <w:r w:rsidR="00E32A75" w:rsidRPr="002F131D">
              <w:rPr>
                <w:rFonts w:eastAsia="Calibri" w:cstheme="minorHAnsi"/>
                <w:b/>
                <w:bCs/>
                <w:sz w:val="24"/>
                <w:szCs w:val="24"/>
              </w:rPr>
              <w:t>1.5 Grup țintă</w:t>
            </w:r>
          </w:p>
          <w:p w14:paraId="383FE496" w14:textId="77777777" w:rsidR="00E32A75" w:rsidRPr="002F131D" w:rsidRDefault="00E32A75" w:rsidP="00E32A75">
            <w:pPr>
              <w:jc w:val="both"/>
              <w:rPr>
                <w:rFonts w:cstheme="minorHAnsi"/>
                <w:color w:val="000000" w:themeColor="text1"/>
                <w:sz w:val="24"/>
                <w:szCs w:val="24"/>
              </w:rPr>
            </w:pPr>
            <w:r w:rsidRPr="002F131D">
              <w:rPr>
                <w:rFonts w:eastAsia="Calibri" w:cstheme="minorHAnsi"/>
                <w:sz w:val="24"/>
                <w:szCs w:val="24"/>
              </w:rPr>
              <w:t xml:space="preserve">Astfel, în cadrul schemei de ajutor de stat și de minimis, ADR-urile vor încheia </w:t>
            </w:r>
            <w:r w:rsidRPr="002F131D">
              <w:rPr>
                <w:rFonts w:cstheme="minorHAnsi"/>
                <w:color w:val="000000" w:themeColor="text1"/>
                <w:sz w:val="24"/>
                <w:szCs w:val="24"/>
              </w:rPr>
              <w:t>cu beneficiarii de sprijin financiar contracte de acordare a ajutorului de stat/minimis, după cum urmează:</w:t>
            </w:r>
          </w:p>
          <w:p w14:paraId="06311BE6" w14:textId="77777777" w:rsidR="00E32A75" w:rsidRPr="002F131D" w:rsidRDefault="00E32A75" w:rsidP="00E32A75">
            <w:pPr>
              <w:pStyle w:val="ListParagraph"/>
              <w:numPr>
                <w:ilvl w:val="0"/>
                <w:numId w:val="27"/>
              </w:numPr>
              <w:ind w:left="37" w:hanging="142"/>
              <w:jc w:val="both"/>
              <w:rPr>
                <w:rFonts w:ascii="Trebuchet MS" w:hAnsi="Trebuchet MS"/>
                <w:color w:val="000000" w:themeColor="text1"/>
                <w:sz w:val="24"/>
                <w:szCs w:val="24"/>
              </w:rPr>
            </w:pPr>
            <w:r w:rsidRPr="002F131D">
              <w:rPr>
                <w:rFonts w:ascii="Calibri" w:eastAsia="Calibri" w:hAnsi="Calibri" w:cs="Times New Roman"/>
                <w:sz w:val="24"/>
                <w:szCs w:val="24"/>
              </w:rPr>
              <w:t xml:space="preserve">cu unitățile administrativ teritoriale locale/județene </w:t>
            </w:r>
            <w:r w:rsidRPr="002F131D">
              <w:rPr>
                <w:rFonts w:ascii="Calibri" w:eastAsia="Calibri" w:hAnsi="Calibri" w:cs="Times New Roman"/>
                <w:sz w:val="24"/>
                <w:szCs w:val="24"/>
              </w:rPr>
              <w:lastRenderedPageBreak/>
              <w:t>în parteneriat cu universități, institute de cercetare, ONG-uri, alte entități publice sau private de cercetare-dezvoltare-inovare, microîntreprinderi/întreprinderi mici, mijlocii și mari;</w:t>
            </w:r>
          </w:p>
          <w:p w14:paraId="2507EC05" w14:textId="77777777" w:rsidR="00E32A75" w:rsidRPr="002F131D" w:rsidRDefault="00E32A75" w:rsidP="00E32A75">
            <w:pPr>
              <w:pStyle w:val="ListParagraph"/>
              <w:numPr>
                <w:ilvl w:val="0"/>
                <w:numId w:val="27"/>
              </w:numPr>
              <w:ind w:left="37" w:hanging="142"/>
              <w:jc w:val="both"/>
              <w:rPr>
                <w:rFonts w:ascii="Trebuchet MS" w:hAnsi="Trebuchet MS"/>
                <w:color w:val="000000" w:themeColor="text1"/>
                <w:sz w:val="24"/>
                <w:szCs w:val="24"/>
              </w:rPr>
            </w:pPr>
            <w:r w:rsidRPr="002F131D">
              <w:rPr>
                <w:rFonts w:ascii="Calibri" w:eastAsia="Calibri" w:hAnsi="Calibri" w:cs="Times New Roman"/>
                <w:sz w:val="24"/>
                <w:szCs w:val="24"/>
              </w:rPr>
              <w:t>separat cu parteneriate între universități, institute de cercetare, ONG-uri, alte entități publice sau private de cercetare-dezvoltare-inovare, microîntreprinderile și/sau întreprinderile mici, mijlocii și mari;</w:t>
            </w:r>
          </w:p>
          <w:p w14:paraId="3BF64EC3" w14:textId="77777777" w:rsidR="00E32A75" w:rsidRPr="002F131D" w:rsidRDefault="00E32A75" w:rsidP="00E32A75">
            <w:pPr>
              <w:pStyle w:val="ListParagraph"/>
              <w:numPr>
                <w:ilvl w:val="0"/>
                <w:numId w:val="27"/>
              </w:numPr>
              <w:ind w:left="37" w:hanging="116"/>
              <w:jc w:val="both"/>
              <w:rPr>
                <w:rFonts w:ascii="Trebuchet MS" w:hAnsi="Trebuchet MS"/>
                <w:b/>
                <w:color w:val="000000" w:themeColor="text1"/>
                <w:sz w:val="24"/>
                <w:szCs w:val="24"/>
              </w:rPr>
            </w:pPr>
            <w:r w:rsidRPr="002F131D">
              <w:rPr>
                <w:rFonts w:ascii="Calibri" w:eastAsia="Calibri" w:hAnsi="Calibri" w:cs="Times New Roman"/>
                <w:b/>
                <w:sz w:val="24"/>
                <w:szCs w:val="24"/>
              </w:rPr>
              <w:t xml:space="preserve">individual cu oricare dintre entitățile de mai sus (cu excepția APL) pentru proiectele destinate specializării inteligente incluse în portofoliul de proiecte rezultat în urma întâlnirilor de </w:t>
            </w:r>
            <w:r w:rsidRPr="002F131D">
              <w:rPr>
                <w:rFonts w:ascii="Calibri" w:eastAsia="Calibri" w:hAnsi="Calibri" w:cs="Times New Roman"/>
                <w:b/>
                <w:sz w:val="24"/>
                <w:szCs w:val="24"/>
              </w:rPr>
              <w:lastRenderedPageBreak/>
              <w:t xml:space="preserve">descoperire antreprenorială, și pentru care promotorii își exprimă intenția de a beneficia de asistență tehnică în pregătirea documentațiilor necesare depunerii de proiecte în domeniul specializării inteligente. </w:t>
            </w:r>
          </w:p>
          <w:p w14:paraId="1339A1AB" w14:textId="77777777" w:rsidR="00FC05CF" w:rsidRPr="002F131D" w:rsidRDefault="00FC05CF" w:rsidP="00FC05CF">
            <w:pPr>
              <w:pStyle w:val="CommentText"/>
              <w:jc w:val="both"/>
              <w:rPr>
                <w:rFonts w:eastAsia="Calibri" w:cstheme="minorHAnsi"/>
                <w:bCs/>
                <w:sz w:val="24"/>
                <w:szCs w:val="24"/>
              </w:rPr>
            </w:pPr>
          </w:p>
          <w:p w14:paraId="24FBD099" w14:textId="77777777" w:rsidR="00FC05CF" w:rsidRPr="002F131D" w:rsidRDefault="00FC05CF" w:rsidP="00FC05CF">
            <w:pPr>
              <w:pStyle w:val="CommentText"/>
              <w:jc w:val="both"/>
              <w:rPr>
                <w:rFonts w:eastAsia="Calibri" w:cstheme="minorHAnsi"/>
                <w:bCs/>
                <w:sz w:val="24"/>
                <w:szCs w:val="24"/>
              </w:rPr>
            </w:pPr>
          </w:p>
          <w:p w14:paraId="1D2F3303" w14:textId="34ACD803" w:rsidR="00FC05CF" w:rsidRPr="002F131D" w:rsidRDefault="00FC05CF" w:rsidP="00FC05CF">
            <w:pPr>
              <w:pStyle w:val="CommentText"/>
              <w:jc w:val="both"/>
              <w:rPr>
                <w:rFonts w:eastAsia="Calibri" w:cstheme="minorHAnsi"/>
                <w:bCs/>
                <w:sz w:val="24"/>
                <w:szCs w:val="24"/>
              </w:rPr>
            </w:pPr>
          </w:p>
        </w:tc>
        <w:tc>
          <w:tcPr>
            <w:tcW w:w="3828" w:type="dxa"/>
          </w:tcPr>
          <w:p w14:paraId="651322CF" w14:textId="77777777" w:rsidR="00FC05CF" w:rsidRPr="002F131D" w:rsidRDefault="00FC05CF" w:rsidP="00FC05CF">
            <w:pPr>
              <w:pStyle w:val="CommentText"/>
              <w:jc w:val="both"/>
              <w:rPr>
                <w:rFonts w:cstheme="minorHAnsi"/>
                <w:sz w:val="24"/>
                <w:szCs w:val="24"/>
              </w:rPr>
            </w:pPr>
          </w:p>
          <w:p w14:paraId="2A2B512B" w14:textId="1C0C49EC" w:rsidR="00FC05CF" w:rsidRPr="002F131D" w:rsidRDefault="00E32A75" w:rsidP="00FC05CF">
            <w:pPr>
              <w:pStyle w:val="CommentText"/>
              <w:jc w:val="both"/>
              <w:rPr>
                <w:rFonts w:cstheme="minorHAnsi"/>
                <w:sz w:val="24"/>
                <w:szCs w:val="24"/>
              </w:rPr>
            </w:pPr>
            <w:r w:rsidRPr="002F131D">
              <w:rPr>
                <w:rFonts w:cstheme="minorHAnsi"/>
                <w:sz w:val="24"/>
                <w:szCs w:val="24"/>
              </w:rPr>
              <w:t>Este nevoie de corelare cu OUG nr. 88/2020.</w:t>
            </w:r>
          </w:p>
          <w:p w14:paraId="5AD5B3AA" w14:textId="77777777" w:rsidR="00FC05CF" w:rsidRPr="002F131D" w:rsidRDefault="00FC05CF" w:rsidP="00FC05CF">
            <w:pPr>
              <w:pStyle w:val="CommentText"/>
              <w:jc w:val="both"/>
              <w:rPr>
                <w:rFonts w:cstheme="minorHAnsi"/>
                <w:sz w:val="24"/>
                <w:szCs w:val="24"/>
              </w:rPr>
            </w:pPr>
          </w:p>
          <w:p w14:paraId="535A60D1" w14:textId="77777777" w:rsidR="00FC05CF" w:rsidRPr="002F131D" w:rsidRDefault="00FC05CF" w:rsidP="00FC05CF">
            <w:pPr>
              <w:pStyle w:val="CommentText"/>
              <w:jc w:val="both"/>
              <w:rPr>
                <w:rFonts w:cstheme="minorHAnsi"/>
                <w:sz w:val="24"/>
                <w:szCs w:val="24"/>
              </w:rPr>
            </w:pPr>
          </w:p>
          <w:p w14:paraId="4D410685" w14:textId="77777777" w:rsidR="00FC05CF" w:rsidRPr="002F131D" w:rsidRDefault="00FC05CF" w:rsidP="00FC05CF">
            <w:pPr>
              <w:pStyle w:val="CommentText"/>
              <w:jc w:val="both"/>
              <w:rPr>
                <w:rFonts w:cstheme="minorHAnsi"/>
                <w:sz w:val="24"/>
                <w:szCs w:val="24"/>
              </w:rPr>
            </w:pPr>
          </w:p>
          <w:p w14:paraId="52A3F8ED" w14:textId="77777777" w:rsidR="00FC05CF" w:rsidRPr="002F131D" w:rsidRDefault="00FC05CF" w:rsidP="00FC05CF">
            <w:pPr>
              <w:pStyle w:val="CommentText"/>
              <w:jc w:val="both"/>
              <w:rPr>
                <w:rFonts w:cstheme="minorHAnsi"/>
                <w:sz w:val="24"/>
                <w:szCs w:val="24"/>
              </w:rPr>
            </w:pPr>
          </w:p>
          <w:p w14:paraId="7791896A" w14:textId="77777777" w:rsidR="00FC05CF" w:rsidRPr="002F131D" w:rsidRDefault="00FC05CF" w:rsidP="00FC05CF">
            <w:pPr>
              <w:pStyle w:val="CommentText"/>
              <w:jc w:val="both"/>
              <w:rPr>
                <w:rFonts w:cstheme="minorHAnsi"/>
                <w:sz w:val="24"/>
                <w:szCs w:val="24"/>
              </w:rPr>
            </w:pPr>
          </w:p>
          <w:p w14:paraId="2551A83D" w14:textId="77777777" w:rsidR="00FC05CF" w:rsidRPr="002F131D" w:rsidRDefault="00FC05CF" w:rsidP="00FC05CF">
            <w:pPr>
              <w:pStyle w:val="CommentText"/>
              <w:jc w:val="both"/>
              <w:rPr>
                <w:rFonts w:cstheme="minorHAnsi"/>
                <w:sz w:val="24"/>
                <w:szCs w:val="24"/>
              </w:rPr>
            </w:pPr>
          </w:p>
          <w:p w14:paraId="48AFE209" w14:textId="77777777" w:rsidR="00FC05CF" w:rsidRPr="002F131D" w:rsidRDefault="00FC05CF" w:rsidP="00FC05CF">
            <w:pPr>
              <w:pStyle w:val="CommentText"/>
              <w:jc w:val="both"/>
              <w:rPr>
                <w:rFonts w:cstheme="minorHAnsi"/>
                <w:sz w:val="24"/>
                <w:szCs w:val="24"/>
              </w:rPr>
            </w:pPr>
          </w:p>
          <w:p w14:paraId="1E7F3DC0" w14:textId="77777777" w:rsidR="00FC05CF" w:rsidRPr="002F131D" w:rsidRDefault="00FC05CF" w:rsidP="00FC05CF">
            <w:pPr>
              <w:pStyle w:val="CommentText"/>
              <w:jc w:val="both"/>
              <w:rPr>
                <w:rFonts w:cstheme="minorHAnsi"/>
                <w:sz w:val="24"/>
                <w:szCs w:val="24"/>
              </w:rPr>
            </w:pPr>
          </w:p>
          <w:p w14:paraId="1270B75C" w14:textId="77777777" w:rsidR="00FC05CF" w:rsidRPr="002F131D" w:rsidRDefault="00FC05CF" w:rsidP="00FC05CF">
            <w:pPr>
              <w:pStyle w:val="CommentText"/>
              <w:jc w:val="both"/>
              <w:rPr>
                <w:rFonts w:cstheme="minorHAnsi"/>
                <w:sz w:val="24"/>
                <w:szCs w:val="24"/>
              </w:rPr>
            </w:pPr>
          </w:p>
          <w:p w14:paraId="0936F847" w14:textId="77777777" w:rsidR="00FC05CF" w:rsidRPr="002F131D" w:rsidRDefault="00FC05CF" w:rsidP="00FC05CF">
            <w:pPr>
              <w:pStyle w:val="CommentText"/>
              <w:jc w:val="both"/>
              <w:rPr>
                <w:rFonts w:cstheme="minorHAnsi"/>
                <w:sz w:val="24"/>
                <w:szCs w:val="24"/>
              </w:rPr>
            </w:pPr>
          </w:p>
          <w:p w14:paraId="1CDF6395" w14:textId="77777777" w:rsidR="00FC05CF" w:rsidRPr="002F131D" w:rsidRDefault="00FC05CF" w:rsidP="00FC05CF">
            <w:pPr>
              <w:pStyle w:val="CommentText"/>
              <w:jc w:val="both"/>
              <w:rPr>
                <w:rFonts w:cstheme="minorHAnsi"/>
                <w:sz w:val="24"/>
                <w:szCs w:val="24"/>
              </w:rPr>
            </w:pPr>
          </w:p>
          <w:p w14:paraId="40FC0FEA" w14:textId="77777777" w:rsidR="00FC05CF" w:rsidRPr="002F131D" w:rsidRDefault="00FC05CF" w:rsidP="00FC05CF">
            <w:pPr>
              <w:pStyle w:val="CommentText"/>
              <w:jc w:val="both"/>
              <w:rPr>
                <w:rFonts w:cstheme="minorHAnsi"/>
                <w:sz w:val="24"/>
                <w:szCs w:val="24"/>
              </w:rPr>
            </w:pPr>
          </w:p>
          <w:p w14:paraId="119FAB78" w14:textId="77777777" w:rsidR="00FC05CF" w:rsidRPr="002F131D" w:rsidRDefault="00FC05CF" w:rsidP="00FC05CF">
            <w:pPr>
              <w:pStyle w:val="CommentText"/>
              <w:jc w:val="both"/>
              <w:rPr>
                <w:rFonts w:cstheme="minorHAnsi"/>
                <w:sz w:val="24"/>
                <w:szCs w:val="24"/>
              </w:rPr>
            </w:pPr>
          </w:p>
          <w:p w14:paraId="36C4B642" w14:textId="3AA5B200" w:rsidR="00FC05CF" w:rsidRPr="002F131D" w:rsidRDefault="00FC05CF" w:rsidP="001D63E3">
            <w:pPr>
              <w:pStyle w:val="CommentText"/>
              <w:jc w:val="both"/>
              <w:rPr>
                <w:rFonts w:cstheme="minorHAnsi"/>
                <w:sz w:val="24"/>
                <w:szCs w:val="24"/>
              </w:rPr>
            </w:pPr>
          </w:p>
        </w:tc>
        <w:tc>
          <w:tcPr>
            <w:tcW w:w="1417" w:type="dxa"/>
          </w:tcPr>
          <w:p w14:paraId="098A5063" w14:textId="77777777" w:rsidR="00FC05CF" w:rsidRPr="002F131D" w:rsidRDefault="00FC05CF" w:rsidP="00FC05CF">
            <w:pPr>
              <w:jc w:val="center"/>
              <w:rPr>
                <w:rFonts w:cstheme="minorHAnsi"/>
                <w:sz w:val="24"/>
                <w:szCs w:val="24"/>
              </w:rPr>
            </w:pPr>
          </w:p>
          <w:p w14:paraId="68598ADD" w14:textId="694B3243" w:rsidR="008959B3" w:rsidRPr="002F131D" w:rsidRDefault="00E32A75" w:rsidP="00E32A75">
            <w:pPr>
              <w:jc w:val="center"/>
              <w:rPr>
                <w:rFonts w:cstheme="minorHAnsi"/>
                <w:sz w:val="24"/>
                <w:szCs w:val="24"/>
              </w:rPr>
            </w:pPr>
            <w:r w:rsidRPr="002F131D">
              <w:rPr>
                <w:rFonts w:cstheme="minorHAnsi"/>
                <w:sz w:val="24"/>
                <w:szCs w:val="24"/>
              </w:rPr>
              <w:t>ADR Centru</w:t>
            </w:r>
          </w:p>
          <w:p w14:paraId="22509DA5" w14:textId="04D42526" w:rsidR="00E32A75" w:rsidRPr="002F131D" w:rsidRDefault="00E32A75" w:rsidP="00E32A75">
            <w:pPr>
              <w:jc w:val="center"/>
              <w:rPr>
                <w:sz w:val="24"/>
                <w:szCs w:val="24"/>
                <w:lang w:val="en-US" w:eastAsia="ro-RO"/>
              </w:rPr>
            </w:pPr>
            <w:r w:rsidRPr="002F131D">
              <w:rPr>
                <w:rFonts w:cstheme="minorHAnsi"/>
                <w:sz w:val="24"/>
                <w:szCs w:val="24"/>
              </w:rPr>
              <w:t xml:space="preserve"> </w:t>
            </w:r>
          </w:p>
          <w:p w14:paraId="3390D659" w14:textId="2312DF01" w:rsidR="00FC05CF" w:rsidRPr="002F131D" w:rsidRDefault="00FC05CF" w:rsidP="00E32A75">
            <w:pPr>
              <w:jc w:val="center"/>
              <w:rPr>
                <w:rFonts w:cstheme="minorHAnsi"/>
                <w:sz w:val="24"/>
                <w:szCs w:val="24"/>
              </w:rPr>
            </w:pPr>
          </w:p>
        </w:tc>
        <w:tc>
          <w:tcPr>
            <w:tcW w:w="1417" w:type="dxa"/>
          </w:tcPr>
          <w:p w14:paraId="48459CF8" w14:textId="33509871" w:rsidR="00935FFC" w:rsidRPr="002F131D" w:rsidRDefault="004A761F" w:rsidP="00FC05CF">
            <w:pPr>
              <w:jc w:val="both"/>
              <w:rPr>
                <w:rFonts w:cstheme="minorHAnsi"/>
                <w:sz w:val="24"/>
                <w:szCs w:val="24"/>
              </w:rPr>
            </w:pPr>
            <w:r w:rsidRPr="002F131D">
              <w:rPr>
                <w:rFonts w:cstheme="minorHAnsi"/>
                <w:sz w:val="24"/>
                <w:szCs w:val="24"/>
              </w:rPr>
              <w:t>Propunere acceptată</w:t>
            </w:r>
          </w:p>
        </w:tc>
        <w:tc>
          <w:tcPr>
            <w:tcW w:w="3969" w:type="dxa"/>
          </w:tcPr>
          <w:p w14:paraId="57504795" w14:textId="61F1E205" w:rsidR="004A761F" w:rsidRPr="002F131D" w:rsidRDefault="004A761F" w:rsidP="004A761F">
            <w:pPr>
              <w:pStyle w:val="CommentText"/>
              <w:jc w:val="both"/>
              <w:rPr>
                <w:rFonts w:eastAsia="Calibri" w:cstheme="minorHAnsi"/>
                <w:b/>
                <w:bCs/>
                <w:sz w:val="24"/>
                <w:szCs w:val="24"/>
              </w:rPr>
            </w:pPr>
            <w:r w:rsidRPr="002F131D">
              <w:rPr>
                <w:rFonts w:eastAsia="Calibri" w:cstheme="minorHAnsi"/>
                <w:b/>
                <w:bCs/>
                <w:sz w:val="24"/>
                <w:szCs w:val="24"/>
              </w:rPr>
              <w:t>1.5 Grup țintă</w:t>
            </w:r>
          </w:p>
          <w:p w14:paraId="1778C5F1" w14:textId="0329C057" w:rsidR="00A3439D" w:rsidRPr="002F131D" w:rsidRDefault="00A3439D" w:rsidP="004A761F">
            <w:pPr>
              <w:pStyle w:val="CommentText"/>
              <w:jc w:val="both"/>
              <w:rPr>
                <w:rFonts w:eastAsia="Calibri" w:cstheme="minorHAnsi"/>
                <w:b/>
                <w:bCs/>
                <w:sz w:val="24"/>
                <w:szCs w:val="24"/>
              </w:rPr>
            </w:pPr>
            <w:r w:rsidRPr="002F131D">
              <w:rPr>
                <w:rFonts w:cstheme="minorHAnsi"/>
                <w:sz w:val="24"/>
                <w:szCs w:val="24"/>
              </w:rPr>
              <w:t>În GS au fost preluate prevederile OUG nr. 88/2020.</w:t>
            </w:r>
          </w:p>
          <w:p w14:paraId="567BDC0A" w14:textId="5D493244" w:rsidR="00FC05CF" w:rsidRPr="002F131D" w:rsidRDefault="00FC05CF" w:rsidP="001227AC">
            <w:pPr>
              <w:pStyle w:val="ListParagraph"/>
              <w:ind w:left="37"/>
              <w:jc w:val="both"/>
              <w:rPr>
                <w:rFonts w:cstheme="minorHAnsi"/>
                <w:sz w:val="24"/>
                <w:szCs w:val="24"/>
              </w:rPr>
            </w:pPr>
          </w:p>
        </w:tc>
      </w:tr>
      <w:tr w:rsidR="00FC05CF" w:rsidRPr="002F131D" w14:paraId="79D718B9" w14:textId="77777777" w:rsidTr="001D63E3">
        <w:trPr>
          <w:trHeight w:val="547"/>
        </w:trPr>
        <w:tc>
          <w:tcPr>
            <w:tcW w:w="596" w:type="dxa"/>
          </w:tcPr>
          <w:p w14:paraId="3D385582" w14:textId="7BE87587" w:rsidR="00FC05CF" w:rsidRPr="002F131D" w:rsidRDefault="00FC05CF" w:rsidP="00FC05CF">
            <w:pPr>
              <w:jc w:val="both"/>
              <w:rPr>
                <w:rFonts w:eastAsia="Times New Roman" w:cstheme="minorHAnsi"/>
                <w:b/>
                <w:bCs/>
                <w:sz w:val="24"/>
                <w:szCs w:val="24"/>
              </w:rPr>
            </w:pPr>
            <w:r w:rsidRPr="002F131D">
              <w:rPr>
                <w:rFonts w:eastAsia="Times New Roman" w:cstheme="minorHAnsi"/>
                <w:b/>
                <w:bCs/>
                <w:sz w:val="24"/>
                <w:szCs w:val="24"/>
              </w:rPr>
              <w:lastRenderedPageBreak/>
              <w:t>4</w:t>
            </w:r>
          </w:p>
        </w:tc>
        <w:tc>
          <w:tcPr>
            <w:tcW w:w="1134" w:type="dxa"/>
          </w:tcPr>
          <w:p w14:paraId="791AE464" w14:textId="2A2F6B32" w:rsidR="00FC05CF" w:rsidRPr="002F131D" w:rsidRDefault="008959B3" w:rsidP="00FC05CF">
            <w:pPr>
              <w:pStyle w:val="CommentText"/>
              <w:jc w:val="both"/>
              <w:rPr>
                <w:rFonts w:eastAsia="Calibri" w:cstheme="minorHAnsi"/>
                <w:bCs/>
                <w:sz w:val="24"/>
                <w:szCs w:val="24"/>
              </w:rPr>
            </w:pPr>
            <w:r w:rsidRPr="002F131D">
              <w:rPr>
                <w:rFonts w:eastAsia="Calibri" w:cstheme="minorHAnsi"/>
                <w:bCs/>
                <w:sz w:val="24"/>
                <w:szCs w:val="24"/>
              </w:rPr>
              <w:t>20.07.2020</w:t>
            </w:r>
          </w:p>
        </w:tc>
        <w:tc>
          <w:tcPr>
            <w:tcW w:w="2836" w:type="dxa"/>
          </w:tcPr>
          <w:p w14:paraId="300CC8F7" w14:textId="56C6700E" w:rsidR="008959B3" w:rsidRPr="002F131D" w:rsidRDefault="006A2D68" w:rsidP="008959B3">
            <w:pPr>
              <w:spacing w:before="120" w:after="120"/>
              <w:jc w:val="both"/>
              <w:rPr>
                <w:rFonts w:ascii="Calibri" w:eastAsia="Calibri" w:hAnsi="Calibri" w:cs="Times New Roman"/>
                <w:bCs/>
                <w:sz w:val="24"/>
                <w:szCs w:val="24"/>
              </w:rPr>
            </w:pPr>
            <w:r w:rsidRPr="002F131D">
              <w:rPr>
                <w:rFonts w:ascii="Calibri" w:eastAsia="Calibri" w:hAnsi="Calibri" w:cs="Times New Roman"/>
                <w:b/>
                <w:bCs/>
                <w:sz w:val="24"/>
                <w:szCs w:val="24"/>
              </w:rPr>
              <w:t xml:space="preserve">GS - 1.8 Valoarea maximă a proiectului, rata de cofinanțare (pe categorii de regiuni, dacă este cazul) - </w:t>
            </w:r>
            <w:r w:rsidR="008959B3" w:rsidRPr="002F131D">
              <w:rPr>
                <w:rFonts w:ascii="Calibri" w:eastAsia="Calibri" w:hAnsi="Calibri" w:cs="Times New Roman"/>
                <w:b/>
                <w:bCs/>
                <w:sz w:val="24"/>
                <w:szCs w:val="24"/>
              </w:rPr>
              <w:t xml:space="preserve">Valoarea finanțării nerambursabile </w:t>
            </w:r>
          </w:p>
          <w:p w14:paraId="39CF8DB3" w14:textId="77777777" w:rsidR="008959B3" w:rsidRPr="002F131D" w:rsidRDefault="008959B3" w:rsidP="008959B3">
            <w:pPr>
              <w:jc w:val="both"/>
              <w:rPr>
                <w:sz w:val="24"/>
                <w:szCs w:val="24"/>
              </w:rPr>
            </w:pPr>
            <w:r w:rsidRPr="002F131D">
              <w:rPr>
                <w:sz w:val="24"/>
                <w:szCs w:val="24"/>
              </w:rPr>
              <w:t xml:space="preserve">Valoarea finanțării nerambursabile este maximum </w:t>
            </w:r>
            <w:r w:rsidRPr="002F131D">
              <w:rPr>
                <w:b/>
                <w:sz w:val="24"/>
                <w:szCs w:val="24"/>
              </w:rPr>
              <w:t>100%</w:t>
            </w:r>
            <w:r w:rsidRPr="002F131D">
              <w:rPr>
                <w:sz w:val="24"/>
                <w:szCs w:val="24"/>
              </w:rPr>
              <w:t xml:space="preserve">  din valoarea eligibilă a proiectului și va fi calculată și completată în aplicația MySMIS2014 de </w:t>
            </w:r>
            <w:r w:rsidRPr="002F131D">
              <w:rPr>
                <w:sz w:val="24"/>
                <w:szCs w:val="24"/>
              </w:rPr>
              <w:lastRenderedPageBreak/>
              <w:t>către solicitant.</w:t>
            </w:r>
          </w:p>
          <w:p w14:paraId="1DD99CED" w14:textId="77777777" w:rsidR="00FC05CF" w:rsidRPr="002F131D" w:rsidRDefault="00FC05CF" w:rsidP="008959B3">
            <w:pPr>
              <w:jc w:val="center"/>
              <w:rPr>
                <w:sz w:val="24"/>
                <w:szCs w:val="24"/>
              </w:rPr>
            </w:pPr>
          </w:p>
        </w:tc>
        <w:tc>
          <w:tcPr>
            <w:tcW w:w="3828" w:type="dxa"/>
          </w:tcPr>
          <w:p w14:paraId="6F235345" w14:textId="529F0A03" w:rsidR="008959B3" w:rsidRPr="002F131D" w:rsidRDefault="008959B3" w:rsidP="008959B3">
            <w:pPr>
              <w:jc w:val="both"/>
              <w:rPr>
                <w:sz w:val="24"/>
                <w:szCs w:val="24"/>
              </w:rPr>
            </w:pPr>
            <w:r w:rsidRPr="002F131D">
              <w:rPr>
                <w:sz w:val="24"/>
                <w:szCs w:val="24"/>
              </w:rPr>
              <w:lastRenderedPageBreak/>
              <w:t>Este nevoie de diferențiere între tipurile de ajutor stat/minimis.</w:t>
            </w:r>
          </w:p>
        </w:tc>
        <w:tc>
          <w:tcPr>
            <w:tcW w:w="1417" w:type="dxa"/>
          </w:tcPr>
          <w:p w14:paraId="11FCDF08" w14:textId="77777777" w:rsidR="00AD5C40" w:rsidRPr="002F131D" w:rsidRDefault="00AD5C40" w:rsidP="00AD5C40">
            <w:pPr>
              <w:jc w:val="center"/>
              <w:rPr>
                <w:rFonts w:cstheme="minorHAnsi"/>
                <w:sz w:val="24"/>
                <w:szCs w:val="24"/>
              </w:rPr>
            </w:pPr>
          </w:p>
          <w:p w14:paraId="5AECDC9D" w14:textId="3224A8A1" w:rsidR="008959B3" w:rsidRPr="002F131D" w:rsidRDefault="008959B3" w:rsidP="008959B3">
            <w:pPr>
              <w:jc w:val="center"/>
              <w:rPr>
                <w:rFonts w:cstheme="minorHAnsi"/>
                <w:sz w:val="24"/>
                <w:szCs w:val="24"/>
              </w:rPr>
            </w:pPr>
            <w:r w:rsidRPr="002F131D">
              <w:rPr>
                <w:rFonts w:cstheme="minorHAnsi"/>
                <w:sz w:val="24"/>
                <w:szCs w:val="24"/>
              </w:rPr>
              <w:t>ADR Centru</w:t>
            </w:r>
          </w:p>
          <w:p w14:paraId="3F945957" w14:textId="4365F6DD" w:rsidR="008959B3" w:rsidRPr="002F131D" w:rsidRDefault="008959B3" w:rsidP="008959B3">
            <w:pPr>
              <w:jc w:val="center"/>
              <w:rPr>
                <w:sz w:val="24"/>
                <w:szCs w:val="24"/>
                <w:lang w:val="en-US" w:eastAsia="ro-RO"/>
              </w:rPr>
            </w:pPr>
            <w:r w:rsidRPr="002F131D">
              <w:rPr>
                <w:rFonts w:cstheme="minorHAnsi"/>
                <w:sz w:val="24"/>
                <w:szCs w:val="24"/>
              </w:rPr>
              <w:t xml:space="preserve"> </w:t>
            </w:r>
          </w:p>
          <w:p w14:paraId="427443B4" w14:textId="77777777" w:rsidR="00FC05CF" w:rsidRPr="002F131D" w:rsidRDefault="00FC05CF" w:rsidP="00FC05CF">
            <w:pPr>
              <w:jc w:val="center"/>
              <w:rPr>
                <w:rFonts w:cstheme="minorHAnsi"/>
                <w:sz w:val="24"/>
                <w:szCs w:val="24"/>
              </w:rPr>
            </w:pPr>
          </w:p>
          <w:p w14:paraId="5FD69305" w14:textId="7E4A08C2" w:rsidR="00FC05CF" w:rsidRPr="002F131D" w:rsidRDefault="00FC05CF" w:rsidP="00FC05CF">
            <w:pPr>
              <w:jc w:val="center"/>
              <w:rPr>
                <w:rFonts w:cstheme="minorHAnsi"/>
                <w:sz w:val="24"/>
                <w:szCs w:val="24"/>
              </w:rPr>
            </w:pPr>
          </w:p>
        </w:tc>
        <w:tc>
          <w:tcPr>
            <w:tcW w:w="1417" w:type="dxa"/>
          </w:tcPr>
          <w:p w14:paraId="7CD3E16C" w14:textId="6CD1B2C1" w:rsidR="008959B3" w:rsidRPr="002F131D" w:rsidRDefault="008959B3" w:rsidP="008959B3">
            <w:pPr>
              <w:jc w:val="both"/>
              <w:rPr>
                <w:rFonts w:cstheme="minorHAnsi"/>
                <w:bCs/>
                <w:sz w:val="24"/>
                <w:szCs w:val="24"/>
              </w:rPr>
            </w:pPr>
            <w:r w:rsidRPr="002F131D">
              <w:rPr>
                <w:rFonts w:cstheme="minorHAnsi"/>
                <w:bCs/>
                <w:sz w:val="24"/>
                <w:szCs w:val="24"/>
              </w:rPr>
              <w:t xml:space="preserve">Propunere </w:t>
            </w:r>
            <w:r w:rsidR="00350DEE">
              <w:rPr>
                <w:rFonts w:cstheme="minorHAnsi"/>
                <w:bCs/>
                <w:sz w:val="24"/>
                <w:szCs w:val="24"/>
              </w:rPr>
              <w:t>acceptată</w:t>
            </w:r>
          </w:p>
          <w:p w14:paraId="71A0DE79" w14:textId="3E3F3B90" w:rsidR="00FC05CF" w:rsidRPr="002F131D" w:rsidRDefault="00FC05CF" w:rsidP="00FC05CF">
            <w:pPr>
              <w:jc w:val="both"/>
              <w:rPr>
                <w:rFonts w:cstheme="minorHAnsi"/>
                <w:sz w:val="24"/>
                <w:szCs w:val="24"/>
              </w:rPr>
            </w:pPr>
          </w:p>
        </w:tc>
        <w:tc>
          <w:tcPr>
            <w:tcW w:w="3969" w:type="dxa"/>
          </w:tcPr>
          <w:p w14:paraId="755560F6" w14:textId="433F1F2C" w:rsidR="008959B3" w:rsidRPr="002F131D" w:rsidRDefault="008959B3" w:rsidP="008959B3">
            <w:pPr>
              <w:jc w:val="both"/>
              <w:rPr>
                <w:rFonts w:cstheme="minorHAnsi"/>
                <w:sz w:val="24"/>
                <w:szCs w:val="24"/>
              </w:rPr>
            </w:pPr>
            <w:r w:rsidRPr="002F131D">
              <w:rPr>
                <w:rFonts w:cstheme="minorHAnsi"/>
                <w:sz w:val="24"/>
                <w:szCs w:val="24"/>
              </w:rPr>
              <w:t>Beneficiarii Ghidului Solicitantului</w:t>
            </w:r>
          </w:p>
          <w:p w14:paraId="62620B53" w14:textId="5B29118F" w:rsidR="00FC05CF" w:rsidRPr="002F131D" w:rsidRDefault="008959B3" w:rsidP="00293947">
            <w:pPr>
              <w:jc w:val="both"/>
              <w:rPr>
                <w:rFonts w:cstheme="minorHAnsi"/>
                <w:sz w:val="24"/>
                <w:szCs w:val="24"/>
              </w:rPr>
            </w:pPr>
            <w:r w:rsidRPr="002F131D">
              <w:rPr>
                <w:rFonts w:cstheme="minorHAnsi"/>
                <w:sz w:val="24"/>
                <w:szCs w:val="24"/>
              </w:rPr>
              <w:t xml:space="preserve">Condiții Specifice de accesare a fondurilor din Programul Operațional Asistență Tehnică 2014 – 2020 destinate pregătirii proiectelor de infrastructură în domeniul specializării inteligente </w:t>
            </w:r>
            <w:r w:rsidR="00293947" w:rsidRPr="002F131D">
              <w:rPr>
                <w:rFonts w:cstheme="minorHAnsi"/>
                <w:sz w:val="24"/>
                <w:szCs w:val="24"/>
              </w:rPr>
              <w:t xml:space="preserve">sunt </w:t>
            </w:r>
            <w:r w:rsidR="002C5B55" w:rsidRPr="002F131D">
              <w:rPr>
                <w:rFonts w:cstheme="minorHAnsi"/>
                <w:sz w:val="24"/>
                <w:szCs w:val="24"/>
              </w:rPr>
              <w:t>Agențiile pentru Dezvoltare Regională</w:t>
            </w:r>
            <w:r w:rsidR="00293947" w:rsidRPr="002F131D">
              <w:rPr>
                <w:rFonts w:cstheme="minorHAnsi"/>
                <w:sz w:val="24"/>
                <w:szCs w:val="24"/>
              </w:rPr>
              <w:t xml:space="preserve"> care beneficiază de finanțare nerambursabilă în procent de 100% din valoarea eligibilă a proiectului.   </w:t>
            </w:r>
          </w:p>
          <w:p w14:paraId="342CC6C2" w14:textId="77777777" w:rsidR="00F05BE3" w:rsidRPr="002F131D" w:rsidRDefault="00204F60" w:rsidP="00293947">
            <w:pPr>
              <w:jc w:val="both"/>
              <w:rPr>
                <w:rFonts w:cstheme="minorHAnsi"/>
                <w:sz w:val="24"/>
                <w:szCs w:val="24"/>
              </w:rPr>
            </w:pPr>
            <w:r w:rsidRPr="002F131D">
              <w:rPr>
                <w:rFonts w:cstheme="minorHAnsi"/>
                <w:sz w:val="24"/>
                <w:szCs w:val="24"/>
              </w:rPr>
              <w:t xml:space="preserve">ADR-urile, în calitate de administratori ai schemei, vor acorda, în baza unui contract de acordare a sprijinului </w:t>
            </w:r>
            <w:r w:rsidRPr="002F131D">
              <w:rPr>
                <w:rFonts w:cstheme="minorHAnsi"/>
                <w:sz w:val="24"/>
                <w:szCs w:val="24"/>
              </w:rPr>
              <w:lastRenderedPageBreak/>
              <w:t>financiar, resursele financiare sub formă de ajutor de stat sau de minimis.</w:t>
            </w:r>
          </w:p>
          <w:p w14:paraId="45D31124" w14:textId="61EE1608" w:rsidR="00204F60" w:rsidRPr="002F131D" w:rsidRDefault="00F05BE3" w:rsidP="00293947">
            <w:pPr>
              <w:jc w:val="both"/>
              <w:rPr>
                <w:rFonts w:cstheme="minorHAnsi"/>
                <w:sz w:val="24"/>
                <w:szCs w:val="24"/>
              </w:rPr>
            </w:pPr>
            <w:r w:rsidRPr="002F131D">
              <w:rPr>
                <w:rFonts w:cstheme="minorHAnsi"/>
                <w:sz w:val="24"/>
                <w:szCs w:val="24"/>
              </w:rPr>
              <w:t xml:space="preserve">Diferențierea pe tip de ajutor se regăsește </w:t>
            </w:r>
            <w:r w:rsidR="00204F60" w:rsidRPr="002F131D">
              <w:rPr>
                <w:rFonts w:cstheme="minorHAnsi"/>
                <w:sz w:val="24"/>
                <w:szCs w:val="24"/>
              </w:rPr>
              <w:t xml:space="preserve"> </w:t>
            </w:r>
            <w:r w:rsidRPr="002F131D">
              <w:rPr>
                <w:rFonts w:cstheme="minorHAnsi"/>
                <w:sz w:val="24"/>
                <w:szCs w:val="24"/>
              </w:rPr>
              <w:t>la capitolul 1.9 Schema de ajutoare de stat și de minimis</w:t>
            </w:r>
            <w:r w:rsidR="002C5B55" w:rsidRPr="002F131D">
              <w:rPr>
                <w:rFonts w:cstheme="minorHAnsi"/>
                <w:sz w:val="24"/>
                <w:szCs w:val="24"/>
              </w:rPr>
              <w:t xml:space="preserve">, la pag </w:t>
            </w:r>
            <w:r w:rsidR="00F33650" w:rsidRPr="002F131D">
              <w:rPr>
                <w:rFonts w:cstheme="minorHAnsi"/>
                <w:sz w:val="24"/>
                <w:szCs w:val="24"/>
              </w:rPr>
              <w:t>13</w:t>
            </w:r>
            <w:r w:rsidR="002C5B55" w:rsidRPr="002F131D">
              <w:rPr>
                <w:rFonts w:cstheme="minorHAnsi"/>
                <w:sz w:val="24"/>
                <w:szCs w:val="24"/>
              </w:rPr>
              <w:t xml:space="preserve"> din Ghidul Solicitantului</w:t>
            </w:r>
            <w:r w:rsidRPr="002F131D">
              <w:rPr>
                <w:rFonts w:cstheme="minorHAnsi"/>
                <w:sz w:val="24"/>
                <w:szCs w:val="24"/>
              </w:rPr>
              <w:t>.</w:t>
            </w:r>
          </w:p>
        </w:tc>
      </w:tr>
      <w:tr w:rsidR="00FC05CF" w:rsidRPr="002F131D" w14:paraId="6B7E0D15" w14:textId="4527A509" w:rsidTr="001D63E3">
        <w:tc>
          <w:tcPr>
            <w:tcW w:w="596" w:type="dxa"/>
          </w:tcPr>
          <w:p w14:paraId="382AE9AF" w14:textId="26A171B4" w:rsidR="00FC05CF" w:rsidRPr="002F131D" w:rsidRDefault="00FC05CF" w:rsidP="00FC05CF">
            <w:pPr>
              <w:jc w:val="both"/>
              <w:rPr>
                <w:rFonts w:eastAsia="Times New Roman" w:cstheme="minorHAnsi"/>
                <w:b/>
                <w:sz w:val="24"/>
                <w:szCs w:val="24"/>
              </w:rPr>
            </w:pPr>
            <w:r w:rsidRPr="002F131D">
              <w:rPr>
                <w:rFonts w:eastAsia="Times New Roman" w:cstheme="minorHAnsi"/>
                <w:b/>
                <w:sz w:val="24"/>
                <w:szCs w:val="24"/>
              </w:rPr>
              <w:lastRenderedPageBreak/>
              <w:t>5</w:t>
            </w:r>
          </w:p>
        </w:tc>
        <w:tc>
          <w:tcPr>
            <w:tcW w:w="1134" w:type="dxa"/>
          </w:tcPr>
          <w:p w14:paraId="2838E253" w14:textId="235F3C56" w:rsidR="00FC05CF" w:rsidRPr="002F131D" w:rsidRDefault="00A3439D" w:rsidP="00FC05CF">
            <w:pPr>
              <w:rPr>
                <w:rFonts w:cstheme="minorHAnsi"/>
                <w:sz w:val="24"/>
                <w:szCs w:val="24"/>
              </w:rPr>
            </w:pPr>
            <w:r w:rsidRPr="002F131D">
              <w:rPr>
                <w:rFonts w:cstheme="minorHAnsi"/>
                <w:sz w:val="24"/>
                <w:szCs w:val="24"/>
              </w:rPr>
              <w:t>20.07.2020</w:t>
            </w:r>
          </w:p>
        </w:tc>
        <w:tc>
          <w:tcPr>
            <w:tcW w:w="2836" w:type="dxa"/>
          </w:tcPr>
          <w:p w14:paraId="37917BBC" w14:textId="49DE9B96" w:rsidR="00A3439D" w:rsidRPr="002F131D" w:rsidRDefault="00A3439D" w:rsidP="008959B3">
            <w:pPr>
              <w:spacing w:before="120" w:after="120"/>
              <w:jc w:val="both"/>
              <w:rPr>
                <w:rFonts w:cstheme="minorHAnsi"/>
                <w:b/>
                <w:sz w:val="24"/>
                <w:szCs w:val="24"/>
              </w:rPr>
            </w:pPr>
            <w:r w:rsidRPr="002F131D">
              <w:rPr>
                <w:rFonts w:cstheme="minorHAnsi"/>
                <w:b/>
                <w:sz w:val="24"/>
                <w:szCs w:val="24"/>
              </w:rPr>
              <w:t>1.9 Schema de ajutoare de stat și de minimis</w:t>
            </w:r>
          </w:p>
          <w:p w14:paraId="6153B27E" w14:textId="7596DC61" w:rsidR="00FC05CF" w:rsidRPr="002F131D" w:rsidRDefault="00A3439D" w:rsidP="008959B3">
            <w:pPr>
              <w:spacing w:before="120" w:after="120"/>
              <w:jc w:val="both"/>
              <w:rPr>
                <w:rFonts w:cstheme="minorHAnsi"/>
                <w:b/>
                <w:sz w:val="24"/>
                <w:szCs w:val="24"/>
              </w:rPr>
            </w:pPr>
            <w:r w:rsidRPr="002F131D">
              <w:rPr>
                <w:rFonts w:cstheme="minorHAnsi"/>
                <w:b/>
                <w:sz w:val="24"/>
                <w:szCs w:val="24"/>
              </w:rPr>
              <w:t xml:space="preserve">În cazul în care solicitarea de sprijin este depusă în parteneriat, încadrarea sprijinului acordat ca tip de ajutor, se stabilește pentru fiecare partener în parte.  </w:t>
            </w:r>
          </w:p>
        </w:tc>
        <w:tc>
          <w:tcPr>
            <w:tcW w:w="3828" w:type="dxa"/>
          </w:tcPr>
          <w:p w14:paraId="62F37665" w14:textId="787D3501" w:rsidR="00FC05CF" w:rsidRPr="002F131D" w:rsidRDefault="00A3439D" w:rsidP="00A3439D">
            <w:pPr>
              <w:pStyle w:val="CommentText"/>
              <w:jc w:val="both"/>
              <w:rPr>
                <w:rFonts w:eastAsia="Calibri" w:cstheme="minorHAnsi"/>
                <w:bCs/>
                <w:sz w:val="24"/>
                <w:szCs w:val="24"/>
              </w:rPr>
            </w:pPr>
            <w:r w:rsidRPr="002F131D">
              <w:rPr>
                <w:rFonts w:eastAsia="Calibri" w:cstheme="minorHAnsi"/>
                <w:bCs/>
                <w:sz w:val="24"/>
                <w:szCs w:val="24"/>
              </w:rPr>
              <w:t>În acest caz cum se abordează situația de a acorda într-un proiect două tipuri de ajutoare, cu intensitate diferită.</w:t>
            </w:r>
          </w:p>
        </w:tc>
        <w:tc>
          <w:tcPr>
            <w:tcW w:w="1417" w:type="dxa"/>
          </w:tcPr>
          <w:p w14:paraId="1E9D123F" w14:textId="39BC55FA" w:rsidR="002C1817" w:rsidRPr="002F131D" w:rsidRDefault="002C1817" w:rsidP="002C1817">
            <w:pPr>
              <w:jc w:val="center"/>
              <w:rPr>
                <w:rFonts w:cstheme="minorHAnsi"/>
                <w:sz w:val="24"/>
                <w:szCs w:val="24"/>
              </w:rPr>
            </w:pPr>
            <w:r w:rsidRPr="002F131D">
              <w:rPr>
                <w:rFonts w:cstheme="minorHAnsi"/>
                <w:sz w:val="24"/>
                <w:szCs w:val="24"/>
              </w:rPr>
              <w:t>ADR Centru</w:t>
            </w:r>
          </w:p>
          <w:p w14:paraId="0AD1C405" w14:textId="093B1B8F" w:rsidR="002C1817" w:rsidRPr="002F131D" w:rsidRDefault="002C1817" w:rsidP="002C1817">
            <w:pPr>
              <w:jc w:val="center"/>
              <w:rPr>
                <w:sz w:val="24"/>
                <w:szCs w:val="24"/>
                <w:lang w:val="en-US" w:eastAsia="ro-RO"/>
              </w:rPr>
            </w:pPr>
            <w:r w:rsidRPr="002F131D">
              <w:rPr>
                <w:rFonts w:cstheme="minorHAnsi"/>
                <w:sz w:val="24"/>
                <w:szCs w:val="24"/>
              </w:rPr>
              <w:t xml:space="preserve"> </w:t>
            </w:r>
          </w:p>
          <w:p w14:paraId="3111ECBD" w14:textId="1B94CDB7" w:rsidR="00FC05CF" w:rsidRPr="002F131D" w:rsidRDefault="00FC05CF" w:rsidP="008959B3">
            <w:pPr>
              <w:jc w:val="center"/>
              <w:rPr>
                <w:rFonts w:cstheme="minorHAnsi"/>
                <w:sz w:val="24"/>
                <w:szCs w:val="24"/>
              </w:rPr>
            </w:pPr>
          </w:p>
        </w:tc>
        <w:tc>
          <w:tcPr>
            <w:tcW w:w="1417" w:type="dxa"/>
          </w:tcPr>
          <w:p w14:paraId="7E5FE4BD" w14:textId="0B1804F6" w:rsidR="00266DB1" w:rsidRPr="002F131D" w:rsidRDefault="00C80F50" w:rsidP="00FC05CF">
            <w:pPr>
              <w:jc w:val="both"/>
              <w:rPr>
                <w:rFonts w:cstheme="minorHAnsi"/>
                <w:bCs/>
                <w:sz w:val="24"/>
                <w:szCs w:val="24"/>
              </w:rPr>
            </w:pPr>
            <w:r w:rsidRPr="002F131D">
              <w:rPr>
                <w:rFonts w:cstheme="minorHAnsi"/>
                <w:bCs/>
                <w:sz w:val="24"/>
                <w:szCs w:val="24"/>
              </w:rPr>
              <w:t>Propunere acceptată</w:t>
            </w:r>
          </w:p>
          <w:p w14:paraId="00729DA1" w14:textId="77777777" w:rsidR="00266DB1" w:rsidRPr="002F131D" w:rsidRDefault="00266DB1" w:rsidP="00FC05CF">
            <w:pPr>
              <w:jc w:val="both"/>
              <w:rPr>
                <w:rFonts w:cstheme="minorHAnsi"/>
                <w:bCs/>
                <w:sz w:val="24"/>
                <w:szCs w:val="24"/>
              </w:rPr>
            </w:pPr>
          </w:p>
          <w:p w14:paraId="36D7A0B0" w14:textId="77777777" w:rsidR="00266DB1" w:rsidRPr="002F131D" w:rsidRDefault="00266DB1" w:rsidP="00FC05CF">
            <w:pPr>
              <w:jc w:val="both"/>
              <w:rPr>
                <w:rFonts w:cstheme="minorHAnsi"/>
                <w:bCs/>
                <w:sz w:val="24"/>
                <w:szCs w:val="24"/>
              </w:rPr>
            </w:pPr>
          </w:p>
          <w:p w14:paraId="6EF5B15F" w14:textId="77777777" w:rsidR="00266DB1" w:rsidRPr="002F131D" w:rsidRDefault="00266DB1" w:rsidP="00FC05CF">
            <w:pPr>
              <w:jc w:val="both"/>
              <w:rPr>
                <w:rFonts w:cstheme="minorHAnsi"/>
                <w:bCs/>
                <w:sz w:val="24"/>
                <w:szCs w:val="24"/>
              </w:rPr>
            </w:pPr>
          </w:p>
          <w:p w14:paraId="5D046797" w14:textId="77777777" w:rsidR="00266DB1" w:rsidRPr="002F131D" w:rsidRDefault="00266DB1" w:rsidP="00FC05CF">
            <w:pPr>
              <w:jc w:val="both"/>
              <w:rPr>
                <w:rFonts w:cstheme="minorHAnsi"/>
                <w:bCs/>
                <w:sz w:val="24"/>
                <w:szCs w:val="24"/>
              </w:rPr>
            </w:pPr>
          </w:p>
          <w:p w14:paraId="01087E80" w14:textId="77777777" w:rsidR="00266DB1" w:rsidRPr="002F131D" w:rsidRDefault="00266DB1" w:rsidP="00FC05CF">
            <w:pPr>
              <w:jc w:val="both"/>
              <w:rPr>
                <w:rFonts w:cstheme="minorHAnsi"/>
                <w:bCs/>
                <w:sz w:val="24"/>
                <w:szCs w:val="24"/>
              </w:rPr>
            </w:pPr>
          </w:p>
          <w:p w14:paraId="0DC9A876" w14:textId="77777777" w:rsidR="00266DB1" w:rsidRPr="002F131D" w:rsidRDefault="00266DB1" w:rsidP="00FC05CF">
            <w:pPr>
              <w:jc w:val="both"/>
              <w:rPr>
                <w:rFonts w:cstheme="minorHAnsi"/>
                <w:bCs/>
                <w:sz w:val="24"/>
                <w:szCs w:val="24"/>
              </w:rPr>
            </w:pPr>
          </w:p>
          <w:p w14:paraId="7B3836AD" w14:textId="77777777" w:rsidR="00266DB1" w:rsidRPr="002F131D" w:rsidRDefault="00266DB1" w:rsidP="00FC05CF">
            <w:pPr>
              <w:jc w:val="both"/>
              <w:rPr>
                <w:rFonts w:cstheme="minorHAnsi"/>
                <w:bCs/>
                <w:sz w:val="24"/>
                <w:szCs w:val="24"/>
              </w:rPr>
            </w:pPr>
          </w:p>
          <w:p w14:paraId="0E61D0B0" w14:textId="77777777" w:rsidR="00266DB1" w:rsidRPr="002F131D" w:rsidRDefault="00266DB1" w:rsidP="00FC05CF">
            <w:pPr>
              <w:jc w:val="both"/>
              <w:rPr>
                <w:rFonts w:cstheme="minorHAnsi"/>
                <w:bCs/>
                <w:sz w:val="24"/>
                <w:szCs w:val="24"/>
              </w:rPr>
            </w:pPr>
          </w:p>
          <w:p w14:paraId="75062120" w14:textId="77777777" w:rsidR="00266DB1" w:rsidRPr="002F131D" w:rsidRDefault="00266DB1" w:rsidP="00FC05CF">
            <w:pPr>
              <w:jc w:val="both"/>
              <w:rPr>
                <w:rFonts w:cstheme="minorHAnsi"/>
                <w:bCs/>
                <w:sz w:val="24"/>
                <w:szCs w:val="24"/>
              </w:rPr>
            </w:pPr>
          </w:p>
          <w:p w14:paraId="61DA2076" w14:textId="77777777" w:rsidR="00266DB1" w:rsidRPr="002F131D" w:rsidRDefault="00266DB1" w:rsidP="00FC05CF">
            <w:pPr>
              <w:jc w:val="both"/>
              <w:rPr>
                <w:rFonts w:cstheme="minorHAnsi"/>
                <w:bCs/>
                <w:sz w:val="24"/>
                <w:szCs w:val="24"/>
              </w:rPr>
            </w:pPr>
          </w:p>
          <w:p w14:paraId="346CF7EE" w14:textId="77777777" w:rsidR="00266DB1" w:rsidRPr="002F131D" w:rsidRDefault="00266DB1" w:rsidP="00FC05CF">
            <w:pPr>
              <w:jc w:val="both"/>
              <w:rPr>
                <w:rFonts w:cstheme="minorHAnsi"/>
                <w:bCs/>
                <w:sz w:val="24"/>
                <w:szCs w:val="24"/>
              </w:rPr>
            </w:pPr>
          </w:p>
          <w:p w14:paraId="08C5B74C" w14:textId="77777777" w:rsidR="00266DB1" w:rsidRPr="002F131D" w:rsidRDefault="00266DB1" w:rsidP="00FC05CF">
            <w:pPr>
              <w:jc w:val="both"/>
              <w:rPr>
                <w:rFonts w:cstheme="minorHAnsi"/>
                <w:bCs/>
                <w:sz w:val="24"/>
                <w:szCs w:val="24"/>
              </w:rPr>
            </w:pPr>
          </w:p>
          <w:p w14:paraId="4C8F58EE" w14:textId="77777777" w:rsidR="00266DB1" w:rsidRPr="002F131D" w:rsidRDefault="00266DB1" w:rsidP="00FC05CF">
            <w:pPr>
              <w:jc w:val="both"/>
              <w:rPr>
                <w:rFonts w:cstheme="minorHAnsi"/>
                <w:bCs/>
                <w:sz w:val="24"/>
                <w:szCs w:val="24"/>
              </w:rPr>
            </w:pPr>
          </w:p>
          <w:p w14:paraId="7642541A" w14:textId="77777777" w:rsidR="00266DB1" w:rsidRPr="002F131D" w:rsidRDefault="00266DB1" w:rsidP="00FC05CF">
            <w:pPr>
              <w:jc w:val="both"/>
              <w:rPr>
                <w:rFonts w:cstheme="minorHAnsi"/>
                <w:bCs/>
                <w:sz w:val="24"/>
                <w:szCs w:val="24"/>
              </w:rPr>
            </w:pPr>
          </w:p>
          <w:p w14:paraId="6BA99A25" w14:textId="77777777" w:rsidR="00266DB1" w:rsidRPr="002F131D" w:rsidRDefault="00266DB1" w:rsidP="00FC05CF">
            <w:pPr>
              <w:jc w:val="both"/>
              <w:rPr>
                <w:rFonts w:cstheme="minorHAnsi"/>
                <w:bCs/>
                <w:sz w:val="24"/>
                <w:szCs w:val="24"/>
              </w:rPr>
            </w:pPr>
          </w:p>
          <w:p w14:paraId="73068F8A" w14:textId="77777777" w:rsidR="00266DB1" w:rsidRPr="002F131D" w:rsidRDefault="00266DB1" w:rsidP="00FC05CF">
            <w:pPr>
              <w:jc w:val="both"/>
              <w:rPr>
                <w:rFonts w:cstheme="minorHAnsi"/>
                <w:bCs/>
                <w:sz w:val="24"/>
                <w:szCs w:val="24"/>
              </w:rPr>
            </w:pPr>
          </w:p>
          <w:p w14:paraId="64CC5AEF" w14:textId="77777777" w:rsidR="00266DB1" w:rsidRPr="002F131D" w:rsidRDefault="00266DB1" w:rsidP="00FC05CF">
            <w:pPr>
              <w:jc w:val="both"/>
              <w:rPr>
                <w:rFonts w:cstheme="minorHAnsi"/>
                <w:bCs/>
                <w:sz w:val="24"/>
                <w:szCs w:val="24"/>
              </w:rPr>
            </w:pPr>
          </w:p>
          <w:p w14:paraId="1113ABF4" w14:textId="77777777" w:rsidR="00266DB1" w:rsidRPr="002F131D" w:rsidRDefault="00266DB1" w:rsidP="00FC05CF">
            <w:pPr>
              <w:jc w:val="both"/>
              <w:rPr>
                <w:rFonts w:cstheme="minorHAnsi"/>
                <w:bCs/>
                <w:sz w:val="24"/>
                <w:szCs w:val="24"/>
              </w:rPr>
            </w:pPr>
          </w:p>
          <w:p w14:paraId="269C1048" w14:textId="77777777" w:rsidR="00266DB1" w:rsidRPr="002F131D" w:rsidRDefault="00266DB1" w:rsidP="00FC05CF">
            <w:pPr>
              <w:jc w:val="both"/>
              <w:rPr>
                <w:rFonts w:cstheme="minorHAnsi"/>
                <w:bCs/>
                <w:sz w:val="24"/>
                <w:szCs w:val="24"/>
              </w:rPr>
            </w:pPr>
          </w:p>
          <w:p w14:paraId="271FE097" w14:textId="77777777" w:rsidR="00266DB1" w:rsidRPr="002F131D" w:rsidRDefault="00266DB1" w:rsidP="00FC05CF">
            <w:pPr>
              <w:jc w:val="both"/>
              <w:rPr>
                <w:rFonts w:cstheme="minorHAnsi"/>
                <w:bCs/>
                <w:sz w:val="24"/>
                <w:szCs w:val="24"/>
              </w:rPr>
            </w:pPr>
          </w:p>
          <w:p w14:paraId="30DF2770" w14:textId="01647801" w:rsidR="00266DB1" w:rsidRPr="002F131D" w:rsidRDefault="00266DB1" w:rsidP="00FC05CF">
            <w:pPr>
              <w:jc w:val="both"/>
              <w:rPr>
                <w:rFonts w:cstheme="minorHAnsi"/>
                <w:bCs/>
                <w:sz w:val="24"/>
                <w:szCs w:val="24"/>
              </w:rPr>
            </w:pPr>
          </w:p>
        </w:tc>
        <w:tc>
          <w:tcPr>
            <w:tcW w:w="3969" w:type="dxa"/>
          </w:tcPr>
          <w:p w14:paraId="482077E2" w14:textId="0698EA06" w:rsidR="00820AFB" w:rsidRPr="002F131D" w:rsidRDefault="00C80F50" w:rsidP="00820AFB">
            <w:pPr>
              <w:jc w:val="both"/>
              <w:rPr>
                <w:rFonts w:cstheme="minorHAnsi"/>
                <w:sz w:val="24"/>
                <w:szCs w:val="24"/>
              </w:rPr>
            </w:pPr>
            <w:r w:rsidRPr="002F131D">
              <w:rPr>
                <w:rFonts w:cstheme="minorHAnsi"/>
                <w:sz w:val="24"/>
                <w:szCs w:val="24"/>
              </w:rPr>
              <w:lastRenderedPageBreak/>
              <w:t>Paragraful a fost reformulat</w:t>
            </w:r>
            <w:r w:rsidR="00E20B48" w:rsidRPr="002F131D">
              <w:rPr>
                <w:rFonts w:cstheme="minorHAnsi"/>
                <w:sz w:val="24"/>
                <w:szCs w:val="24"/>
              </w:rPr>
              <w:t xml:space="preserve"> după cum urmează:</w:t>
            </w:r>
            <w:r w:rsidRPr="002F131D">
              <w:rPr>
                <w:rFonts w:cstheme="minorHAnsi"/>
                <w:sz w:val="24"/>
                <w:szCs w:val="24"/>
              </w:rPr>
              <w:t xml:space="preserve"> </w:t>
            </w:r>
            <w:r w:rsidR="00E20B48" w:rsidRPr="002F131D">
              <w:rPr>
                <w:rFonts w:cstheme="minorHAnsi"/>
                <w:sz w:val="24"/>
                <w:szCs w:val="24"/>
              </w:rPr>
              <w:t>”În cazul solicitării de sprijin pentru elaborarea documentațiilor tehnico-economice pentru proiectele de investiții ce urmează a fi depuse în parteneriat în perioada de programare 2021-2027,</w:t>
            </w:r>
            <w:r w:rsidR="00350DEE">
              <w:rPr>
                <w:rFonts w:cstheme="minorHAnsi"/>
                <w:sz w:val="24"/>
                <w:szCs w:val="24"/>
              </w:rPr>
              <w:t xml:space="preserve"> </w:t>
            </w:r>
            <w:r w:rsidR="00E20B48" w:rsidRPr="002F131D">
              <w:rPr>
                <w:rFonts w:cstheme="minorHAnsi"/>
                <w:sz w:val="24"/>
                <w:szCs w:val="24"/>
              </w:rPr>
              <w:t xml:space="preserve">încadrarea sprijinului acordat ca ajutor de minimis/ajutor de stat exceptat se stabilește de la caz la caz, în funcție de solicitantul de ajutor care va utiliza documentația, acesta fiind proprietarul infrastructurii.”  </w:t>
            </w:r>
          </w:p>
          <w:p w14:paraId="20A3E528" w14:textId="77777777" w:rsidR="00820AFB" w:rsidRPr="002F131D" w:rsidRDefault="00820AFB" w:rsidP="00820AFB">
            <w:pPr>
              <w:jc w:val="both"/>
              <w:rPr>
                <w:rFonts w:cstheme="minorHAnsi"/>
                <w:sz w:val="24"/>
                <w:szCs w:val="24"/>
              </w:rPr>
            </w:pPr>
          </w:p>
          <w:p w14:paraId="4A9AF105" w14:textId="77777777" w:rsidR="00820AFB" w:rsidRPr="002F131D" w:rsidRDefault="00820AFB" w:rsidP="00820AFB">
            <w:pPr>
              <w:jc w:val="both"/>
              <w:rPr>
                <w:rFonts w:cstheme="minorHAnsi"/>
                <w:sz w:val="24"/>
                <w:szCs w:val="24"/>
              </w:rPr>
            </w:pPr>
          </w:p>
          <w:p w14:paraId="351D1D37" w14:textId="77777777" w:rsidR="00820AFB" w:rsidRPr="002F131D" w:rsidRDefault="00820AFB" w:rsidP="00820AFB">
            <w:pPr>
              <w:jc w:val="both"/>
              <w:rPr>
                <w:rFonts w:cstheme="minorHAnsi"/>
                <w:sz w:val="24"/>
                <w:szCs w:val="24"/>
              </w:rPr>
            </w:pPr>
          </w:p>
          <w:p w14:paraId="38F69D00" w14:textId="77777777" w:rsidR="00820AFB" w:rsidRPr="002F131D" w:rsidRDefault="00820AFB" w:rsidP="00820AFB">
            <w:pPr>
              <w:jc w:val="both"/>
              <w:rPr>
                <w:rFonts w:cstheme="minorHAnsi"/>
                <w:sz w:val="24"/>
                <w:szCs w:val="24"/>
              </w:rPr>
            </w:pPr>
          </w:p>
          <w:p w14:paraId="67F1D08E" w14:textId="77777777" w:rsidR="00820AFB" w:rsidRPr="002F131D" w:rsidRDefault="00820AFB" w:rsidP="00820AFB">
            <w:pPr>
              <w:jc w:val="both"/>
              <w:rPr>
                <w:rFonts w:cstheme="minorHAnsi"/>
                <w:sz w:val="24"/>
                <w:szCs w:val="24"/>
              </w:rPr>
            </w:pPr>
          </w:p>
          <w:p w14:paraId="42DAC355" w14:textId="4DA4F7B9" w:rsidR="00820AFB" w:rsidRPr="002F131D" w:rsidRDefault="00820AFB" w:rsidP="00820AFB">
            <w:pPr>
              <w:jc w:val="both"/>
              <w:rPr>
                <w:rFonts w:cstheme="minorHAnsi"/>
                <w:sz w:val="24"/>
                <w:szCs w:val="24"/>
              </w:rPr>
            </w:pPr>
          </w:p>
          <w:p w14:paraId="4CC046A1" w14:textId="77777777" w:rsidR="00820AFB" w:rsidRPr="002F131D" w:rsidRDefault="00820AFB" w:rsidP="00820AFB">
            <w:pPr>
              <w:jc w:val="both"/>
              <w:rPr>
                <w:rFonts w:cstheme="minorHAnsi"/>
                <w:sz w:val="24"/>
                <w:szCs w:val="24"/>
              </w:rPr>
            </w:pPr>
          </w:p>
          <w:p w14:paraId="5D84755C" w14:textId="77777777" w:rsidR="00820AFB" w:rsidRPr="002F131D" w:rsidRDefault="00820AFB" w:rsidP="00820AFB">
            <w:pPr>
              <w:jc w:val="both"/>
              <w:rPr>
                <w:rFonts w:cstheme="minorHAnsi"/>
                <w:sz w:val="24"/>
                <w:szCs w:val="24"/>
              </w:rPr>
            </w:pPr>
          </w:p>
          <w:p w14:paraId="6C811675" w14:textId="77777777" w:rsidR="00820AFB" w:rsidRPr="002F131D" w:rsidRDefault="00820AFB" w:rsidP="00820AFB">
            <w:pPr>
              <w:jc w:val="both"/>
              <w:rPr>
                <w:rFonts w:cstheme="minorHAnsi"/>
                <w:sz w:val="24"/>
                <w:szCs w:val="24"/>
              </w:rPr>
            </w:pPr>
          </w:p>
          <w:p w14:paraId="17B3E5A8" w14:textId="5E8C8503" w:rsidR="00FC05CF" w:rsidRPr="002F131D" w:rsidRDefault="00FC05CF" w:rsidP="00820AFB">
            <w:pPr>
              <w:jc w:val="both"/>
              <w:rPr>
                <w:rFonts w:cstheme="minorHAnsi"/>
                <w:sz w:val="24"/>
                <w:szCs w:val="24"/>
              </w:rPr>
            </w:pPr>
          </w:p>
        </w:tc>
      </w:tr>
      <w:tr w:rsidR="00FC05CF" w:rsidRPr="002F131D" w14:paraId="68A78C31" w14:textId="77777777" w:rsidTr="001D63E3">
        <w:tc>
          <w:tcPr>
            <w:tcW w:w="596" w:type="dxa"/>
          </w:tcPr>
          <w:p w14:paraId="33AF142E" w14:textId="3F2ECEA0" w:rsidR="00FC05CF" w:rsidRPr="002F131D" w:rsidRDefault="00FC05CF" w:rsidP="00FC05CF">
            <w:pPr>
              <w:jc w:val="both"/>
              <w:rPr>
                <w:rFonts w:eastAsia="Times New Roman" w:cstheme="minorHAnsi"/>
                <w:b/>
                <w:sz w:val="24"/>
                <w:szCs w:val="24"/>
              </w:rPr>
            </w:pPr>
            <w:r w:rsidRPr="002F131D">
              <w:rPr>
                <w:rFonts w:eastAsia="Times New Roman" w:cstheme="minorHAnsi"/>
                <w:b/>
                <w:sz w:val="24"/>
                <w:szCs w:val="24"/>
              </w:rPr>
              <w:lastRenderedPageBreak/>
              <w:t>6</w:t>
            </w:r>
          </w:p>
        </w:tc>
        <w:tc>
          <w:tcPr>
            <w:tcW w:w="1134" w:type="dxa"/>
          </w:tcPr>
          <w:p w14:paraId="636E9375" w14:textId="43A686C4" w:rsidR="00FC05CF" w:rsidRPr="002F131D" w:rsidRDefault="002C1817" w:rsidP="00FC05CF">
            <w:pPr>
              <w:pStyle w:val="Heading2"/>
              <w:jc w:val="both"/>
              <w:outlineLvl w:val="1"/>
              <w:rPr>
                <w:rFonts w:asciiTheme="minorHAnsi" w:eastAsia="Calibri" w:hAnsiTheme="minorHAnsi" w:cstheme="minorHAnsi"/>
                <w:b w:val="0"/>
                <w:color w:val="auto"/>
                <w:sz w:val="24"/>
                <w:szCs w:val="24"/>
              </w:rPr>
            </w:pPr>
            <w:r w:rsidRPr="002F131D">
              <w:rPr>
                <w:rFonts w:asciiTheme="minorHAnsi" w:eastAsia="Calibri" w:hAnsiTheme="minorHAnsi" w:cstheme="minorHAnsi"/>
                <w:b w:val="0"/>
                <w:color w:val="auto"/>
                <w:sz w:val="24"/>
                <w:szCs w:val="24"/>
              </w:rPr>
              <w:t>20.07.2020</w:t>
            </w:r>
          </w:p>
        </w:tc>
        <w:tc>
          <w:tcPr>
            <w:tcW w:w="2836" w:type="dxa"/>
          </w:tcPr>
          <w:p w14:paraId="2849B24E" w14:textId="7BA2C6F1" w:rsidR="00FC05CF" w:rsidRPr="002F131D" w:rsidRDefault="002C1817" w:rsidP="002C1817">
            <w:pPr>
              <w:jc w:val="both"/>
              <w:rPr>
                <w:rFonts w:cstheme="minorHAnsi"/>
                <w:b/>
                <w:sz w:val="24"/>
                <w:szCs w:val="24"/>
              </w:rPr>
            </w:pPr>
            <w:r w:rsidRPr="002F131D">
              <w:rPr>
                <w:rFonts w:cstheme="minorHAnsi"/>
                <w:b/>
                <w:sz w:val="24"/>
                <w:szCs w:val="24"/>
              </w:rPr>
              <w:t>2.2. Eligibilitatea proiectului</w:t>
            </w:r>
          </w:p>
          <w:p w14:paraId="3D0C8A4B" w14:textId="77777777" w:rsidR="002C1817" w:rsidRPr="002F131D" w:rsidRDefault="002C1817" w:rsidP="002C1817">
            <w:pPr>
              <w:spacing w:before="120" w:after="120"/>
              <w:jc w:val="both"/>
              <w:rPr>
                <w:rFonts w:ascii="Calibri" w:eastAsia="Calibri" w:hAnsi="Calibri" w:cs="Times New Roman"/>
                <w:sz w:val="24"/>
                <w:szCs w:val="24"/>
              </w:rPr>
            </w:pPr>
            <w:r w:rsidRPr="002F131D">
              <w:rPr>
                <w:rFonts w:ascii="Calibri" w:eastAsia="Calibri" w:hAnsi="Calibri" w:cs="Times New Roman"/>
                <w:sz w:val="24"/>
                <w:szCs w:val="24"/>
              </w:rPr>
              <w:t xml:space="preserve">J. Să vizeze implementarea schemei de ajutor de stat și de minimis aprobată prin OMFE nr. ...... pentru acordarea de sprijin financiar în elaborarea documentațiilor tehnico-economice aferente proiectelor de </w:t>
            </w:r>
            <w:r w:rsidRPr="002F131D">
              <w:rPr>
                <w:rFonts w:ascii="Calibri" w:eastAsia="Calibri" w:hAnsi="Calibri" w:cs="Times New Roman"/>
                <w:b/>
                <w:i/>
                <w:sz w:val="24"/>
                <w:szCs w:val="24"/>
              </w:rPr>
              <w:t>specializare inteligentă</w:t>
            </w:r>
            <w:r w:rsidRPr="002F131D">
              <w:rPr>
                <w:rFonts w:ascii="Calibri" w:eastAsia="Calibri" w:hAnsi="Calibri" w:cs="Times New Roman"/>
                <w:sz w:val="24"/>
                <w:szCs w:val="24"/>
              </w:rPr>
              <w:t xml:space="preserve"> care îndeplinesc cumulativ următoarele criterii generale:</w:t>
            </w:r>
          </w:p>
          <w:p w14:paraId="2522460D" w14:textId="77777777" w:rsidR="002C1817" w:rsidRPr="002F131D" w:rsidRDefault="002C1817" w:rsidP="002C1817">
            <w:pPr>
              <w:spacing w:before="120"/>
              <w:jc w:val="both"/>
              <w:rPr>
                <w:rFonts w:ascii="Calibri" w:eastAsia="Calibri" w:hAnsi="Calibri" w:cs="Times New Roman"/>
                <w:sz w:val="24"/>
                <w:szCs w:val="24"/>
              </w:rPr>
            </w:pPr>
            <w:r w:rsidRPr="002F131D">
              <w:rPr>
                <w:rFonts w:ascii="Calibri" w:eastAsia="Calibri" w:hAnsi="Calibri" w:cs="Times New Roman"/>
                <w:sz w:val="24"/>
                <w:szCs w:val="24"/>
              </w:rPr>
              <w:t>a) să vizeze cel puțin unul dintre domeniile de specializare inteligentă cuprinse în Strategiile de Specializare Inteligentă elaborate la nivelul unei regiuni;</w:t>
            </w:r>
          </w:p>
          <w:p w14:paraId="2EE61C4B" w14:textId="77777777" w:rsidR="002C1817" w:rsidRPr="002F131D" w:rsidRDefault="002C1817" w:rsidP="002C1817">
            <w:pPr>
              <w:spacing w:before="120"/>
              <w:jc w:val="both"/>
              <w:rPr>
                <w:rFonts w:ascii="Calibri" w:eastAsia="Calibri" w:hAnsi="Calibri" w:cs="Times New Roman"/>
                <w:sz w:val="24"/>
                <w:szCs w:val="24"/>
              </w:rPr>
            </w:pPr>
            <w:r w:rsidRPr="002F131D">
              <w:rPr>
                <w:rFonts w:ascii="Calibri" w:eastAsia="Calibri" w:hAnsi="Calibri" w:cs="Times New Roman"/>
                <w:sz w:val="24"/>
                <w:szCs w:val="24"/>
              </w:rPr>
              <w:lastRenderedPageBreak/>
              <w:t>b) să fie rezultatul unui proces de preselecție sau al procesului de descoperire antreprenorială desfășurat la nivel regional;</w:t>
            </w:r>
          </w:p>
          <w:p w14:paraId="4CD82C3B" w14:textId="77777777" w:rsidR="002C1817" w:rsidRPr="002F131D" w:rsidRDefault="002C1817" w:rsidP="002C1817">
            <w:pPr>
              <w:spacing w:before="120"/>
              <w:ind w:left="37"/>
              <w:jc w:val="both"/>
              <w:rPr>
                <w:rFonts w:ascii="Calibri" w:eastAsia="Calibri" w:hAnsi="Calibri" w:cs="Times New Roman"/>
                <w:sz w:val="24"/>
                <w:szCs w:val="24"/>
              </w:rPr>
            </w:pPr>
            <w:r w:rsidRPr="002F131D">
              <w:rPr>
                <w:rFonts w:ascii="Calibri" w:eastAsia="Calibri" w:hAnsi="Calibri" w:cs="Times New Roman"/>
                <w:sz w:val="24"/>
                <w:szCs w:val="24"/>
              </w:rPr>
              <w:t xml:space="preserve">c) </w:t>
            </w:r>
            <w:r w:rsidRPr="002F131D">
              <w:rPr>
                <w:rFonts w:ascii="Calibri" w:eastAsia="Calibri" w:hAnsi="Calibri" w:cs="Times New Roman"/>
                <w:b/>
                <w:sz w:val="24"/>
                <w:szCs w:val="24"/>
              </w:rPr>
              <w:t>să aibă ca potențiali beneficiari unitățile administrației publice locale/județene în parteneriat cu universități, institute de cercetare, ONG, alte entități publice sau private de cercetare-dezvoltare-inovare, microîntreprinderi/întreprinderi mici, mijlocii și mari</w:t>
            </w:r>
            <w:r w:rsidRPr="002F131D">
              <w:rPr>
                <w:rFonts w:ascii="Calibri" w:eastAsia="Calibri" w:hAnsi="Calibri" w:cs="Times New Roman"/>
                <w:sz w:val="24"/>
                <w:szCs w:val="24"/>
              </w:rPr>
              <w:t xml:space="preserve">, sau separat cu parteneriate între universități, institute de cercetare, ONG, alte entități publice sau private de cercetare-dezvoltare-inovare, microîntreprinderile </w:t>
            </w:r>
            <w:r w:rsidRPr="002F131D">
              <w:rPr>
                <w:rFonts w:ascii="Calibri" w:eastAsia="Calibri" w:hAnsi="Calibri" w:cs="Times New Roman"/>
                <w:sz w:val="24"/>
                <w:szCs w:val="24"/>
              </w:rPr>
              <w:lastRenderedPageBreak/>
              <w:t>și/sau întreprinderile mici, mijlocii și mari sau individual cu oricare dintre entitățile de mai sus (cu excepția unităților administrației publice locale). Atunci când proiectele de specializare inteligentă se desfășoară în parteneriat cu autoritățile publice locale de la nivelul municipiilor reședință de județ acestea asigură dezvoltarea rețelelor de utilități publice necesare structurilor de specializare inteligentă (</w:t>
            </w:r>
            <w:r w:rsidRPr="002F131D">
              <w:rPr>
                <w:rFonts w:eastAsia="Calibri" w:cstheme="minorHAnsi"/>
                <w:bCs/>
                <w:sz w:val="24"/>
                <w:szCs w:val="24"/>
              </w:rPr>
              <w:t>structuri de cercetare dezvoltare inovare și transfer tehnologic asociate sectoarelor/ariilor/domeniilor de specializare inteligentă)</w:t>
            </w:r>
            <w:r w:rsidRPr="002F131D">
              <w:rPr>
                <w:rFonts w:ascii="Calibri" w:eastAsia="Calibri" w:hAnsi="Calibri" w:cs="Times New Roman"/>
                <w:sz w:val="24"/>
                <w:szCs w:val="24"/>
              </w:rPr>
              <w:t>;</w:t>
            </w:r>
          </w:p>
          <w:p w14:paraId="2EB7132C" w14:textId="77777777" w:rsidR="002C1817" w:rsidRPr="002F131D" w:rsidRDefault="002C1817" w:rsidP="002C1817">
            <w:pPr>
              <w:jc w:val="both"/>
              <w:rPr>
                <w:rFonts w:cstheme="minorHAnsi"/>
                <w:b/>
                <w:sz w:val="24"/>
                <w:szCs w:val="24"/>
              </w:rPr>
            </w:pPr>
          </w:p>
          <w:p w14:paraId="5EA5F835" w14:textId="78993315" w:rsidR="002C1817" w:rsidRPr="002F131D" w:rsidRDefault="002C1817" w:rsidP="002C1817">
            <w:pPr>
              <w:jc w:val="both"/>
              <w:rPr>
                <w:rFonts w:cstheme="minorHAnsi"/>
                <w:b/>
                <w:sz w:val="24"/>
                <w:szCs w:val="24"/>
              </w:rPr>
            </w:pPr>
          </w:p>
        </w:tc>
        <w:tc>
          <w:tcPr>
            <w:tcW w:w="3828" w:type="dxa"/>
          </w:tcPr>
          <w:p w14:paraId="202FFEBE" w14:textId="0FD9C194" w:rsidR="00FC05CF" w:rsidRPr="002F131D" w:rsidRDefault="002C1817" w:rsidP="00A05F21">
            <w:pPr>
              <w:pStyle w:val="CommentText"/>
              <w:jc w:val="both"/>
              <w:rPr>
                <w:rFonts w:cstheme="minorHAnsi"/>
                <w:sz w:val="24"/>
                <w:szCs w:val="24"/>
              </w:rPr>
            </w:pPr>
            <w:r w:rsidRPr="002F131D">
              <w:rPr>
                <w:sz w:val="24"/>
                <w:szCs w:val="24"/>
              </w:rPr>
              <w:lastRenderedPageBreak/>
              <w:t>Este nevoie de mențiune dacă sunt aplicabile prevederile OUG 40/2015 și HG 93/2016 privind selectarea partenerilor privați? Această întrebare este valabilă și în cazul în care liderul de parteneriat este o universitate publică.</w:t>
            </w:r>
          </w:p>
        </w:tc>
        <w:tc>
          <w:tcPr>
            <w:tcW w:w="1417" w:type="dxa"/>
          </w:tcPr>
          <w:p w14:paraId="74D8FFD9" w14:textId="3B9CF838" w:rsidR="00CE17AA" w:rsidRPr="002F131D" w:rsidRDefault="00CE17AA" w:rsidP="00CE17AA">
            <w:pPr>
              <w:jc w:val="center"/>
              <w:rPr>
                <w:rFonts w:cstheme="minorHAnsi"/>
                <w:sz w:val="24"/>
                <w:szCs w:val="24"/>
              </w:rPr>
            </w:pPr>
            <w:r w:rsidRPr="002F131D">
              <w:rPr>
                <w:rFonts w:cstheme="minorHAnsi"/>
                <w:sz w:val="24"/>
                <w:szCs w:val="24"/>
              </w:rPr>
              <w:t>ADR Centru</w:t>
            </w:r>
          </w:p>
          <w:p w14:paraId="6C4C91AB" w14:textId="0FEB49D3" w:rsidR="00FC05CF" w:rsidRPr="002F131D" w:rsidRDefault="00CE17AA" w:rsidP="00B64BCF">
            <w:pPr>
              <w:jc w:val="center"/>
              <w:rPr>
                <w:rFonts w:cstheme="minorHAnsi"/>
                <w:sz w:val="24"/>
                <w:szCs w:val="24"/>
              </w:rPr>
            </w:pPr>
            <w:r w:rsidRPr="002F131D">
              <w:rPr>
                <w:rFonts w:cstheme="minorHAnsi"/>
                <w:sz w:val="24"/>
                <w:szCs w:val="24"/>
              </w:rPr>
              <w:t xml:space="preserve"> </w:t>
            </w:r>
          </w:p>
        </w:tc>
        <w:tc>
          <w:tcPr>
            <w:tcW w:w="1417" w:type="dxa"/>
          </w:tcPr>
          <w:p w14:paraId="2C849B37" w14:textId="4AD6B3F5" w:rsidR="00FC05CF" w:rsidRPr="002F131D" w:rsidRDefault="00350DEE" w:rsidP="00C80F50">
            <w:pPr>
              <w:jc w:val="center"/>
              <w:rPr>
                <w:rFonts w:cstheme="minorHAnsi"/>
                <w:sz w:val="24"/>
                <w:szCs w:val="24"/>
              </w:rPr>
            </w:pPr>
            <w:r>
              <w:rPr>
                <w:rFonts w:cstheme="minorHAnsi"/>
                <w:sz w:val="24"/>
                <w:szCs w:val="24"/>
              </w:rPr>
              <w:t>Propunere acceptată</w:t>
            </w:r>
            <w:r w:rsidR="00C80F50" w:rsidRPr="002F131D">
              <w:rPr>
                <w:rFonts w:cstheme="minorHAnsi"/>
                <w:sz w:val="24"/>
                <w:szCs w:val="24"/>
              </w:rPr>
              <w:t xml:space="preserve"> </w:t>
            </w:r>
          </w:p>
        </w:tc>
        <w:tc>
          <w:tcPr>
            <w:tcW w:w="3969" w:type="dxa"/>
          </w:tcPr>
          <w:p w14:paraId="507D345F" w14:textId="2D8C47EA" w:rsidR="00FC05CF" w:rsidRPr="002F131D" w:rsidRDefault="00F05BE3" w:rsidP="00350DEE">
            <w:pPr>
              <w:jc w:val="both"/>
              <w:rPr>
                <w:rFonts w:cstheme="minorHAnsi"/>
                <w:sz w:val="24"/>
                <w:szCs w:val="24"/>
              </w:rPr>
            </w:pPr>
            <w:r w:rsidRPr="002F131D">
              <w:rPr>
                <w:rFonts w:cstheme="minorHAnsi"/>
                <w:sz w:val="24"/>
                <w:szCs w:val="24"/>
              </w:rPr>
              <w:t>În ghidul simplificat ce urmează a fi elaborat</w:t>
            </w:r>
            <w:r w:rsidR="000F185D" w:rsidRPr="002F131D">
              <w:rPr>
                <w:rFonts w:cstheme="minorHAnsi"/>
                <w:sz w:val="24"/>
                <w:szCs w:val="24"/>
              </w:rPr>
              <w:t xml:space="preserve"> la nivelul</w:t>
            </w:r>
            <w:r w:rsidRPr="002F131D">
              <w:rPr>
                <w:rFonts w:cstheme="minorHAnsi"/>
                <w:sz w:val="24"/>
                <w:szCs w:val="24"/>
              </w:rPr>
              <w:t xml:space="preserve"> </w:t>
            </w:r>
            <w:r w:rsidR="00A05F21" w:rsidRPr="002F131D">
              <w:rPr>
                <w:rFonts w:cstheme="minorHAnsi"/>
                <w:sz w:val="24"/>
                <w:szCs w:val="24"/>
              </w:rPr>
              <w:t>fiec</w:t>
            </w:r>
            <w:r w:rsidR="000F185D" w:rsidRPr="002F131D">
              <w:rPr>
                <w:rFonts w:cstheme="minorHAnsi"/>
                <w:sz w:val="24"/>
                <w:szCs w:val="24"/>
              </w:rPr>
              <w:t>ă</w:t>
            </w:r>
            <w:r w:rsidR="00A05F21" w:rsidRPr="002F131D">
              <w:rPr>
                <w:rFonts w:cstheme="minorHAnsi"/>
                <w:sz w:val="24"/>
                <w:szCs w:val="24"/>
              </w:rPr>
              <w:t>r</w:t>
            </w:r>
            <w:r w:rsidR="00350DEE">
              <w:rPr>
                <w:rFonts w:cstheme="minorHAnsi"/>
                <w:sz w:val="24"/>
                <w:szCs w:val="24"/>
              </w:rPr>
              <w:t>ui</w:t>
            </w:r>
            <w:r w:rsidR="00A05F21" w:rsidRPr="002F131D">
              <w:rPr>
                <w:rFonts w:cstheme="minorHAnsi"/>
                <w:sz w:val="24"/>
                <w:szCs w:val="24"/>
              </w:rPr>
              <w:t xml:space="preserve"> ADR</w:t>
            </w:r>
            <w:r w:rsidR="000F185D" w:rsidRPr="002F131D">
              <w:rPr>
                <w:rFonts w:cstheme="minorHAnsi"/>
                <w:sz w:val="24"/>
                <w:szCs w:val="24"/>
              </w:rPr>
              <w:t xml:space="preserve"> și destinat beneficiarilor finali,</w:t>
            </w:r>
            <w:r w:rsidR="00A05F21" w:rsidRPr="002F131D">
              <w:rPr>
                <w:rFonts w:cstheme="minorHAnsi"/>
                <w:sz w:val="24"/>
                <w:szCs w:val="24"/>
              </w:rPr>
              <w:t xml:space="preserve"> </w:t>
            </w:r>
            <w:r w:rsidR="00350DEE">
              <w:rPr>
                <w:rFonts w:cstheme="minorHAnsi"/>
                <w:sz w:val="24"/>
                <w:szCs w:val="24"/>
              </w:rPr>
              <w:t xml:space="preserve">se va face mențiunea că </w:t>
            </w:r>
            <w:r w:rsidR="00A05F21" w:rsidRPr="002F131D">
              <w:rPr>
                <w:rFonts w:cstheme="minorHAnsi"/>
                <w:sz w:val="24"/>
                <w:szCs w:val="24"/>
              </w:rPr>
              <w:t xml:space="preserve"> </w:t>
            </w:r>
            <w:r w:rsidR="00350DEE">
              <w:rPr>
                <w:rFonts w:cstheme="minorHAnsi"/>
                <w:sz w:val="24"/>
                <w:szCs w:val="24"/>
              </w:rPr>
              <w:t xml:space="preserve">se vor respecta </w:t>
            </w:r>
            <w:r w:rsidR="00A05F21" w:rsidRPr="002F131D">
              <w:rPr>
                <w:rFonts w:cstheme="minorHAnsi"/>
                <w:sz w:val="24"/>
                <w:szCs w:val="24"/>
              </w:rPr>
              <w:t xml:space="preserve"> prevederilor OUG nr. 40/2015 în proces</w:t>
            </w:r>
            <w:r w:rsidR="00350DEE">
              <w:rPr>
                <w:rFonts w:cstheme="minorHAnsi"/>
                <w:sz w:val="24"/>
                <w:szCs w:val="24"/>
              </w:rPr>
              <w:t xml:space="preserve">ul de selectare a partenerilor, acest aspect fiind menționat și la cheltuielile efectuate de beneficiarul final. </w:t>
            </w:r>
          </w:p>
        </w:tc>
      </w:tr>
      <w:tr w:rsidR="00FC05CF" w:rsidRPr="002F131D" w14:paraId="0F543B47" w14:textId="77777777" w:rsidTr="001D63E3">
        <w:tc>
          <w:tcPr>
            <w:tcW w:w="596" w:type="dxa"/>
          </w:tcPr>
          <w:p w14:paraId="071B968E" w14:textId="01B9AB51" w:rsidR="00FC05CF" w:rsidRPr="002F131D" w:rsidRDefault="00FC05CF" w:rsidP="00FC05CF">
            <w:pPr>
              <w:jc w:val="both"/>
              <w:rPr>
                <w:rFonts w:eastAsia="Times New Roman" w:cstheme="minorHAnsi"/>
                <w:b/>
                <w:sz w:val="24"/>
                <w:szCs w:val="24"/>
              </w:rPr>
            </w:pPr>
            <w:r w:rsidRPr="002F131D">
              <w:rPr>
                <w:rFonts w:eastAsia="Times New Roman" w:cstheme="minorHAnsi"/>
                <w:b/>
                <w:sz w:val="24"/>
                <w:szCs w:val="24"/>
              </w:rPr>
              <w:lastRenderedPageBreak/>
              <w:t>7</w:t>
            </w:r>
          </w:p>
        </w:tc>
        <w:tc>
          <w:tcPr>
            <w:tcW w:w="1134" w:type="dxa"/>
          </w:tcPr>
          <w:p w14:paraId="591665FE" w14:textId="790AF99D" w:rsidR="00FC05CF" w:rsidRPr="002F131D" w:rsidRDefault="00CE17AA" w:rsidP="00FC05CF">
            <w:pPr>
              <w:pStyle w:val="Heading2"/>
              <w:jc w:val="both"/>
              <w:outlineLvl w:val="1"/>
              <w:rPr>
                <w:rFonts w:asciiTheme="minorHAnsi" w:eastAsia="Calibri" w:hAnsiTheme="minorHAnsi" w:cstheme="minorHAnsi"/>
                <w:b w:val="0"/>
                <w:color w:val="auto"/>
                <w:sz w:val="24"/>
                <w:szCs w:val="24"/>
              </w:rPr>
            </w:pPr>
            <w:r w:rsidRPr="002F131D">
              <w:rPr>
                <w:rFonts w:asciiTheme="minorHAnsi" w:eastAsia="Calibri" w:hAnsiTheme="minorHAnsi" w:cstheme="minorHAnsi"/>
                <w:b w:val="0"/>
                <w:color w:val="auto"/>
                <w:sz w:val="24"/>
                <w:szCs w:val="24"/>
              </w:rPr>
              <w:t>20.07.2020</w:t>
            </w:r>
          </w:p>
        </w:tc>
        <w:tc>
          <w:tcPr>
            <w:tcW w:w="2836" w:type="dxa"/>
          </w:tcPr>
          <w:p w14:paraId="3E012044" w14:textId="77777777" w:rsidR="00CE17AA" w:rsidRPr="002F131D" w:rsidRDefault="00CE17AA" w:rsidP="00CE17AA">
            <w:pPr>
              <w:jc w:val="both"/>
              <w:rPr>
                <w:rFonts w:cstheme="minorHAnsi"/>
                <w:b/>
                <w:sz w:val="24"/>
                <w:szCs w:val="24"/>
              </w:rPr>
            </w:pPr>
            <w:r w:rsidRPr="002F131D">
              <w:rPr>
                <w:rFonts w:cstheme="minorHAnsi"/>
                <w:b/>
                <w:sz w:val="24"/>
                <w:szCs w:val="24"/>
              </w:rPr>
              <w:t>2.2. Eligibilitatea proiectului</w:t>
            </w:r>
          </w:p>
          <w:p w14:paraId="6E677161" w14:textId="77777777" w:rsidR="00CE17AA" w:rsidRPr="002F131D" w:rsidRDefault="00CE17AA" w:rsidP="00CE17AA">
            <w:pPr>
              <w:jc w:val="both"/>
              <w:rPr>
                <w:rFonts w:ascii="Calibri" w:eastAsia="Calibri" w:hAnsi="Calibri" w:cs="Times New Roman"/>
                <w:sz w:val="24"/>
                <w:szCs w:val="24"/>
              </w:rPr>
            </w:pPr>
          </w:p>
          <w:p w14:paraId="0E090859" w14:textId="2E96E8A3" w:rsidR="00CE17AA" w:rsidRPr="002F131D" w:rsidRDefault="00CE17AA" w:rsidP="00CE17AA">
            <w:pPr>
              <w:jc w:val="both"/>
              <w:rPr>
                <w:rFonts w:ascii="Calibri" w:eastAsia="Calibri" w:hAnsi="Calibri" w:cs="Times New Roman"/>
                <w:sz w:val="24"/>
                <w:szCs w:val="24"/>
              </w:rPr>
            </w:pPr>
            <w:r w:rsidRPr="002F131D">
              <w:rPr>
                <w:rFonts w:ascii="Calibri" w:eastAsia="Calibri" w:hAnsi="Calibri" w:cs="Times New Roman"/>
                <w:sz w:val="24"/>
                <w:szCs w:val="24"/>
              </w:rPr>
              <w:t xml:space="preserve">Pot beneficia de facilităţile prevăzute în cadrul schemei de ajutoare de stat și de minimis, administrate de către ADR-uri, unitățile administrației publice locale/județene în parteneriat cu universități, institute de cercetare, ONG, alte entități publice sau private de cercetare-dezvoltare-inovare, microîntreprinderi/întreprinderi mici, mijlocii și mari, sau separat cu parteneriate între universități, institute de cercetare, ONG, alte entități publice sau private de cercetare-dezvoltare-inovare, microîntreprinderile și/sau întreprinderile mici, </w:t>
            </w:r>
            <w:r w:rsidRPr="002F131D">
              <w:rPr>
                <w:rFonts w:ascii="Calibri" w:eastAsia="Calibri" w:hAnsi="Calibri" w:cs="Times New Roman"/>
                <w:sz w:val="24"/>
                <w:szCs w:val="24"/>
              </w:rPr>
              <w:lastRenderedPageBreak/>
              <w:t>mijlocii și mari sau individual cu oricare dintre entitățile de mai sus (cu excepția unităților administrației publice locale) care îndeplinesc cumulativ următoarele condiţii:</w:t>
            </w:r>
          </w:p>
          <w:p w14:paraId="486B7757" w14:textId="668713D0" w:rsidR="00FC05CF" w:rsidRPr="002F131D" w:rsidRDefault="00CE17AA" w:rsidP="00FC05CF">
            <w:pPr>
              <w:jc w:val="both"/>
              <w:rPr>
                <w:rFonts w:cstheme="minorHAnsi"/>
                <w:b/>
                <w:sz w:val="24"/>
                <w:szCs w:val="24"/>
              </w:rPr>
            </w:pPr>
            <w:r w:rsidRPr="002F131D">
              <w:rPr>
                <w:rFonts w:cstheme="minorHAnsi"/>
                <w:b/>
                <w:sz w:val="24"/>
                <w:szCs w:val="24"/>
              </w:rPr>
              <w:t>........</w:t>
            </w:r>
          </w:p>
        </w:tc>
        <w:tc>
          <w:tcPr>
            <w:tcW w:w="3828" w:type="dxa"/>
          </w:tcPr>
          <w:p w14:paraId="12A35A1A" w14:textId="2A795729" w:rsidR="00CE17AA" w:rsidRPr="002F131D" w:rsidRDefault="00CE17AA" w:rsidP="00CE17AA">
            <w:pPr>
              <w:jc w:val="both"/>
              <w:rPr>
                <w:rFonts w:cstheme="minorHAnsi"/>
                <w:bCs/>
                <w:sz w:val="24"/>
                <w:szCs w:val="24"/>
              </w:rPr>
            </w:pPr>
            <w:r w:rsidRPr="002F131D">
              <w:rPr>
                <w:rFonts w:cstheme="minorHAnsi"/>
                <w:bCs/>
                <w:sz w:val="24"/>
                <w:szCs w:val="24"/>
              </w:rPr>
              <w:lastRenderedPageBreak/>
              <w:t xml:space="preserve">În termeni generali, ajutorul de stat înseamnă orice ajutor (indiferent de forma sa) acordat unor anumite întreprinderi (entități care desfășoară activități economice înțelese ca furnizare de bunuri și servicii pe o piață) de către autoritățile publice. </w:t>
            </w:r>
          </w:p>
          <w:p w14:paraId="1FC450D8" w14:textId="77777777" w:rsidR="00CE17AA" w:rsidRPr="002F131D" w:rsidRDefault="00CE17AA" w:rsidP="00CE17AA">
            <w:pPr>
              <w:jc w:val="both"/>
              <w:rPr>
                <w:rFonts w:cstheme="minorHAnsi"/>
                <w:bCs/>
                <w:sz w:val="24"/>
                <w:szCs w:val="24"/>
              </w:rPr>
            </w:pPr>
          </w:p>
          <w:p w14:paraId="495E2730" w14:textId="77777777" w:rsidR="00CE17AA" w:rsidRPr="002F131D" w:rsidRDefault="00CE17AA" w:rsidP="00CE17AA">
            <w:pPr>
              <w:jc w:val="both"/>
              <w:rPr>
                <w:rFonts w:cstheme="minorHAnsi"/>
                <w:bCs/>
                <w:sz w:val="24"/>
                <w:szCs w:val="24"/>
              </w:rPr>
            </w:pPr>
            <w:r w:rsidRPr="002F131D">
              <w:rPr>
                <w:rFonts w:cstheme="minorHAnsi"/>
                <w:bCs/>
                <w:sz w:val="24"/>
                <w:szCs w:val="24"/>
              </w:rPr>
              <w:t>Conform Cazului C-248/84 Germania vs. Comisia Europeană, 1987, fondurile publice/resursele de stat sunt definite  în sensul cel mai larg, incluzând toate nivelurile de autorități publice, indiferent că vorbim de autorități centrale, locale sau regionale.</w:t>
            </w:r>
          </w:p>
          <w:p w14:paraId="3C124989" w14:textId="77777777" w:rsidR="00CE17AA" w:rsidRPr="002F131D" w:rsidRDefault="00CE17AA" w:rsidP="00CE17AA">
            <w:pPr>
              <w:jc w:val="both"/>
              <w:rPr>
                <w:rFonts w:cstheme="minorHAnsi"/>
                <w:bCs/>
                <w:sz w:val="24"/>
                <w:szCs w:val="24"/>
              </w:rPr>
            </w:pPr>
          </w:p>
          <w:p w14:paraId="249BD23B" w14:textId="3CAD28FC" w:rsidR="00CE17AA" w:rsidRPr="002F131D" w:rsidRDefault="00CE17AA" w:rsidP="00CE17AA">
            <w:pPr>
              <w:jc w:val="both"/>
              <w:rPr>
                <w:rFonts w:cstheme="minorHAnsi"/>
                <w:bCs/>
                <w:sz w:val="24"/>
                <w:szCs w:val="24"/>
              </w:rPr>
            </w:pPr>
            <w:r w:rsidRPr="002F131D">
              <w:rPr>
                <w:rFonts w:cstheme="minorHAnsi"/>
                <w:bCs/>
                <w:sz w:val="24"/>
                <w:szCs w:val="24"/>
              </w:rPr>
              <w:t>În acest context, în cazul în care un APL este lider de parteneriat și apelează la sprijin din ajutor de stat pentru pregătirea de proiect, care este sursa de finanțare a contribuției proprii alta decât bugetul public local?</w:t>
            </w:r>
          </w:p>
          <w:p w14:paraId="08DCE386" w14:textId="77777777" w:rsidR="00CE17AA" w:rsidRPr="002F131D" w:rsidRDefault="00CE17AA" w:rsidP="00CE17AA">
            <w:pPr>
              <w:jc w:val="both"/>
              <w:rPr>
                <w:rFonts w:cstheme="minorHAnsi"/>
                <w:bCs/>
                <w:sz w:val="24"/>
                <w:szCs w:val="24"/>
              </w:rPr>
            </w:pPr>
          </w:p>
          <w:p w14:paraId="64D04A12" w14:textId="77777777" w:rsidR="008E44C3" w:rsidRDefault="008E44C3" w:rsidP="00CE17AA">
            <w:pPr>
              <w:spacing w:line="276" w:lineRule="auto"/>
              <w:jc w:val="both"/>
              <w:rPr>
                <w:rFonts w:cstheme="minorHAnsi"/>
                <w:bCs/>
                <w:sz w:val="24"/>
                <w:szCs w:val="24"/>
              </w:rPr>
            </w:pPr>
          </w:p>
          <w:p w14:paraId="57EE97B5" w14:textId="77777777" w:rsidR="008E44C3" w:rsidRDefault="008E44C3" w:rsidP="00CE17AA">
            <w:pPr>
              <w:spacing w:line="276" w:lineRule="auto"/>
              <w:jc w:val="both"/>
              <w:rPr>
                <w:rFonts w:cstheme="minorHAnsi"/>
                <w:bCs/>
                <w:sz w:val="24"/>
                <w:szCs w:val="24"/>
              </w:rPr>
            </w:pPr>
          </w:p>
          <w:p w14:paraId="2CD80756" w14:textId="77777777" w:rsidR="008E44C3" w:rsidRDefault="008E44C3" w:rsidP="00CE17AA">
            <w:pPr>
              <w:spacing w:line="276" w:lineRule="auto"/>
              <w:jc w:val="both"/>
              <w:rPr>
                <w:rFonts w:cstheme="minorHAnsi"/>
                <w:bCs/>
                <w:sz w:val="24"/>
                <w:szCs w:val="24"/>
              </w:rPr>
            </w:pPr>
          </w:p>
          <w:p w14:paraId="7CA62A83" w14:textId="77777777" w:rsidR="008E44C3" w:rsidRDefault="008E44C3" w:rsidP="00CE17AA">
            <w:pPr>
              <w:spacing w:line="276" w:lineRule="auto"/>
              <w:jc w:val="both"/>
              <w:rPr>
                <w:rFonts w:cstheme="minorHAnsi"/>
                <w:bCs/>
                <w:sz w:val="24"/>
                <w:szCs w:val="24"/>
              </w:rPr>
            </w:pPr>
          </w:p>
          <w:p w14:paraId="7FA9E1D6" w14:textId="77777777" w:rsidR="008E44C3" w:rsidRDefault="008E44C3" w:rsidP="00CE17AA">
            <w:pPr>
              <w:spacing w:line="276" w:lineRule="auto"/>
              <w:jc w:val="both"/>
              <w:rPr>
                <w:rFonts w:cstheme="minorHAnsi"/>
                <w:bCs/>
                <w:sz w:val="24"/>
                <w:szCs w:val="24"/>
              </w:rPr>
            </w:pPr>
          </w:p>
          <w:p w14:paraId="3EF71D88" w14:textId="77777777" w:rsidR="008E44C3" w:rsidRDefault="008E44C3" w:rsidP="00CE17AA">
            <w:pPr>
              <w:spacing w:line="276" w:lineRule="auto"/>
              <w:jc w:val="both"/>
              <w:rPr>
                <w:rFonts w:cstheme="minorHAnsi"/>
                <w:bCs/>
                <w:sz w:val="24"/>
                <w:szCs w:val="24"/>
              </w:rPr>
            </w:pPr>
          </w:p>
          <w:p w14:paraId="7218533E" w14:textId="77777777" w:rsidR="008E44C3" w:rsidRDefault="008E44C3" w:rsidP="00CE17AA">
            <w:pPr>
              <w:spacing w:line="276" w:lineRule="auto"/>
              <w:jc w:val="both"/>
              <w:rPr>
                <w:rFonts w:cstheme="minorHAnsi"/>
                <w:bCs/>
                <w:sz w:val="24"/>
                <w:szCs w:val="24"/>
              </w:rPr>
            </w:pPr>
          </w:p>
          <w:p w14:paraId="4F255895" w14:textId="77777777" w:rsidR="008E44C3" w:rsidRDefault="008E44C3" w:rsidP="00CE17AA">
            <w:pPr>
              <w:spacing w:line="276" w:lineRule="auto"/>
              <w:jc w:val="both"/>
              <w:rPr>
                <w:rFonts w:cstheme="minorHAnsi"/>
                <w:bCs/>
                <w:sz w:val="24"/>
                <w:szCs w:val="24"/>
              </w:rPr>
            </w:pPr>
          </w:p>
          <w:p w14:paraId="27C07E9B" w14:textId="77777777" w:rsidR="008E44C3" w:rsidRDefault="008E44C3" w:rsidP="00CE17AA">
            <w:pPr>
              <w:spacing w:line="276" w:lineRule="auto"/>
              <w:jc w:val="both"/>
              <w:rPr>
                <w:rFonts w:cstheme="minorHAnsi"/>
                <w:bCs/>
                <w:sz w:val="24"/>
                <w:szCs w:val="24"/>
              </w:rPr>
            </w:pPr>
          </w:p>
          <w:p w14:paraId="40990EB3" w14:textId="77777777" w:rsidR="008E44C3" w:rsidRDefault="008E44C3" w:rsidP="00CE17AA">
            <w:pPr>
              <w:spacing w:line="276" w:lineRule="auto"/>
              <w:jc w:val="both"/>
              <w:rPr>
                <w:rFonts w:cstheme="minorHAnsi"/>
                <w:bCs/>
                <w:sz w:val="24"/>
                <w:szCs w:val="24"/>
              </w:rPr>
            </w:pPr>
          </w:p>
          <w:p w14:paraId="46404DB4" w14:textId="77777777" w:rsidR="008E44C3" w:rsidRDefault="008E44C3" w:rsidP="00CE17AA">
            <w:pPr>
              <w:spacing w:line="276" w:lineRule="auto"/>
              <w:jc w:val="both"/>
              <w:rPr>
                <w:rFonts w:cstheme="minorHAnsi"/>
                <w:bCs/>
                <w:sz w:val="24"/>
                <w:szCs w:val="24"/>
              </w:rPr>
            </w:pPr>
          </w:p>
          <w:p w14:paraId="0ED1118E" w14:textId="77777777" w:rsidR="008E44C3" w:rsidRDefault="008E44C3" w:rsidP="00CE17AA">
            <w:pPr>
              <w:spacing w:line="276" w:lineRule="auto"/>
              <w:jc w:val="both"/>
              <w:rPr>
                <w:rFonts w:cstheme="minorHAnsi"/>
                <w:bCs/>
                <w:sz w:val="24"/>
                <w:szCs w:val="24"/>
              </w:rPr>
            </w:pPr>
          </w:p>
          <w:p w14:paraId="7B7CF862" w14:textId="77777777" w:rsidR="008C5896" w:rsidRDefault="008C5896" w:rsidP="008E44C3">
            <w:pPr>
              <w:spacing w:line="276" w:lineRule="auto"/>
              <w:jc w:val="both"/>
              <w:rPr>
                <w:rFonts w:cstheme="minorHAnsi"/>
                <w:bCs/>
                <w:sz w:val="24"/>
                <w:szCs w:val="24"/>
              </w:rPr>
            </w:pPr>
          </w:p>
          <w:p w14:paraId="5F0A96FC" w14:textId="77777777" w:rsidR="008C5896" w:rsidRDefault="008C5896" w:rsidP="008E44C3">
            <w:pPr>
              <w:spacing w:line="276" w:lineRule="auto"/>
              <w:jc w:val="both"/>
              <w:rPr>
                <w:rFonts w:cstheme="minorHAnsi"/>
                <w:bCs/>
                <w:sz w:val="24"/>
                <w:szCs w:val="24"/>
              </w:rPr>
            </w:pPr>
          </w:p>
          <w:p w14:paraId="40A4CF22" w14:textId="77777777" w:rsidR="008C5896" w:rsidRDefault="008C5896" w:rsidP="008E44C3">
            <w:pPr>
              <w:spacing w:line="276" w:lineRule="auto"/>
              <w:jc w:val="both"/>
              <w:rPr>
                <w:rFonts w:cstheme="minorHAnsi"/>
                <w:bCs/>
                <w:sz w:val="24"/>
                <w:szCs w:val="24"/>
              </w:rPr>
            </w:pPr>
          </w:p>
          <w:p w14:paraId="14F269AA" w14:textId="77777777" w:rsidR="008C5896" w:rsidRDefault="008C5896" w:rsidP="008E44C3">
            <w:pPr>
              <w:spacing w:line="276" w:lineRule="auto"/>
              <w:jc w:val="both"/>
              <w:rPr>
                <w:rFonts w:cstheme="minorHAnsi"/>
                <w:bCs/>
                <w:sz w:val="24"/>
                <w:szCs w:val="24"/>
              </w:rPr>
            </w:pPr>
          </w:p>
          <w:p w14:paraId="539694EA" w14:textId="77777777" w:rsidR="008C5896" w:rsidRDefault="008C5896" w:rsidP="008E44C3">
            <w:pPr>
              <w:spacing w:line="276" w:lineRule="auto"/>
              <w:jc w:val="both"/>
              <w:rPr>
                <w:rFonts w:cstheme="minorHAnsi"/>
                <w:bCs/>
                <w:sz w:val="24"/>
                <w:szCs w:val="24"/>
              </w:rPr>
            </w:pPr>
          </w:p>
          <w:p w14:paraId="20FFC5FD" w14:textId="77777777" w:rsidR="008C5896" w:rsidRDefault="008C5896" w:rsidP="008E44C3">
            <w:pPr>
              <w:spacing w:line="276" w:lineRule="auto"/>
              <w:jc w:val="both"/>
              <w:rPr>
                <w:rFonts w:cstheme="minorHAnsi"/>
                <w:bCs/>
                <w:sz w:val="24"/>
                <w:szCs w:val="24"/>
              </w:rPr>
            </w:pPr>
          </w:p>
          <w:p w14:paraId="11D81F41" w14:textId="77777777" w:rsidR="008C5896" w:rsidRDefault="008C5896" w:rsidP="008E44C3">
            <w:pPr>
              <w:spacing w:line="276" w:lineRule="auto"/>
              <w:jc w:val="both"/>
              <w:rPr>
                <w:rFonts w:cstheme="minorHAnsi"/>
                <w:bCs/>
                <w:sz w:val="24"/>
                <w:szCs w:val="24"/>
              </w:rPr>
            </w:pPr>
          </w:p>
          <w:p w14:paraId="7E65F731" w14:textId="77777777" w:rsidR="008C5896" w:rsidRDefault="008C5896" w:rsidP="008E44C3">
            <w:pPr>
              <w:spacing w:line="276" w:lineRule="auto"/>
              <w:jc w:val="both"/>
              <w:rPr>
                <w:rFonts w:cstheme="minorHAnsi"/>
                <w:bCs/>
                <w:sz w:val="24"/>
                <w:szCs w:val="24"/>
              </w:rPr>
            </w:pPr>
          </w:p>
          <w:p w14:paraId="5DCE0F75" w14:textId="0FE279C3" w:rsidR="00FC05CF" w:rsidRPr="002F131D" w:rsidRDefault="00CE17AA" w:rsidP="008E44C3">
            <w:pPr>
              <w:spacing w:line="276" w:lineRule="auto"/>
              <w:jc w:val="both"/>
              <w:rPr>
                <w:rFonts w:cstheme="minorHAnsi"/>
                <w:bCs/>
                <w:sz w:val="24"/>
                <w:szCs w:val="24"/>
              </w:rPr>
            </w:pPr>
            <w:r w:rsidRPr="002F131D">
              <w:rPr>
                <w:rFonts w:cstheme="minorHAnsi"/>
                <w:bCs/>
                <w:sz w:val="24"/>
                <w:szCs w:val="24"/>
              </w:rPr>
              <w:t xml:space="preserve">De asemenea, APL sau alte instituții publice pot fi considerate în contextul acestui apel de proiecte </w:t>
            </w:r>
            <w:r w:rsidRPr="002F131D">
              <w:rPr>
                <w:rFonts w:cstheme="minorHAnsi"/>
                <w:bCs/>
                <w:sz w:val="24"/>
                <w:szCs w:val="24"/>
              </w:rPr>
              <w:lastRenderedPageBreak/>
              <w:t>întreprinderi, în înțelesul primului paragraf, astfel încât să le fie aplicabile normele de minimis conform Regulamentului 1407/2014?</w:t>
            </w:r>
          </w:p>
        </w:tc>
        <w:tc>
          <w:tcPr>
            <w:tcW w:w="1417" w:type="dxa"/>
          </w:tcPr>
          <w:p w14:paraId="1AA8D243" w14:textId="507BD016" w:rsidR="00CE17AA" w:rsidRPr="002F131D" w:rsidRDefault="00CE17AA" w:rsidP="00CE17AA">
            <w:pPr>
              <w:jc w:val="center"/>
              <w:rPr>
                <w:rFonts w:cstheme="minorHAnsi"/>
                <w:sz w:val="24"/>
                <w:szCs w:val="24"/>
              </w:rPr>
            </w:pPr>
            <w:r w:rsidRPr="002F131D">
              <w:rPr>
                <w:rFonts w:cstheme="minorHAnsi"/>
                <w:sz w:val="24"/>
                <w:szCs w:val="24"/>
              </w:rPr>
              <w:lastRenderedPageBreak/>
              <w:t>ADR Centru</w:t>
            </w:r>
          </w:p>
          <w:p w14:paraId="4533E6F3" w14:textId="38EAAAD1" w:rsidR="00FC05CF" w:rsidRPr="002F131D" w:rsidRDefault="00CE17AA" w:rsidP="00B64BCF">
            <w:pPr>
              <w:jc w:val="center"/>
              <w:rPr>
                <w:rFonts w:cstheme="minorHAnsi"/>
                <w:sz w:val="24"/>
                <w:szCs w:val="24"/>
              </w:rPr>
            </w:pPr>
            <w:r w:rsidRPr="002F131D">
              <w:rPr>
                <w:rFonts w:cstheme="minorHAnsi"/>
                <w:sz w:val="24"/>
                <w:szCs w:val="24"/>
              </w:rPr>
              <w:t xml:space="preserve"> </w:t>
            </w:r>
          </w:p>
        </w:tc>
        <w:tc>
          <w:tcPr>
            <w:tcW w:w="1417" w:type="dxa"/>
          </w:tcPr>
          <w:p w14:paraId="65B25090" w14:textId="3ED60252" w:rsidR="00FC05CF" w:rsidRPr="002F131D" w:rsidRDefault="00563EFB" w:rsidP="00FC05CF">
            <w:pPr>
              <w:jc w:val="both"/>
              <w:rPr>
                <w:rFonts w:cstheme="minorHAnsi"/>
                <w:sz w:val="24"/>
                <w:szCs w:val="24"/>
              </w:rPr>
            </w:pPr>
            <w:r>
              <w:rPr>
                <w:rFonts w:cstheme="minorHAnsi"/>
                <w:sz w:val="24"/>
                <w:szCs w:val="24"/>
              </w:rPr>
              <w:t>Clarificare</w:t>
            </w:r>
          </w:p>
        </w:tc>
        <w:tc>
          <w:tcPr>
            <w:tcW w:w="3969" w:type="dxa"/>
          </w:tcPr>
          <w:p w14:paraId="1E4ECBB9" w14:textId="4D7E9D75" w:rsidR="008C5896" w:rsidRPr="00B64BCF" w:rsidRDefault="008C5896" w:rsidP="008C5896">
            <w:pPr>
              <w:autoSpaceDE w:val="0"/>
              <w:autoSpaceDN w:val="0"/>
              <w:adjustRightInd w:val="0"/>
              <w:spacing w:after="200" w:line="276" w:lineRule="auto"/>
              <w:rPr>
                <w:rFonts w:ascii="Calibri" w:hAnsi="Calibri" w:cs="Calibri"/>
                <w:b/>
                <w:bCs/>
                <w:iCs/>
                <w:sz w:val="24"/>
                <w:szCs w:val="24"/>
              </w:rPr>
            </w:pPr>
            <w:r w:rsidRPr="00B64BCF">
              <w:rPr>
                <w:rFonts w:ascii="Calibri" w:hAnsi="Calibri" w:cs="Calibri"/>
                <w:b/>
                <w:bCs/>
                <w:iCs/>
                <w:sz w:val="24"/>
                <w:szCs w:val="24"/>
              </w:rPr>
              <w:t>În ghid, la secțiunea  1.9 ”Schema de ajutoare de stat și de minimis” se specifică:</w:t>
            </w:r>
          </w:p>
          <w:p w14:paraId="6318B019" w14:textId="37359981" w:rsidR="008C5896" w:rsidRPr="00B64BCF" w:rsidRDefault="008C5896" w:rsidP="008C5896">
            <w:pPr>
              <w:autoSpaceDE w:val="0"/>
              <w:autoSpaceDN w:val="0"/>
              <w:adjustRightInd w:val="0"/>
              <w:spacing w:after="200" w:line="276" w:lineRule="auto"/>
              <w:rPr>
                <w:rFonts w:ascii="Calibri" w:hAnsi="Calibri" w:cs="Calibri"/>
                <w:sz w:val="24"/>
                <w:szCs w:val="24"/>
              </w:rPr>
            </w:pPr>
            <w:r w:rsidRPr="00B64BCF">
              <w:rPr>
                <w:rFonts w:ascii="Calibri" w:hAnsi="Calibri" w:cs="Calibri"/>
                <w:b/>
                <w:bCs/>
                <w:iCs/>
                <w:sz w:val="24"/>
                <w:szCs w:val="24"/>
              </w:rPr>
              <w:t xml:space="preserve">Pentru ajutorul de minimis </w:t>
            </w:r>
          </w:p>
          <w:p w14:paraId="45288A0C" w14:textId="28129093" w:rsidR="008C5896" w:rsidRPr="00B64BCF" w:rsidRDefault="008C5896" w:rsidP="008C5896">
            <w:pPr>
              <w:tabs>
                <w:tab w:val="left" w:pos="1302"/>
              </w:tabs>
              <w:spacing w:after="200" w:line="276" w:lineRule="auto"/>
              <w:jc w:val="both"/>
              <w:rPr>
                <w:rFonts w:ascii="Calibri" w:hAnsi="Calibri" w:cs="Calibri"/>
                <w:sz w:val="24"/>
                <w:szCs w:val="24"/>
              </w:rPr>
            </w:pPr>
            <w:r w:rsidRPr="00B64BCF">
              <w:rPr>
                <w:rFonts w:ascii="Calibri" w:hAnsi="Calibri" w:cs="Calibri"/>
                <w:sz w:val="24"/>
                <w:szCs w:val="24"/>
              </w:rPr>
              <w:t xml:space="preserve">În cadrul fiecărui proiect, valoarea eligibilă totală pentru singurul proiect pe care îl poate depune o întreprindere unică nu va depăși, echivalentul în lei a 200.000 euro/100.000 euro pentru întreprinderile unice care efectuează transport rutier de mărfuri în contul terților sau contra cost la cursul inforeuro din luna semnării contractului de acordare a sprijinului financiar, pe trei ani fiscali. </w:t>
            </w:r>
          </w:p>
          <w:p w14:paraId="050A0A96" w14:textId="77777777" w:rsidR="008C5896" w:rsidRPr="00B64BCF" w:rsidRDefault="008C5896" w:rsidP="008C5896">
            <w:pPr>
              <w:tabs>
                <w:tab w:val="left" w:pos="1302"/>
              </w:tabs>
              <w:spacing w:after="200" w:line="276" w:lineRule="auto"/>
              <w:jc w:val="both"/>
              <w:rPr>
                <w:rFonts w:cstheme="minorHAnsi"/>
                <w:b/>
                <w:sz w:val="24"/>
                <w:szCs w:val="24"/>
              </w:rPr>
            </w:pPr>
            <w:r w:rsidRPr="00B64BCF">
              <w:rPr>
                <w:rFonts w:cstheme="minorHAnsi"/>
                <w:b/>
                <w:sz w:val="24"/>
                <w:szCs w:val="24"/>
              </w:rPr>
              <w:t>Pentru ajutorul de stat</w:t>
            </w:r>
          </w:p>
          <w:p w14:paraId="6D44CC12" w14:textId="77777777" w:rsidR="008C5896" w:rsidRPr="00B64BCF" w:rsidRDefault="008C5896" w:rsidP="008C5896">
            <w:pPr>
              <w:tabs>
                <w:tab w:val="left" w:pos="1302"/>
              </w:tabs>
              <w:spacing w:after="200" w:line="276" w:lineRule="auto"/>
              <w:jc w:val="both"/>
              <w:rPr>
                <w:rFonts w:cstheme="minorHAnsi"/>
                <w:sz w:val="24"/>
                <w:szCs w:val="24"/>
              </w:rPr>
            </w:pPr>
            <w:r w:rsidRPr="00B64BCF">
              <w:rPr>
                <w:rFonts w:cstheme="minorHAnsi"/>
                <w:sz w:val="24"/>
                <w:szCs w:val="24"/>
              </w:rPr>
              <w:t>Valoarea maximă care poate fi acordată în baza schemei este de 2 milioane EUR/entitate care reprezintă sprijin pentru documentația tehnico-</w:t>
            </w:r>
            <w:r w:rsidRPr="00B64BCF">
              <w:rPr>
                <w:rFonts w:cstheme="minorHAnsi"/>
                <w:sz w:val="24"/>
                <w:szCs w:val="24"/>
              </w:rPr>
              <w:lastRenderedPageBreak/>
              <w:t>economică aferentă unui singur proiect de specializare inteligentă, în condițiile OUG nr. 88/2020.</w:t>
            </w:r>
          </w:p>
          <w:p w14:paraId="0355B57F" w14:textId="77777777" w:rsidR="008C5896" w:rsidRPr="00B64BCF" w:rsidRDefault="008C5896" w:rsidP="008C5896">
            <w:pPr>
              <w:tabs>
                <w:tab w:val="left" w:pos="1302"/>
              </w:tabs>
              <w:spacing w:after="200" w:line="276" w:lineRule="auto"/>
              <w:jc w:val="both"/>
              <w:rPr>
                <w:rFonts w:cstheme="minorHAnsi"/>
                <w:sz w:val="24"/>
                <w:szCs w:val="24"/>
              </w:rPr>
            </w:pPr>
            <w:r w:rsidRPr="00B64BCF">
              <w:rPr>
                <w:rFonts w:cstheme="minorHAnsi"/>
                <w:sz w:val="24"/>
                <w:szCs w:val="24"/>
              </w:rPr>
              <w:t>În vederea obținerii finanțării pentru pregătirea documentațiilor necesare proiectelor în domeniul specializării inteligente se aplică schema de ajutor de stat mixtă (ajutor de stat și ajutor de minimis) astfel:</w:t>
            </w:r>
          </w:p>
          <w:p w14:paraId="0A206C6E" w14:textId="77777777" w:rsidR="008C5896" w:rsidRPr="00B64BCF" w:rsidRDefault="008C5896" w:rsidP="008C5896">
            <w:pPr>
              <w:tabs>
                <w:tab w:val="left" w:pos="1302"/>
              </w:tabs>
              <w:spacing w:after="200" w:line="276" w:lineRule="auto"/>
              <w:jc w:val="both"/>
              <w:rPr>
                <w:rFonts w:cstheme="minorHAnsi"/>
                <w:sz w:val="24"/>
                <w:szCs w:val="24"/>
              </w:rPr>
            </w:pPr>
            <w:r w:rsidRPr="00B64BCF">
              <w:rPr>
                <w:rFonts w:cstheme="minorHAnsi"/>
                <w:sz w:val="24"/>
                <w:szCs w:val="24"/>
              </w:rPr>
              <w:t>În cazul în care sprijinul solicitat este de până în 200.000 euro, iar solicitantul nu depășește intensitatea de minimis în ultimii trei ani va putea accesa ajutorul de minimis, în caz contrar ajutor de stat (doar pentru IMM-uri) acordat conform prevederilor din prezentul ghid este exceptat de la obligația de notificare prealabilă a Comisiei Europene în vederea obținerii aprobării acesteia.</w:t>
            </w:r>
          </w:p>
          <w:p w14:paraId="6B412DA4" w14:textId="18EC80A5" w:rsidR="008C5896" w:rsidRPr="00B64BCF" w:rsidRDefault="008C5896" w:rsidP="008C5896">
            <w:pPr>
              <w:tabs>
                <w:tab w:val="left" w:pos="1302"/>
              </w:tabs>
              <w:jc w:val="both"/>
              <w:rPr>
                <w:rFonts w:cstheme="minorHAnsi"/>
                <w:sz w:val="24"/>
                <w:szCs w:val="24"/>
              </w:rPr>
            </w:pPr>
            <w:r w:rsidRPr="00B64BCF">
              <w:rPr>
                <w:rFonts w:cstheme="minorHAnsi"/>
                <w:sz w:val="24"/>
                <w:szCs w:val="24"/>
              </w:rPr>
              <w:t xml:space="preserve">Ajutorul de minimis se acordă în proporție de 100%, în timp ce pentru </w:t>
            </w:r>
            <w:r w:rsidRPr="00B64BCF">
              <w:rPr>
                <w:rFonts w:cstheme="minorHAnsi"/>
                <w:sz w:val="24"/>
                <w:szCs w:val="24"/>
              </w:rPr>
              <w:lastRenderedPageBreak/>
              <w:t>accesarea ajutorului de stat, beneficiarul trebuie să asigure o cofinanțare de 50% din valoarea proiectului.</w:t>
            </w:r>
          </w:p>
          <w:p w14:paraId="5B19E7E4" w14:textId="39396C34" w:rsidR="008C5896" w:rsidRPr="00B64BCF" w:rsidRDefault="008C5896" w:rsidP="008C5896">
            <w:pPr>
              <w:autoSpaceDE w:val="0"/>
              <w:autoSpaceDN w:val="0"/>
              <w:adjustRightInd w:val="0"/>
              <w:spacing w:after="200" w:line="276" w:lineRule="auto"/>
              <w:rPr>
                <w:rFonts w:ascii="Calibri" w:hAnsi="Calibri" w:cs="Calibri"/>
                <w:bCs/>
                <w:iCs/>
                <w:color w:val="000000"/>
                <w:sz w:val="24"/>
                <w:szCs w:val="24"/>
              </w:rPr>
            </w:pPr>
          </w:p>
          <w:p w14:paraId="14C904EC" w14:textId="77777777" w:rsidR="00C86E3A" w:rsidRPr="00B64BCF" w:rsidRDefault="00C86E3A" w:rsidP="006A5777">
            <w:pPr>
              <w:tabs>
                <w:tab w:val="left" w:pos="1302"/>
              </w:tabs>
              <w:jc w:val="both"/>
              <w:rPr>
                <w:rFonts w:cstheme="minorHAnsi"/>
                <w:sz w:val="24"/>
                <w:szCs w:val="24"/>
              </w:rPr>
            </w:pPr>
          </w:p>
          <w:p w14:paraId="2B417DF3" w14:textId="77777777" w:rsidR="008C5896" w:rsidRPr="00B64BCF" w:rsidRDefault="008C5896" w:rsidP="00563EFB">
            <w:pPr>
              <w:tabs>
                <w:tab w:val="left" w:pos="1302"/>
              </w:tabs>
              <w:jc w:val="both"/>
              <w:rPr>
                <w:rFonts w:cstheme="minorHAnsi"/>
                <w:sz w:val="24"/>
                <w:szCs w:val="24"/>
              </w:rPr>
            </w:pPr>
          </w:p>
          <w:p w14:paraId="732FE43F" w14:textId="27776A9B" w:rsidR="008E44C3" w:rsidRPr="002F131D" w:rsidRDefault="008E44C3" w:rsidP="00563EFB">
            <w:pPr>
              <w:tabs>
                <w:tab w:val="left" w:pos="1302"/>
              </w:tabs>
              <w:jc w:val="both"/>
              <w:rPr>
                <w:rFonts w:cstheme="minorHAnsi"/>
                <w:sz w:val="24"/>
                <w:szCs w:val="24"/>
              </w:rPr>
            </w:pPr>
            <w:r w:rsidRPr="00B64BCF">
              <w:rPr>
                <w:rFonts w:cstheme="minorHAnsi"/>
                <w:sz w:val="24"/>
                <w:szCs w:val="24"/>
              </w:rPr>
              <w:t xml:space="preserve">Da. APL este asimilat întreprinderii mari și poate beneficia </w:t>
            </w:r>
            <w:r w:rsidR="00FE5C95" w:rsidRPr="00B64BCF">
              <w:rPr>
                <w:rFonts w:cstheme="minorHAnsi"/>
                <w:sz w:val="24"/>
                <w:szCs w:val="24"/>
              </w:rPr>
              <w:t xml:space="preserve">doar </w:t>
            </w:r>
            <w:r w:rsidRPr="00B64BCF">
              <w:rPr>
                <w:rFonts w:cstheme="minorHAnsi"/>
                <w:sz w:val="24"/>
                <w:szCs w:val="24"/>
              </w:rPr>
              <w:t xml:space="preserve">de </w:t>
            </w:r>
            <w:r w:rsidR="00FE5C95" w:rsidRPr="00B64BCF">
              <w:rPr>
                <w:rFonts w:cstheme="minorHAnsi"/>
                <w:sz w:val="24"/>
                <w:szCs w:val="24"/>
              </w:rPr>
              <w:t xml:space="preserve">minimis, ajutorul de stat putând fi acordat doar IMM-urilor. </w:t>
            </w:r>
          </w:p>
        </w:tc>
      </w:tr>
      <w:tr w:rsidR="00FC05CF" w:rsidRPr="002F131D" w14:paraId="68139439" w14:textId="77777777" w:rsidTr="001D63E3">
        <w:tc>
          <w:tcPr>
            <w:tcW w:w="596" w:type="dxa"/>
          </w:tcPr>
          <w:p w14:paraId="71117243" w14:textId="5CAE167C" w:rsidR="00FC05CF" w:rsidRPr="002F131D" w:rsidRDefault="00FC05CF" w:rsidP="00FC05CF">
            <w:pPr>
              <w:jc w:val="both"/>
              <w:rPr>
                <w:rFonts w:eastAsia="Times New Roman" w:cstheme="minorHAnsi"/>
                <w:b/>
                <w:sz w:val="24"/>
                <w:szCs w:val="24"/>
              </w:rPr>
            </w:pPr>
            <w:r w:rsidRPr="002F131D">
              <w:rPr>
                <w:rFonts w:eastAsia="Times New Roman" w:cstheme="minorHAnsi"/>
                <w:b/>
                <w:sz w:val="24"/>
                <w:szCs w:val="24"/>
              </w:rPr>
              <w:lastRenderedPageBreak/>
              <w:t>8</w:t>
            </w:r>
          </w:p>
        </w:tc>
        <w:tc>
          <w:tcPr>
            <w:tcW w:w="1134" w:type="dxa"/>
          </w:tcPr>
          <w:p w14:paraId="640A7B55" w14:textId="796D443E" w:rsidR="00FC05CF" w:rsidRPr="002F131D" w:rsidRDefault="006A2D68" w:rsidP="00FC05CF">
            <w:pPr>
              <w:pStyle w:val="Heading2"/>
              <w:jc w:val="both"/>
              <w:outlineLvl w:val="1"/>
              <w:rPr>
                <w:rFonts w:asciiTheme="minorHAnsi" w:eastAsia="Calibri" w:hAnsiTheme="minorHAnsi" w:cstheme="minorHAnsi"/>
                <w:b w:val="0"/>
                <w:color w:val="auto"/>
                <w:sz w:val="24"/>
                <w:szCs w:val="24"/>
              </w:rPr>
            </w:pPr>
            <w:r w:rsidRPr="002F131D">
              <w:rPr>
                <w:rFonts w:asciiTheme="minorHAnsi" w:eastAsia="Calibri" w:hAnsiTheme="minorHAnsi" w:cstheme="minorHAnsi"/>
                <w:b w:val="0"/>
                <w:color w:val="auto"/>
                <w:sz w:val="24"/>
                <w:szCs w:val="24"/>
              </w:rPr>
              <w:t>20.07.2020</w:t>
            </w:r>
          </w:p>
        </w:tc>
        <w:tc>
          <w:tcPr>
            <w:tcW w:w="2836" w:type="dxa"/>
          </w:tcPr>
          <w:p w14:paraId="3CD47B29" w14:textId="5F8B92B4" w:rsidR="00CE17AA" w:rsidRPr="002F131D" w:rsidRDefault="00CE17AA" w:rsidP="00CE17AA">
            <w:pPr>
              <w:jc w:val="both"/>
              <w:rPr>
                <w:rFonts w:ascii="Calibri" w:hAnsi="Calibri"/>
                <w:b/>
                <w:sz w:val="24"/>
                <w:szCs w:val="24"/>
              </w:rPr>
            </w:pPr>
            <w:r w:rsidRPr="002F131D">
              <w:rPr>
                <w:rFonts w:ascii="Calibri" w:hAnsi="Calibri"/>
                <w:b/>
                <w:sz w:val="24"/>
                <w:szCs w:val="24"/>
              </w:rPr>
              <w:t>2.3 Eligibilitatea cheltuielilor</w:t>
            </w:r>
          </w:p>
          <w:p w14:paraId="17B155C4" w14:textId="77777777" w:rsidR="00CE17AA" w:rsidRPr="002F131D" w:rsidRDefault="00CE17AA" w:rsidP="00CE17AA">
            <w:pPr>
              <w:adjustRightInd w:val="0"/>
              <w:snapToGrid w:val="0"/>
              <w:spacing w:before="120" w:after="120"/>
              <w:jc w:val="both"/>
              <w:rPr>
                <w:rFonts w:ascii="Calibri" w:hAnsi="Calibri"/>
                <w:b/>
                <w:sz w:val="24"/>
                <w:szCs w:val="24"/>
                <w:u w:val="single"/>
              </w:rPr>
            </w:pPr>
            <w:r w:rsidRPr="002F131D">
              <w:rPr>
                <w:rFonts w:ascii="Calibri" w:hAnsi="Calibri"/>
                <w:b/>
                <w:sz w:val="24"/>
                <w:szCs w:val="24"/>
                <w:u w:val="single"/>
              </w:rPr>
              <w:t>Cheltuielile eligibile pentru beneficiarii finali ai schemei de ajutor de stat și minimis</w:t>
            </w:r>
          </w:p>
          <w:p w14:paraId="45A2F245" w14:textId="77777777" w:rsidR="00CE17AA" w:rsidRPr="002F131D" w:rsidRDefault="00CE17AA" w:rsidP="00CE17AA">
            <w:pPr>
              <w:jc w:val="both"/>
              <w:rPr>
                <w:rFonts w:ascii="Calibri" w:hAnsi="Calibri"/>
                <w:sz w:val="24"/>
                <w:szCs w:val="24"/>
              </w:rPr>
            </w:pPr>
            <w:r w:rsidRPr="002F131D">
              <w:rPr>
                <w:rFonts w:ascii="Calibri" w:hAnsi="Calibri"/>
                <w:sz w:val="24"/>
                <w:szCs w:val="24"/>
              </w:rPr>
              <w:t>Pentru beneficiarul final, cheltuielile eligibile vor fi cele dedicate elaborării documentației proiectului de specializare inteligentă. Acestea se vor încadra după cum urmează în categoria:</w:t>
            </w:r>
          </w:p>
          <w:p w14:paraId="69DB0A77" w14:textId="77777777" w:rsidR="00CE17AA" w:rsidRPr="002F131D" w:rsidRDefault="00CE17AA" w:rsidP="00CE17AA">
            <w:pPr>
              <w:jc w:val="both"/>
              <w:rPr>
                <w:rFonts w:ascii="Calibri" w:hAnsi="Calibri"/>
                <w:sz w:val="24"/>
                <w:szCs w:val="24"/>
              </w:rPr>
            </w:pPr>
          </w:p>
          <w:p w14:paraId="1BF564FA" w14:textId="047DD182" w:rsidR="00CE17AA" w:rsidRPr="002F131D" w:rsidRDefault="00CE17AA" w:rsidP="006A2D68">
            <w:pPr>
              <w:pStyle w:val="ListParagraph"/>
              <w:numPr>
                <w:ilvl w:val="0"/>
                <w:numId w:val="29"/>
              </w:numPr>
              <w:ind w:left="179" w:hanging="141"/>
              <w:jc w:val="both"/>
              <w:rPr>
                <w:rFonts w:ascii="Calibri" w:hAnsi="Calibri"/>
                <w:b/>
                <w:sz w:val="24"/>
                <w:szCs w:val="24"/>
              </w:rPr>
            </w:pPr>
            <w:r w:rsidRPr="002F131D">
              <w:rPr>
                <w:rFonts w:ascii="Calibri" w:hAnsi="Calibri"/>
                <w:b/>
                <w:sz w:val="24"/>
                <w:szCs w:val="24"/>
              </w:rPr>
              <w:t>ajutorului de stat dacă finanțarea acordată pentru pregătirea documentațiilor depășește pragul de 200.000 euro/100.000 euro pentru întreprinderile unice care efectuează transport de mărfuri în contul terților sau contra cost;</w:t>
            </w:r>
          </w:p>
          <w:p w14:paraId="302F8D82" w14:textId="77777777" w:rsidR="00CE17AA" w:rsidRPr="002F131D" w:rsidRDefault="00CE17AA" w:rsidP="00CE17AA">
            <w:pPr>
              <w:jc w:val="both"/>
              <w:rPr>
                <w:rFonts w:ascii="Calibri" w:hAnsi="Calibri"/>
                <w:b/>
                <w:sz w:val="24"/>
                <w:szCs w:val="24"/>
              </w:rPr>
            </w:pPr>
            <w:r w:rsidRPr="002F131D">
              <w:rPr>
                <w:rFonts w:ascii="Calibri" w:hAnsi="Calibri"/>
                <w:b/>
                <w:sz w:val="24"/>
                <w:szCs w:val="24"/>
              </w:rPr>
              <w:t>• ajutorului de minimis dacă finanțarea acordată pentru pregătire documentațiilor tehnico-economice se află sub pragul de 200.000 euro (pentru IMM-uri).</w:t>
            </w:r>
          </w:p>
          <w:p w14:paraId="455966E8" w14:textId="5CC7A63A" w:rsidR="00FC05CF" w:rsidRPr="002F131D" w:rsidRDefault="00FC05CF" w:rsidP="00FC05CF">
            <w:pPr>
              <w:jc w:val="both"/>
              <w:rPr>
                <w:rFonts w:cstheme="minorHAnsi"/>
                <w:b/>
                <w:sz w:val="24"/>
                <w:szCs w:val="24"/>
              </w:rPr>
            </w:pPr>
          </w:p>
        </w:tc>
        <w:tc>
          <w:tcPr>
            <w:tcW w:w="3828" w:type="dxa"/>
          </w:tcPr>
          <w:p w14:paraId="11CDA1C9" w14:textId="174A6392" w:rsidR="00FC05CF" w:rsidRPr="002F131D" w:rsidRDefault="006A2D68" w:rsidP="006A2D68">
            <w:pPr>
              <w:pStyle w:val="CommentText"/>
              <w:jc w:val="both"/>
              <w:rPr>
                <w:rFonts w:cstheme="minorHAnsi"/>
                <w:sz w:val="24"/>
                <w:szCs w:val="24"/>
              </w:rPr>
            </w:pPr>
            <w:r w:rsidRPr="002F131D">
              <w:rPr>
                <w:rFonts w:cstheme="minorHAnsi"/>
                <w:sz w:val="24"/>
                <w:szCs w:val="24"/>
              </w:rPr>
              <w:lastRenderedPageBreak/>
              <w:t>Este necesară precizarea posibilității solicitantului de a alege între cele două tipuri de ajutoare. De aici se înțelege încadrarea automată pe categorii în funcție de valoare.</w:t>
            </w:r>
          </w:p>
        </w:tc>
        <w:tc>
          <w:tcPr>
            <w:tcW w:w="1417" w:type="dxa"/>
          </w:tcPr>
          <w:p w14:paraId="544DF7C7" w14:textId="5A630BAA" w:rsidR="006A2D68" w:rsidRPr="002F131D" w:rsidRDefault="006A2D68" w:rsidP="006A2D68">
            <w:pPr>
              <w:jc w:val="center"/>
              <w:rPr>
                <w:rFonts w:cstheme="minorHAnsi"/>
                <w:sz w:val="24"/>
                <w:szCs w:val="24"/>
              </w:rPr>
            </w:pPr>
            <w:r w:rsidRPr="002F131D">
              <w:rPr>
                <w:rFonts w:cstheme="minorHAnsi"/>
                <w:sz w:val="24"/>
                <w:szCs w:val="24"/>
              </w:rPr>
              <w:t>ADR Centru</w:t>
            </w:r>
          </w:p>
          <w:p w14:paraId="4E27778A" w14:textId="24C35C31" w:rsidR="006A2D68" w:rsidRPr="002F131D" w:rsidRDefault="006A2D68" w:rsidP="006A2D68">
            <w:pPr>
              <w:jc w:val="center"/>
              <w:rPr>
                <w:sz w:val="24"/>
                <w:szCs w:val="24"/>
                <w:lang w:val="en-US" w:eastAsia="ro-RO"/>
              </w:rPr>
            </w:pPr>
            <w:r w:rsidRPr="002F131D">
              <w:rPr>
                <w:rFonts w:cstheme="minorHAnsi"/>
                <w:sz w:val="24"/>
                <w:szCs w:val="24"/>
              </w:rPr>
              <w:t xml:space="preserve"> </w:t>
            </w:r>
          </w:p>
          <w:p w14:paraId="18C444C9" w14:textId="6BFA65EA" w:rsidR="00E74D41" w:rsidRPr="002F131D" w:rsidRDefault="00E74D41" w:rsidP="00FC05CF">
            <w:pPr>
              <w:jc w:val="center"/>
              <w:rPr>
                <w:rFonts w:cstheme="minorHAnsi"/>
                <w:sz w:val="24"/>
                <w:szCs w:val="24"/>
              </w:rPr>
            </w:pPr>
          </w:p>
        </w:tc>
        <w:tc>
          <w:tcPr>
            <w:tcW w:w="1417" w:type="dxa"/>
          </w:tcPr>
          <w:p w14:paraId="423B615B" w14:textId="4ADB72B2" w:rsidR="00FC05CF" w:rsidRPr="00563EFB" w:rsidRDefault="00563EFB" w:rsidP="00FC05CF">
            <w:pPr>
              <w:pStyle w:val="ListParagraph"/>
              <w:ind w:left="0"/>
              <w:jc w:val="both"/>
              <w:rPr>
                <w:rFonts w:cstheme="minorHAnsi"/>
                <w:bCs/>
                <w:sz w:val="24"/>
                <w:szCs w:val="24"/>
              </w:rPr>
            </w:pPr>
            <w:r w:rsidRPr="00563EFB">
              <w:rPr>
                <w:rFonts w:cstheme="minorHAnsi"/>
                <w:bCs/>
                <w:sz w:val="24"/>
                <w:szCs w:val="24"/>
              </w:rPr>
              <w:t>Clarificare</w:t>
            </w:r>
          </w:p>
        </w:tc>
        <w:tc>
          <w:tcPr>
            <w:tcW w:w="3969" w:type="dxa"/>
          </w:tcPr>
          <w:p w14:paraId="3C8F7F4D" w14:textId="45A1ED2D" w:rsidR="00FC05CF" w:rsidRPr="002F131D" w:rsidRDefault="00AD1AA5" w:rsidP="00FC05CF">
            <w:pPr>
              <w:pStyle w:val="ListParagraph"/>
              <w:ind w:left="0"/>
              <w:jc w:val="both"/>
              <w:rPr>
                <w:rFonts w:cstheme="minorHAnsi"/>
                <w:sz w:val="24"/>
                <w:szCs w:val="24"/>
              </w:rPr>
            </w:pPr>
            <w:r w:rsidRPr="002F131D">
              <w:rPr>
                <w:rFonts w:cstheme="minorHAnsi"/>
                <w:sz w:val="24"/>
                <w:szCs w:val="24"/>
              </w:rPr>
              <w:t>Încadrarea în tipul de ajutor se realizează conform</w:t>
            </w:r>
            <w:r w:rsidR="004F16F6" w:rsidRPr="002F131D">
              <w:rPr>
                <w:rFonts w:cstheme="minorHAnsi"/>
                <w:sz w:val="24"/>
                <w:szCs w:val="24"/>
              </w:rPr>
              <w:t xml:space="preserve"> informațiilor furnizate în</w:t>
            </w:r>
            <w:r w:rsidRPr="002F131D">
              <w:rPr>
                <w:rFonts w:cstheme="minorHAnsi"/>
                <w:sz w:val="24"/>
                <w:szCs w:val="24"/>
              </w:rPr>
              <w:t xml:space="preserve"> Ghidul </w:t>
            </w:r>
            <w:r w:rsidR="004F16F6" w:rsidRPr="002F131D">
              <w:rPr>
                <w:rFonts w:cstheme="minorHAnsi"/>
                <w:sz w:val="24"/>
                <w:szCs w:val="24"/>
              </w:rPr>
              <w:t>S</w:t>
            </w:r>
            <w:r w:rsidRPr="002F131D">
              <w:rPr>
                <w:rFonts w:cstheme="minorHAnsi"/>
                <w:sz w:val="24"/>
                <w:szCs w:val="24"/>
              </w:rPr>
              <w:t>olicitantului, capitolul 1.9 Schema de ajutoare de stat și de minimis.</w:t>
            </w:r>
          </w:p>
        </w:tc>
      </w:tr>
      <w:tr w:rsidR="00FC05CF" w:rsidRPr="002F131D" w14:paraId="0BBC3C51" w14:textId="77777777" w:rsidTr="001D63E3">
        <w:tc>
          <w:tcPr>
            <w:tcW w:w="596" w:type="dxa"/>
          </w:tcPr>
          <w:p w14:paraId="7356BB0C" w14:textId="1DA18996" w:rsidR="00FC05CF" w:rsidRPr="002F131D" w:rsidRDefault="00FC05CF" w:rsidP="00FC05CF">
            <w:pPr>
              <w:jc w:val="both"/>
              <w:rPr>
                <w:rFonts w:eastAsia="Times New Roman" w:cstheme="minorHAnsi"/>
                <w:b/>
                <w:sz w:val="24"/>
                <w:szCs w:val="24"/>
              </w:rPr>
            </w:pPr>
            <w:r w:rsidRPr="002F131D">
              <w:rPr>
                <w:rFonts w:eastAsia="Times New Roman" w:cstheme="minorHAnsi"/>
                <w:b/>
                <w:sz w:val="24"/>
                <w:szCs w:val="24"/>
              </w:rPr>
              <w:lastRenderedPageBreak/>
              <w:t>9</w:t>
            </w:r>
          </w:p>
        </w:tc>
        <w:tc>
          <w:tcPr>
            <w:tcW w:w="1134" w:type="dxa"/>
          </w:tcPr>
          <w:p w14:paraId="4EC14A01" w14:textId="41320322" w:rsidR="00FC05CF" w:rsidRPr="002F131D" w:rsidRDefault="006A2D68" w:rsidP="00FC05CF">
            <w:pPr>
              <w:pStyle w:val="Heading2"/>
              <w:jc w:val="both"/>
              <w:outlineLvl w:val="1"/>
              <w:rPr>
                <w:rFonts w:asciiTheme="minorHAnsi" w:eastAsia="Calibri" w:hAnsiTheme="minorHAnsi" w:cstheme="minorHAnsi"/>
                <w:b w:val="0"/>
                <w:color w:val="auto"/>
                <w:sz w:val="24"/>
                <w:szCs w:val="24"/>
              </w:rPr>
            </w:pPr>
            <w:r w:rsidRPr="002F131D">
              <w:rPr>
                <w:rFonts w:asciiTheme="minorHAnsi" w:eastAsia="Calibri" w:hAnsiTheme="minorHAnsi" w:cstheme="minorHAnsi"/>
                <w:b w:val="0"/>
                <w:color w:val="auto"/>
                <w:sz w:val="24"/>
                <w:szCs w:val="24"/>
              </w:rPr>
              <w:t>20.07.2020</w:t>
            </w:r>
          </w:p>
        </w:tc>
        <w:tc>
          <w:tcPr>
            <w:tcW w:w="2836" w:type="dxa"/>
          </w:tcPr>
          <w:p w14:paraId="2509F105" w14:textId="77777777" w:rsidR="00FC05CF" w:rsidRPr="002F131D" w:rsidRDefault="006A2D68" w:rsidP="006A2D68">
            <w:pPr>
              <w:jc w:val="both"/>
              <w:rPr>
                <w:rFonts w:eastAsia="Calibri" w:cstheme="minorHAnsi"/>
                <w:sz w:val="24"/>
                <w:szCs w:val="24"/>
              </w:rPr>
            </w:pPr>
            <w:r w:rsidRPr="002F131D">
              <w:rPr>
                <w:rFonts w:eastAsia="Calibri" w:cstheme="minorHAnsi"/>
                <w:sz w:val="24"/>
                <w:szCs w:val="24"/>
              </w:rPr>
              <w:t>Anexa 1 la GS – Fișa de proiect de investiție</w:t>
            </w:r>
          </w:p>
          <w:p w14:paraId="42B8B556" w14:textId="77777777" w:rsidR="006A2D68" w:rsidRPr="002F131D" w:rsidRDefault="006A2D68" w:rsidP="006A2D68">
            <w:pPr>
              <w:rPr>
                <w:rFonts w:eastAsia="Times New Roman"/>
                <w:sz w:val="24"/>
                <w:szCs w:val="24"/>
                <w:lang w:eastAsia="ro-RO"/>
              </w:rPr>
            </w:pPr>
            <w:r w:rsidRPr="002F131D">
              <w:rPr>
                <w:rFonts w:eastAsia="Calibri" w:cstheme="minorHAnsi"/>
                <w:sz w:val="24"/>
                <w:szCs w:val="24"/>
              </w:rPr>
              <w:t xml:space="preserve">1. </w:t>
            </w:r>
            <w:r w:rsidRPr="002F131D">
              <w:rPr>
                <w:b/>
                <w:sz w:val="24"/>
                <w:szCs w:val="24"/>
              </w:rPr>
              <w:t>Domeniul investiției: Specializare inteligentă</w:t>
            </w:r>
            <w:r w:rsidRPr="002F131D">
              <w:rPr>
                <w:rFonts w:eastAsia="Times New Roman"/>
                <w:sz w:val="24"/>
                <w:szCs w:val="24"/>
                <w:lang w:eastAsia="ro-RO"/>
              </w:rPr>
              <w:t xml:space="preserve"> </w:t>
            </w:r>
          </w:p>
          <w:p w14:paraId="6152A156" w14:textId="64D126C6" w:rsidR="006A2D68" w:rsidRPr="002F131D" w:rsidRDefault="006A2D68" w:rsidP="006A2D68">
            <w:pPr>
              <w:jc w:val="both"/>
              <w:rPr>
                <w:rFonts w:eastAsia="Calibri" w:cstheme="minorHAnsi"/>
                <w:sz w:val="24"/>
                <w:szCs w:val="24"/>
              </w:rPr>
            </w:pPr>
          </w:p>
        </w:tc>
        <w:tc>
          <w:tcPr>
            <w:tcW w:w="3828" w:type="dxa"/>
          </w:tcPr>
          <w:p w14:paraId="3A044253" w14:textId="2932A056" w:rsidR="00FC05CF" w:rsidRPr="002F131D" w:rsidRDefault="006A2D68" w:rsidP="006A2D68">
            <w:pPr>
              <w:pStyle w:val="CommentText"/>
              <w:jc w:val="both"/>
              <w:rPr>
                <w:rFonts w:cstheme="minorHAnsi"/>
                <w:sz w:val="24"/>
                <w:szCs w:val="24"/>
              </w:rPr>
            </w:pPr>
            <w:r w:rsidRPr="002F131D">
              <w:rPr>
                <w:rFonts w:cstheme="minorHAnsi"/>
                <w:sz w:val="24"/>
                <w:szCs w:val="24"/>
              </w:rPr>
              <w:t>Aici ar trebui să se regăsească și sectorul/aria/domeniul de SI la care se referă propunerea, pentru a putea examina relevanța pentru RIS.</w:t>
            </w:r>
          </w:p>
        </w:tc>
        <w:tc>
          <w:tcPr>
            <w:tcW w:w="1417" w:type="dxa"/>
          </w:tcPr>
          <w:p w14:paraId="54E2E115" w14:textId="18D8E369" w:rsidR="00EB0A43" w:rsidRPr="002F131D" w:rsidRDefault="00EB0A43" w:rsidP="00EB0A43">
            <w:pPr>
              <w:jc w:val="center"/>
              <w:rPr>
                <w:rFonts w:cstheme="minorHAnsi"/>
                <w:sz w:val="24"/>
                <w:szCs w:val="24"/>
              </w:rPr>
            </w:pPr>
            <w:r w:rsidRPr="002F131D">
              <w:rPr>
                <w:rFonts w:cstheme="minorHAnsi"/>
                <w:sz w:val="24"/>
                <w:szCs w:val="24"/>
              </w:rPr>
              <w:t>ADR Centru</w:t>
            </w:r>
          </w:p>
          <w:p w14:paraId="1EE1BDAB" w14:textId="5398FEF9" w:rsidR="00EB0A43" w:rsidRPr="002F131D" w:rsidRDefault="00EB0A43" w:rsidP="00EB0A43">
            <w:pPr>
              <w:jc w:val="center"/>
              <w:rPr>
                <w:sz w:val="24"/>
                <w:szCs w:val="24"/>
                <w:lang w:val="en-US" w:eastAsia="ro-RO"/>
              </w:rPr>
            </w:pPr>
            <w:r w:rsidRPr="002F131D">
              <w:rPr>
                <w:rFonts w:cstheme="minorHAnsi"/>
                <w:sz w:val="24"/>
                <w:szCs w:val="24"/>
              </w:rPr>
              <w:t xml:space="preserve"> </w:t>
            </w:r>
          </w:p>
          <w:p w14:paraId="50713B13" w14:textId="23DF752E" w:rsidR="00FC05CF" w:rsidRPr="002F131D" w:rsidRDefault="00FC05CF" w:rsidP="00FC05CF">
            <w:pPr>
              <w:jc w:val="center"/>
              <w:rPr>
                <w:rFonts w:cstheme="minorHAnsi"/>
                <w:sz w:val="24"/>
                <w:szCs w:val="24"/>
              </w:rPr>
            </w:pPr>
          </w:p>
        </w:tc>
        <w:tc>
          <w:tcPr>
            <w:tcW w:w="1417" w:type="dxa"/>
          </w:tcPr>
          <w:p w14:paraId="18334113" w14:textId="7014C377" w:rsidR="00FC05CF" w:rsidRPr="00563EFB" w:rsidRDefault="006D612E" w:rsidP="00FC05CF">
            <w:pPr>
              <w:jc w:val="both"/>
              <w:rPr>
                <w:rFonts w:cstheme="minorHAnsi"/>
                <w:bCs/>
                <w:sz w:val="24"/>
                <w:szCs w:val="24"/>
              </w:rPr>
            </w:pPr>
            <w:r w:rsidRPr="00563EFB">
              <w:rPr>
                <w:rFonts w:cstheme="minorHAnsi"/>
                <w:bCs/>
                <w:sz w:val="24"/>
                <w:szCs w:val="24"/>
              </w:rPr>
              <w:t>Clarificare</w:t>
            </w:r>
          </w:p>
        </w:tc>
        <w:tc>
          <w:tcPr>
            <w:tcW w:w="3969" w:type="dxa"/>
          </w:tcPr>
          <w:p w14:paraId="22F42856" w14:textId="75B6BC1B" w:rsidR="00FC05CF" w:rsidRPr="002F131D" w:rsidRDefault="00AD1AA5" w:rsidP="00AA0A6A">
            <w:pPr>
              <w:pStyle w:val="ListParagraph"/>
              <w:ind w:left="0"/>
              <w:jc w:val="both"/>
              <w:rPr>
                <w:rFonts w:cstheme="minorHAnsi"/>
                <w:sz w:val="24"/>
                <w:szCs w:val="24"/>
              </w:rPr>
            </w:pPr>
            <w:r w:rsidRPr="002F131D">
              <w:rPr>
                <w:rFonts w:cstheme="minorHAnsi"/>
                <w:sz w:val="24"/>
                <w:szCs w:val="24"/>
              </w:rPr>
              <w:t xml:space="preserve">Domeniul specializare inteligentă acoperă o gamă largă de sectoare. Se pot detalia/enumera </w:t>
            </w:r>
            <w:r w:rsidR="00391B53" w:rsidRPr="002F131D">
              <w:rPr>
                <w:rFonts w:cstheme="minorHAnsi"/>
                <w:sz w:val="24"/>
                <w:szCs w:val="24"/>
              </w:rPr>
              <w:t>subdomeniile care intră sub incidența domeniului specializare inteligentă</w:t>
            </w:r>
            <w:r w:rsidRPr="002F131D">
              <w:rPr>
                <w:rFonts w:cstheme="minorHAnsi"/>
                <w:sz w:val="24"/>
                <w:szCs w:val="24"/>
              </w:rPr>
              <w:t xml:space="preserve"> în Ghidul simplificat </w:t>
            </w:r>
            <w:r w:rsidR="00391B53" w:rsidRPr="002F131D">
              <w:rPr>
                <w:rFonts w:cstheme="minorHAnsi"/>
                <w:sz w:val="24"/>
                <w:szCs w:val="24"/>
              </w:rPr>
              <w:t>elaborat la</w:t>
            </w:r>
            <w:r w:rsidRPr="002F131D">
              <w:rPr>
                <w:rFonts w:cstheme="minorHAnsi"/>
                <w:sz w:val="24"/>
                <w:szCs w:val="24"/>
              </w:rPr>
              <w:t xml:space="preserve"> nivelul fiecărui </w:t>
            </w:r>
            <w:r w:rsidRPr="002F131D">
              <w:rPr>
                <w:rFonts w:cstheme="minorHAnsi"/>
                <w:sz w:val="24"/>
                <w:szCs w:val="24"/>
              </w:rPr>
              <w:lastRenderedPageBreak/>
              <w:t>ADR</w:t>
            </w:r>
            <w:r w:rsidR="00391B53" w:rsidRPr="002F131D">
              <w:rPr>
                <w:rFonts w:cstheme="minorHAnsi"/>
                <w:sz w:val="24"/>
                <w:szCs w:val="24"/>
              </w:rPr>
              <w:t>, ghid destinat beneficiarilor finali de ajutor de stat și de minimis</w:t>
            </w:r>
            <w:r w:rsidRPr="002F131D">
              <w:rPr>
                <w:rFonts w:cstheme="minorHAnsi"/>
                <w:sz w:val="24"/>
                <w:szCs w:val="24"/>
              </w:rPr>
              <w:t xml:space="preserve">. </w:t>
            </w:r>
            <w:r w:rsidR="00391B53" w:rsidRPr="002F131D">
              <w:rPr>
                <w:rFonts w:cstheme="minorHAnsi"/>
                <w:sz w:val="24"/>
                <w:szCs w:val="24"/>
              </w:rPr>
              <w:t>Conform Ghidului Solicitantului elaborat de AM POAT, la pag</w:t>
            </w:r>
            <w:r w:rsidR="00563EFB">
              <w:rPr>
                <w:rFonts w:cstheme="minorHAnsi"/>
                <w:sz w:val="24"/>
                <w:szCs w:val="24"/>
              </w:rPr>
              <w:t>.</w:t>
            </w:r>
            <w:r w:rsidR="00391B53" w:rsidRPr="002F131D">
              <w:rPr>
                <w:rFonts w:cstheme="minorHAnsi"/>
                <w:sz w:val="24"/>
                <w:szCs w:val="24"/>
              </w:rPr>
              <w:t xml:space="preserve"> 4, sunt indicate numai elemente obligatorii pe care trebuie să le cuprindă acest ghid simplificat. </w:t>
            </w:r>
            <w:r w:rsidR="004B51B3" w:rsidRPr="002F131D">
              <w:rPr>
                <w:rFonts w:cstheme="minorHAnsi"/>
                <w:sz w:val="24"/>
                <w:szCs w:val="24"/>
              </w:rPr>
              <w:t>Fiecare ADR poate stabili/completa ghidul cu informațiile considerate esențiale și importante pentru a sprijini beneficiarii finali.</w:t>
            </w:r>
          </w:p>
        </w:tc>
      </w:tr>
      <w:tr w:rsidR="002F1355" w:rsidRPr="002F131D" w14:paraId="01329DE2" w14:textId="77777777" w:rsidTr="001D63E3">
        <w:tc>
          <w:tcPr>
            <w:tcW w:w="596" w:type="dxa"/>
          </w:tcPr>
          <w:p w14:paraId="1D60CFC2" w14:textId="6EAC0E3A" w:rsidR="002F1355" w:rsidRPr="002F131D" w:rsidRDefault="002F1355" w:rsidP="002F1355">
            <w:pPr>
              <w:jc w:val="both"/>
              <w:rPr>
                <w:rFonts w:eastAsia="Times New Roman" w:cstheme="minorHAnsi"/>
                <w:b/>
                <w:sz w:val="24"/>
                <w:szCs w:val="24"/>
              </w:rPr>
            </w:pPr>
            <w:r w:rsidRPr="002F131D">
              <w:rPr>
                <w:rFonts w:eastAsia="Times New Roman" w:cstheme="minorHAnsi"/>
                <w:b/>
                <w:sz w:val="24"/>
                <w:szCs w:val="24"/>
              </w:rPr>
              <w:lastRenderedPageBreak/>
              <w:t>10</w:t>
            </w:r>
          </w:p>
        </w:tc>
        <w:tc>
          <w:tcPr>
            <w:tcW w:w="1134" w:type="dxa"/>
          </w:tcPr>
          <w:p w14:paraId="1EA845B5" w14:textId="2A35236C" w:rsidR="002F1355" w:rsidRPr="002F131D" w:rsidRDefault="006A2D68" w:rsidP="002F1355">
            <w:pPr>
              <w:jc w:val="both"/>
              <w:rPr>
                <w:rFonts w:cstheme="minorHAnsi"/>
                <w:sz w:val="24"/>
                <w:szCs w:val="24"/>
              </w:rPr>
            </w:pPr>
            <w:r w:rsidRPr="002F131D">
              <w:rPr>
                <w:rFonts w:cstheme="minorHAnsi"/>
                <w:sz w:val="24"/>
                <w:szCs w:val="24"/>
              </w:rPr>
              <w:t>20.07.2020</w:t>
            </w:r>
          </w:p>
        </w:tc>
        <w:tc>
          <w:tcPr>
            <w:tcW w:w="2836" w:type="dxa"/>
          </w:tcPr>
          <w:p w14:paraId="0F99B892" w14:textId="77777777" w:rsidR="006A2D68" w:rsidRPr="002F131D" w:rsidRDefault="006A2D68" w:rsidP="006A2D68">
            <w:pPr>
              <w:jc w:val="both"/>
              <w:rPr>
                <w:rFonts w:eastAsia="Calibri" w:cstheme="minorHAnsi"/>
                <w:sz w:val="24"/>
                <w:szCs w:val="24"/>
              </w:rPr>
            </w:pPr>
            <w:r w:rsidRPr="002F131D">
              <w:rPr>
                <w:rFonts w:eastAsia="Calibri" w:cstheme="minorHAnsi"/>
                <w:sz w:val="24"/>
                <w:szCs w:val="24"/>
              </w:rPr>
              <w:t>Anexa 1 la GS – Fișa de proiect de investiție</w:t>
            </w:r>
          </w:p>
          <w:p w14:paraId="38597E95" w14:textId="77777777" w:rsidR="002F1355" w:rsidRPr="002F131D" w:rsidRDefault="006A2D68" w:rsidP="002F1355">
            <w:pPr>
              <w:spacing w:line="276" w:lineRule="auto"/>
              <w:rPr>
                <w:rFonts w:cstheme="minorHAnsi"/>
                <w:b/>
                <w:sz w:val="24"/>
                <w:szCs w:val="24"/>
              </w:rPr>
            </w:pPr>
            <w:r w:rsidRPr="002F131D">
              <w:rPr>
                <w:rFonts w:cstheme="minorHAnsi"/>
                <w:b/>
                <w:sz w:val="24"/>
                <w:szCs w:val="24"/>
              </w:rPr>
              <w:t>3. Instituţia/structura beneficiară</w:t>
            </w:r>
          </w:p>
          <w:p w14:paraId="260EFE33" w14:textId="30BEC598" w:rsidR="006A2D68" w:rsidRPr="002F131D" w:rsidRDefault="006A2D68" w:rsidP="006A2D68">
            <w:pPr>
              <w:spacing w:line="276" w:lineRule="auto"/>
              <w:jc w:val="both"/>
              <w:rPr>
                <w:rFonts w:cstheme="minorHAnsi"/>
                <w:b/>
                <w:sz w:val="24"/>
                <w:szCs w:val="24"/>
              </w:rPr>
            </w:pPr>
            <w:r w:rsidRPr="002F131D">
              <w:rPr>
                <w:rFonts w:cstheme="minorHAnsi"/>
                <w:b/>
                <w:sz w:val="24"/>
                <w:szCs w:val="24"/>
              </w:rPr>
              <w:t xml:space="preserve">Notă: Solicitantul de finanțare este reprezentat de unitățile administrativ-teritoriale în parteneriat cu universități, institute de cercetare, ONG, alte entități publice sau private de cercetare-dezvoltare-inovare, microîntreprinderi/întreprinderi mici, mijlocii și </w:t>
            </w:r>
            <w:r w:rsidRPr="002F131D">
              <w:rPr>
                <w:rFonts w:cstheme="minorHAnsi"/>
                <w:b/>
                <w:sz w:val="24"/>
                <w:szCs w:val="24"/>
              </w:rPr>
              <w:lastRenderedPageBreak/>
              <w:t>mari; parteneriate între universități, institute de cercetare, ONG, alte entități publice sau private de cercetare-dezvoltare-inovare, microîntreprinderile și/sau întreprinderile mici, mijlocii și mari, sau oricare dintre entitățile anterior amintite.</w:t>
            </w:r>
          </w:p>
        </w:tc>
        <w:tc>
          <w:tcPr>
            <w:tcW w:w="3828" w:type="dxa"/>
          </w:tcPr>
          <w:p w14:paraId="283AB143" w14:textId="605D60B3" w:rsidR="002F1355" w:rsidRPr="002F131D" w:rsidRDefault="006A2D68" w:rsidP="00EB0A43">
            <w:pPr>
              <w:pStyle w:val="CommentText"/>
              <w:jc w:val="both"/>
              <w:rPr>
                <w:rFonts w:cstheme="minorHAnsi"/>
                <w:sz w:val="24"/>
                <w:szCs w:val="24"/>
              </w:rPr>
            </w:pPr>
            <w:r w:rsidRPr="002F131D">
              <w:rPr>
                <w:rFonts w:cstheme="minorHAnsi"/>
                <w:sz w:val="24"/>
                <w:szCs w:val="24"/>
              </w:rPr>
              <w:lastRenderedPageBreak/>
              <w:t>Informațiile de aici nu ar trebui însoțite de dovada respectării procedurii din OUG 40 / 2015 pentru formarea parteneriatului, în cazul în care liderul este UAT sau alt tip de instituție publică? Daca prevederile OUG 40 sunt aplicabile, nu avem altcumva cum s</w:t>
            </w:r>
            <w:r w:rsidR="00EB0A43" w:rsidRPr="002F131D">
              <w:rPr>
                <w:rFonts w:cstheme="minorHAnsi"/>
                <w:sz w:val="24"/>
                <w:szCs w:val="24"/>
              </w:rPr>
              <w:t>ă</w:t>
            </w:r>
            <w:r w:rsidRPr="002F131D">
              <w:rPr>
                <w:rFonts w:cstheme="minorHAnsi"/>
                <w:sz w:val="24"/>
                <w:szCs w:val="24"/>
              </w:rPr>
              <w:t xml:space="preserve"> examin</w:t>
            </w:r>
            <w:r w:rsidR="00EB0A43" w:rsidRPr="002F131D">
              <w:rPr>
                <w:rFonts w:cstheme="minorHAnsi"/>
                <w:sz w:val="24"/>
                <w:szCs w:val="24"/>
              </w:rPr>
              <w:t>ă</w:t>
            </w:r>
            <w:r w:rsidRPr="002F131D">
              <w:rPr>
                <w:rFonts w:cstheme="minorHAnsi"/>
                <w:sz w:val="24"/>
                <w:szCs w:val="24"/>
              </w:rPr>
              <w:t>m eligibilitatea parteneriatului</w:t>
            </w:r>
            <w:r w:rsidR="006D612E" w:rsidRPr="002F131D">
              <w:rPr>
                <w:rFonts w:cstheme="minorHAnsi"/>
                <w:sz w:val="24"/>
                <w:szCs w:val="24"/>
              </w:rPr>
              <w:t xml:space="preserve">. </w:t>
            </w:r>
          </w:p>
        </w:tc>
        <w:tc>
          <w:tcPr>
            <w:tcW w:w="1417" w:type="dxa"/>
          </w:tcPr>
          <w:p w14:paraId="51ACD2DD" w14:textId="2F7A6967" w:rsidR="00EB0A43" w:rsidRPr="002F131D" w:rsidRDefault="00EB0A43" w:rsidP="00EB0A43">
            <w:pPr>
              <w:jc w:val="center"/>
              <w:rPr>
                <w:rFonts w:cstheme="minorHAnsi"/>
                <w:sz w:val="24"/>
                <w:szCs w:val="24"/>
              </w:rPr>
            </w:pPr>
            <w:r w:rsidRPr="002F131D">
              <w:rPr>
                <w:rFonts w:cstheme="minorHAnsi"/>
                <w:sz w:val="24"/>
                <w:szCs w:val="24"/>
              </w:rPr>
              <w:t>ADR Centru</w:t>
            </w:r>
          </w:p>
          <w:p w14:paraId="6EAF1CCC" w14:textId="062A712F" w:rsidR="00E74D41" w:rsidRPr="002F131D" w:rsidRDefault="00EB0A43" w:rsidP="00EE013A">
            <w:pPr>
              <w:jc w:val="center"/>
              <w:rPr>
                <w:rFonts w:cstheme="minorHAnsi"/>
                <w:sz w:val="24"/>
                <w:szCs w:val="24"/>
              </w:rPr>
            </w:pPr>
            <w:r w:rsidRPr="002F131D">
              <w:rPr>
                <w:rFonts w:cstheme="minorHAnsi"/>
                <w:sz w:val="24"/>
                <w:szCs w:val="24"/>
              </w:rPr>
              <w:t xml:space="preserve"> </w:t>
            </w:r>
          </w:p>
        </w:tc>
        <w:tc>
          <w:tcPr>
            <w:tcW w:w="1417" w:type="dxa"/>
          </w:tcPr>
          <w:p w14:paraId="16C9A8A2" w14:textId="7953A404" w:rsidR="002F1355" w:rsidRPr="00563EFB" w:rsidRDefault="006D612E" w:rsidP="002F1355">
            <w:pPr>
              <w:pStyle w:val="ListParagraph"/>
              <w:ind w:left="0"/>
              <w:jc w:val="both"/>
              <w:rPr>
                <w:rFonts w:cstheme="minorHAnsi"/>
                <w:bCs/>
                <w:sz w:val="24"/>
                <w:szCs w:val="24"/>
              </w:rPr>
            </w:pPr>
            <w:r w:rsidRPr="00563EFB">
              <w:rPr>
                <w:rFonts w:cstheme="minorHAnsi"/>
                <w:bCs/>
                <w:sz w:val="24"/>
                <w:szCs w:val="24"/>
              </w:rPr>
              <w:t>Clarificare</w:t>
            </w:r>
          </w:p>
        </w:tc>
        <w:tc>
          <w:tcPr>
            <w:tcW w:w="3969" w:type="dxa"/>
          </w:tcPr>
          <w:p w14:paraId="36C661F6" w14:textId="11B33252" w:rsidR="00746FF8" w:rsidRPr="00EE013A" w:rsidRDefault="00AD1AA5" w:rsidP="00AD1AA5">
            <w:pPr>
              <w:pStyle w:val="ListParagraph"/>
              <w:ind w:left="0"/>
              <w:jc w:val="both"/>
              <w:rPr>
                <w:rFonts w:cstheme="minorHAnsi"/>
                <w:sz w:val="24"/>
                <w:szCs w:val="24"/>
              </w:rPr>
            </w:pPr>
            <w:r w:rsidRPr="00EE013A">
              <w:rPr>
                <w:rFonts w:cstheme="minorHAnsi"/>
                <w:sz w:val="24"/>
                <w:szCs w:val="24"/>
              </w:rPr>
              <w:t xml:space="preserve">Informațiile privind selectarea partenerilor cu respectarea prevederilor OUG nr. 40/2015 se </w:t>
            </w:r>
            <w:r w:rsidR="00746FF8" w:rsidRPr="00EE013A">
              <w:rPr>
                <w:rFonts w:cstheme="minorHAnsi"/>
                <w:sz w:val="24"/>
                <w:szCs w:val="24"/>
              </w:rPr>
              <w:t>pot introduce în Ghidul simplificat pe care ADR-urile urmează să îl elaboreze la nivel regional pentru beneficiarii finali.</w:t>
            </w:r>
          </w:p>
          <w:p w14:paraId="33C18606" w14:textId="77777777" w:rsidR="00746FF8" w:rsidRPr="00EE013A" w:rsidRDefault="00746FF8" w:rsidP="00AD1AA5">
            <w:pPr>
              <w:pStyle w:val="ListParagraph"/>
              <w:ind w:left="0"/>
              <w:jc w:val="both"/>
              <w:rPr>
                <w:rFonts w:cstheme="minorHAnsi"/>
                <w:sz w:val="24"/>
                <w:szCs w:val="24"/>
              </w:rPr>
            </w:pPr>
          </w:p>
          <w:p w14:paraId="47C523E7" w14:textId="77777777" w:rsidR="00F93769" w:rsidRPr="00EE013A" w:rsidRDefault="00746FF8" w:rsidP="00AD1AA5">
            <w:pPr>
              <w:pStyle w:val="ListParagraph"/>
              <w:ind w:left="0"/>
              <w:jc w:val="both"/>
              <w:rPr>
                <w:rFonts w:cstheme="minorHAnsi"/>
                <w:sz w:val="24"/>
                <w:szCs w:val="24"/>
              </w:rPr>
            </w:pPr>
            <w:r w:rsidRPr="00EE013A">
              <w:rPr>
                <w:rFonts w:cstheme="minorHAnsi"/>
                <w:sz w:val="24"/>
                <w:szCs w:val="24"/>
              </w:rPr>
              <w:t xml:space="preserve">Selecția partenerilor se va </w:t>
            </w:r>
            <w:r w:rsidR="00AD1AA5" w:rsidRPr="00EE013A">
              <w:rPr>
                <w:rFonts w:cstheme="minorHAnsi"/>
                <w:sz w:val="24"/>
                <w:szCs w:val="24"/>
              </w:rPr>
              <w:t xml:space="preserve">concretiza în </w:t>
            </w:r>
            <w:r w:rsidRPr="00EE013A">
              <w:rPr>
                <w:rFonts w:cstheme="minorHAnsi"/>
                <w:sz w:val="24"/>
                <w:szCs w:val="24"/>
              </w:rPr>
              <w:t xml:space="preserve">semnarea </w:t>
            </w:r>
            <w:r w:rsidR="00AD1AA5" w:rsidRPr="00EE013A">
              <w:rPr>
                <w:rFonts w:cstheme="minorHAnsi"/>
                <w:sz w:val="24"/>
                <w:szCs w:val="24"/>
              </w:rPr>
              <w:t>Acordul</w:t>
            </w:r>
            <w:r w:rsidRPr="00EE013A">
              <w:rPr>
                <w:rFonts w:cstheme="minorHAnsi"/>
                <w:sz w:val="24"/>
                <w:szCs w:val="24"/>
              </w:rPr>
              <w:t>ui</w:t>
            </w:r>
            <w:r w:rsidR="00AD1AA5" w:rsidRPr="00EE013A">
              <w:rPr>
                <w:rFonts w:cstheme="minorHAnsi"/>
                <w:sz w:val="24"/>
                <w:szCs w:val="24"/>
              </w:rPr>
              <w:t xml:space="preserve"> de parteneriat.</w:t>
            </w:r>
          </w:p>
          <w:p w14:paraId="7F3D6C25" w14:textId="77777777" w:rsidR="00F93769" w:rsidRPr="00EE013A" w:rsidRDefault="00F93769" w:rsidP="00AD1AA5">
            <w:pPr>
              <w:pStyle w:val="ListParagraph"/>
              <w:ind w:left="0"/>
              <w:jc w:val="both"/>
              <w:rPr>
                <w:rFonts w:cstheme="minorHAnsi"/>
                <w:sz w:val="24"/>
                <w:szCs w:val="24"/>
              </w:rPr>
            </w:pPr>
          </w:p>
          <w:p w14:paraId="63267F10" w14:textId="77777777" w:rsidR="002F1355" w:rsidRPr="00EE013A" w:rsidRDefault="00F93769" w:rsidP="00F93769">
            <w:pPr>
              <w:pStyle w:val="ListParagraph"/>
              <w:ind w:left="0"/>
              <w:jc w:val="both"/>
              <w:rPr>
                <w:rFonts w:cstheme="minorHAnsi"/>
                <w:sz w:val="24"/>
                <w:szCs w:val="24"/>
              </w:rPr>
            </w:pPr>
            <w:r w:rsidRPr="00EE013A">
              <w:rPr>
                <w:rFonts w:cstheme="minorHAnsi"/>
                <w:sz w:val="24"/>
                <w:szCs w:val="24"/>
              </w:rPr>
              <w:t xml:space="preserve">În Ghidul solicitantului </w:t>
            </w:r>
            <w:r w:rsidR="00AD1AA5" w:rsidRPr="00EE013A">
              <w:rPr>
                <w:rFonts w:cstheme="minorHAnsi"/>
                <w:sz w:val="24"/>
                <w:szCs w:val="24"/>
              </w:rPr>
              <w:t xml:space="preserve"> </w:t>
            </w:r>
            <w:r w:rsidRPr="00EE013A">
              <w:rPr>
                <w:rFonts w:cstheme="minorHAnsi"/>
                <w:sz w:val="24"/>
                <w:szCs w:val="24"/>
              </w:rPr>
              <w:t xml:space="preserve">este introdusă o Notă la finalul secțiunii 2.3 Eligibilitatea cheltuielilor ân care se menționează: </w:t>
            </w:r>
          </w:p>
          <w:p w14:paraId="2E9B7AD3" w14:textId="77777777" w:rsidR="00F93769" w:rsidRPr="00EE013A" w:rsidRDefault="00F93769" w:rsidP="00F93769">
            <w:pPr>
              <w:pStyle w:val="ListParagraph"/>
              <w:ind w:left="0"/>
              <w:jc w:val="both"/>
              <w:rPr>
                <w:rFonts w:cstheme="minorHAnsi"/>
                <w:sz w:val="24"/>
                <w:szCs w:val="24"/>
              </w:rPr>
            </w:pPr>
          </w:p>
          <w:p w14:paraId="4EF0A68F" w14:textId="0F553366" w:rsidR="00F93769" w:rsidRPr="002F131D" w:rsidRDefault="00F93769" w:rsidP="009973B8">
            <w:pPr>
              <w:pStyle w:val="ListParagraph"/>
              <w:ind w:left="0"/>
              <w:jc w:val="both"/>
              <w:rPr>
                <w:rFonts w:cstheme="minorHAnsi"/>
                <w:sz w:val="24"/>
                <w:szCs w:val="24"/>
              </w:rPr>
            </w:pPr>
            <w:r w:rsidRPr="00EE013A">
              <w:rPr>
                <w:rFonts w:cstheme="minorHAnsi"/>
                <w:sz w:val="24"/>
                <w:szCs w:val="24"/>
              </w:rPr>
              <w:t>”</w:t>
            </w:r>
            <w:r w:rsidRPr="00EE013A">
              <w:rPr>
                <w:sz w:val="24"/>
                <w:szCs w:val="24"/>
              </w:rPr>
              <w:t xml:space="preserve">Notă: Pentru proiectele de investiție </w:t>
            </w:r>
            <w:r w:rsidRPr="00EE013A">
              <w:rPr>
                <w:sz w:val="24"/>
                <w:szCs w:val="24"/>
              </w:rPr>
              <w:lastRenderedPageBreak/>
              <w:t>pe domeniul specializare inteligentă care sunt propuse a fi realizate în parteneriat și pentru care liderul sau unul/mai mulți parteneri sunt entităţi finanţate din fonduri publice, în cazul nerespectării art. 29 alin. (1) din OUG nr. 40/2015 privind selectarea partenerilor privați, cheltuielile sunt neeligibile</w:t>
            </w:r>
            <w:r w:rsidRPr="00EE013A">
              <w:rPr>
                <w:rFonts w:cstheme="minorHAnsi"/>
                <w:sz w:val="24"/>
                <w:szCs w:val="24"/>
              </w:rPr>
              <w:t>”</w:t>
            </w:r>
            <w:r w:rsidR="009973B8" w:rsidRPr="00EE013A">
              <w:rPr>
                <w:rFonts w:cstheme="minorHAnsi"/>
                <w:sz w:val="24"/>
                <w:szCs w:val="24"/>
              </w:rPr>
              <w:t>.</w:t>
            </w:r>
          </w:p>
        </w:tc>
      </w:tr>
      <w:tr w:rsidR="00FC05CF" w:rsidRPr="002F131D" w14:paraId="49A51951" w14:textId="77777777" w:rsidTr="001D63E3">
        <w:tc>
          <w:tcPr>
            <w:tcW w:w="596" w:type="dxa"/>
          </w:tcPr>
          <w:p w14:paraId="1D49BBD6" w14:textId="0A27A944" w:rsidR="00FC05CF" w:rsidRPr="002F131D" w:rsidRDefault="00FC05CF" w:rsidP="00FC05CF">
            <w:pPr>
              <w:jc w:val="both"/>
              <w:rPr>
                <w:rFonts w:eastAsia="Times New Roman" w:cstheme="minorHAnsi"/>
                <w:sz w:val="24"/>
                <w:szCs w:val="24"/>
              </w:rPr>
            </w:pPr>
            <w:r w:rsidRPr="002F131D">
              <w:rPr>
                <w:rFonts w:eastAsia="Times New Roman" w:cstheme="minorHAnsi"/>
                <w:sz w:val="24"/>
                <w:szCs w:val="24"/>
              </w:rPr>
              <w:lastRenderedPageBreak/>
              <w:t>11</w:t>
            </w:r>
          </w:p>
        </w:tc>
        <w:tc>
          <w:tcPr>
            <w:tcW w:w="1134" w:type="dxa"/>
          </w:tcPr>
          <w:p w14:paraId="2B642C4B" w14:textId="13928302" w:rsidR="00FC05CF" w:rsidRPr="002F131D" w:rsidRDefault="00EB0A43" w:rsidP="00FC05CF">
            <w:pPr>
              <w:rPr>
                <w:rFonts w:cstheme="minorHAnsi"/>
                <w:sz w:val="24"/>
                <w:szCs w:val="24"/>
              </w:rPr>
            </w:pPr>
            <w:r w:rsidRPr="002F131D">
              <w:rPr>
                <w:rFonts w:cstheme="minorHAnsi"/>
                <w:sz w:val="24"/>
                <w:szCs w:val="24"/>
              </w:rPr>
              <w:t>20.07.2020</w:t>
            </w:r>
          </w:p>
        </w:tc>
        <w:tc>
          <w:tcPr>
            <w:tcW w:w="2836" w:type="dxa"/>
          </w:tcPr>
          <w:p w14:paraId="52C3A3EB" w14:textId="77777777" w:rsidR="00FC05CF" w:rsidRPr="002F131D" w:rsidRDefault="00EB0A43" w:rsidP="00EB0A43">
            <w:pPr>
              <w:jc w:val="both"/>
              <w:rPr>
                <w:rFonts w:eastAsia="Calibri" w:cstheme="minorHAnsi"/>
                <w:sz w:val="24"/>
                <w:szCs w:val="24"/>
              </w:rPr>
            </w:pPr>
            <w:r w:rsidRPr="002F131D">
              <w:rPr>
                <w:rFonts w:eastAsia="Calibri" w:cstheme="minorHAnsi"/>
                <w:sz w:val="24"/>
                <w:szCs w:val="24"/>
              </w:rPr>
              <w:t>Anexa 12 la GS – Contract de acordare a sprijinului financiar</w:t>
            </w:r>
          </w:p>
          <w:p w14:paraId="542DDC10" w14:textId="77777777" w:rsidR="00EB0A43" w:rsidRPr="002F131D" w:rsidRDefault="00EB0A43" w:rsidP="00EB0A43">
            <w:pPr>
              <w:spacing w:before="120" w:after="120" w:line="276" w:lineRule="auto"/>
              <w:ind w:right="-36"/>
              <w:rPr>
                <w:b/>
                <w:i/>
                <w:sz w:val="24"/>
                <w:szCs w:val="24"/>
              </w:rPr>
            </w:pPr>
            <w:r w:rsidRPr="002F131D">
              <w:rPr>
                <w:b/>
                <w:sz w:val="24"/>
                <w:szCs w:val="24"/>
              </w:rPr>
              <w:t xml:space="preserve">7. Drepturile si obligațiile Beneficiarului ajutorului de minimis/stat </w:t>
            </w:r>
          </w:p>
          <w:p w14:paraId="6339FA58" w14:textId="3E81B59E" w:rsidR="00EB0A43" w:rsidRPr="002F131D" w:rsidRDefault="00EB0A43" w:rsidP="00EB0A43">
            <w:pPr>
              <w:widowControl w:val="0"/>
              <w:spacing w:before="120" w:after="120"/>
              <w:jc w:val="both"/>
              <w:rPr>
                <w:b/>
                <w:sz w:val="24"/>
                <w:szCs w:val="24"/>
              </w:rPr>
            </w:pPr>
            <w:r w:rsidRPr="002F131D">
              <w:rPr>
                <w:b/>
                <w:sz w:val="24"/>
                <w:szCs w:val="24"/>
              </w:rPr>
              <w:t>B. Obligațiile cu caracter general aplicabile Beneficiarului schemei de ajutor de minimis/stat:</w:t>
            </w:r>
          </w:p>
          <w:p w14:paraId="52BE3B55" w14:textId="21116513" w:rsidR="00EB0A43" w:rsidRPr="002F131D" w:rsidRDefault="00EB0A43" w:rsidP="00EB0A43">
            <w:pPr>
              <w:spacing w:before="120" w:after="120" w:line="276" w:lineRule="auto"/>
              <w:ind w:right="-36"/>
              <w:jc w:val="both"/>
              <w:rPr>
                <w:sz w:val="24"/>
                <w:szCs w:val="24"/>
              </w:rPr>
            </w:pPr>
            <w:r w:rsidRPr="002F131D">
              <w:rPr>
                <w:sz w:val="24"/>
                <w:szCs w:val="24"/>
              </w:rPr>
              <w:t xml:space="preserve">i) Informarea în scris </w:t>
            </w:r>
            <w:r w:rsidRPr="00563EFB">
              <w:rPr>
                <w:b/>
                <w:sz w:val="24"/>
                <w:szCs w:val="24"/>
              </w:rPr>
              <w:t xml:space="preserve">a beneficiarului de finanțare </w:t>
            </w:r>
            <w:r w:rsidRPr="00563EFB">
              <w:rPr>
                <w:b/>
                <w:sz w:val="24"/>
                <w:szCs w:val="24"/>
              </w:rPr>
              <w:lastRenderedPageBreak/>
              <w:t>nerambursabilă</w:t>
            </w:r>
            <w:r w:rsidRPr="00563EFB">
              <w:rPr>
                <w:sz w:val="24"/>
                <w:szCs w:val="24"/>
              </w:rPr>
              <w:t>, cu p</w:t>
            </w:r>
            <w:r w:rsidRPr="002F131D">
              <w:rPr>
                <w:sz w:val="24"/>
                <w:szCs w:val="24"/>
              </w:rPr>
              <w:t>rivire la orice modificări referitoare la bugetul ajutorului de minimis/stat aprobat și la activitatea desfășurată care poate afecta implementarea proiectului aferent Contractului de finanțare cu .............  în termen de maximum 3 de zile lucrătoare de la constatarea modificării.</w:t>
            </w:r>
          </w:p>
          <w:p w14:paraId="00418633" w14:textId="691EACDF" w:rsidR="00090BF5" w:rsidRPr="002F131D" w:rsidRDefault="00090BF5" w:rsidP="00090BF5">
            <w:pPr>
              <w:spacing w:before="120" w:after="120" w:line="276" w:lineRule="auto"/>
              <w:ind w:right="-36"/>
              <w:jc w:val="both"/>
              <w:rPr>
                <w:sz w:val="24"/>
                <w:szCs w:val="24"/>
              </w:rPr>
            </w:pPr>
            <w:r w:rsidRPr="002F131D">
              <w:rPr>
                <w:sz w:val="24"/>
                <w:szCs w:val="24"/>
              </w:rPr>
              <w:t xml:space="preserve">m) Depunerea la </w:t>
            </w:r>
            <w:r w:rsidRPr="00563EFB">
              <w:rPr>
                <w:b/>
                <w:sz w:val="24"/>
                <w:szCs w:val="24"/>
              </w:rPr>
              <w:t>beneficiarul</w:t>
            </w:r>
            <w:r w:rsidRPr="00563EFB">
              <w:rPr>
                <w:sz w:val="24"/>
                <w:szCs w:val="24"/>
              </w:rPr>
              <w:t xml:space="preserve"> d</w:t>
            </w:r>
            <w:r w:rsidRPr="002F131D">
              <w:rPr>
                <w:sz w:val="24"/>
                <w:szCs w:val="24"/>
              </w:rPr>
              <w:t xml:space="preserve">e finanțare nerambursabilă, conform solicitării acestuia, în termen de maximum 5 zile lucrătoare de la data încetării implementării proiectului aferent Contractului de finanțare ............., a raportului </w:t>
            </w:r>
            <w:r w:rsidRPr="002F131D">
              <w:rPr>
                <w:sz w:val="24"/>
                <w:szCs w:val="24"/>
              </w:rPr>
              <w:lastRenderedPageBreak/>
              <w:t>privind activitatea desfășurată și documentele suport.</w:t>
            </w:r>
          </w:p>
          <w:p w14:paraId="58DAE62A" w14:textId="72F13E76" w:rsidR="00090BF5" w:rsidRPr="002F131D" w:rsidRDefault="00090BF5" w:rsidP="00090BF5">
            <w:pPr>
              <w:spacing w:before="120" w:after="120" w:line="276" w:lineRule="auto"/>
              <w:ind w:right="-36"/>
              <w:jc w:val="both"/>
              <w:rPr>
                <w:sz w:val="24"/>
                <w:szCs w:val="24"/>
              </w:rPr>
            </w:pPr>
            <w:r w:rsidRPr="002F131D">
              <w:rPr>
                <w:sz w:val="24"/>
                <w:szCs w:val="24"/>
              </w:rPr>
              <w:t xml:space="preserve">n) </w:t>
            </w:r>
            <w:r w:rsidRPr="00563EFB">
              <w:rPr>
                <w:sz w:val="24"/>
                <w:szCs w:val="24"/>
              </w:rPr>
              <w:t xml:space="preserve">Raportarea către </w:t>
            </w:r>
            <w:r w:rsidRPr="00563EFB">
              <w:rPr>
                <w:b/>
                <w:sz w:val="24"/>
                <w:szCs w:val="24"/>
              </w:rPr>
              <w:t>beneficiarul finanțării nerambursabile</w:t>
            </w:r>
            <w:r w:rsidRPr="002F131D">
              <w:rPr>
                <w:sz w:val="24"/>
                <w:szCs w:val="24"/>
              </w:rPr>
              <w:t xml:space="preserve">, a tuturor datelor și a informațiile necesare pentru monitorizarea ajutorului de minimis/stat, în formatul pus la dispoziție de către furnizorul schemei.   </w:t>
            </w:r>
          </w:p>
          <w:p w14:paraId="335F4BC4" w14:textId="77777777" w:rsidR="00090BF5" w:rsidRPr="002F131D" w:rsidRDefault="00090BF5" w:rsidP="00EB0A43">
            <w:pPr>
              <w:spacing w:before="120" w:after="120" w:line="276" w:lineRule="auto"/>
              <w:ind w:right="-36"/>
              <w:jc w:val="both"/>
              <w:rPr>
                <w:sz w:val="24"/>
                <w:szCs w:val="24"/>
              </w:rPr>
            </w:pPr>
          </w:p>
          <w:p w14:paraId="11214851" w14:textId="2B7E182D" w:rsidR="00EB0A43" w:rsidRPr="002F131D" w:rsidRDefault="00EB0A43" w:rsidP="00EB0A43">
            <w:pPr>
              <w:widowControl w:val="0"/>
              <w:spacing w:before="120" w:after="120"/>
              <w:jc w:val="both"/>
              <w:rPr>
                <w:sz w:val="24"/>
                <w:szCs w:val="24"/>
              </w:rPr>
            </w:pPr>
          </w:p>
          <w:p w14:paraId="30B7BBB6" w14:textId="373A4DB3" w:rsidR="00EB0A43" w:rsidRPr="002F131D" w:rsidRDefault="00EB0A43" w:rsidP="00EB0A43">
            <w:pPr>
              <w:jc w:val="both"/>
              <w:rPr>
                <w:rFonts w:cstheme="minorHAnsi"/>
                <w:b/>
                <w:sz w:val="24"/>
                <w:szCs w:val="24"/>
              </w:rPr>
            </w:pPr>
          </w:p>
        </w:tc>
        <w:tc>
          <w:tcPr>
            <w:tcW w:w="3828" w:type="dxa"/>
          </w:tcPr>
          <w:p w14:paraId="624C3D52" w14:textId="77777777" w:rsidR="00090BF5" w:rsidRPr="002F131D" w:rsidRDefault="00090BF5" w:rsidP="001D63E3">
            <w:pPr>
              <w:spacing w:line="276" w:lineRule="auto"/>
              <w:jc w:val="both"/>
              <w:rPr>
                <w:rFonts w:cstheme="minorHAnsi"/>
                <w:sz w:val="24"/>
                <w:szCs w:val="24"/>
              </w:rPr>
            </w:pPr>
          </w:p>
          <w:p w14:paraId="55E81CB9" w14:textId="77777777" w:rsidR="00090BF5" w:rsidRPr="002F131D" w:rsidRDefault="00090BF5" w:rsidP="001D63E3">
            <w:pPr>
              <w:spacing w:line="276" w:lineRule="auto"/>
              <w:jc w:val="both"/>
              <w:rPr>
                <w:rFonts w:cstheme="minorHAnsi"/>
                <w:sz w:val="24"/>
                <w:szCs w:val="24"/>
              </w:rPr>
            </w:pPr>
          </w:p>
          <w:p w14:paraId="02024279" w14:textId="77777777" w:rsidR="00090BF5" w:rsidRPr="002F131D" w:rsidRDefault="00090BF5" w:rsidP="001D63E3">
            <w:pPr>
              <w:spacing w:line="276" w:lineRule="auto"/>
              <w:jc w:val="both"/>
              <w:rPr>
                <w:rFonts w:cstheme="minorHAnsi"/>
                <w:sz w:val="24"/>
                <w:szCs w:val="24"/>
              </w:rPr>
            </w:pPr>
          </w:p>
          <w:p w14:paraId="62B79ECB" w14:textId="77777777" w:rsidR="00090BF5" w:rsidRPr="002F131D" w:rsidRDefault="00090BF5" w:rsidP="001D63E3">
            <w:pPr>
              <w:spacing w:line="276" w:lineRule="auto"/>
              <w:jc w:val="both"/>
              <w:rPr>
                <w:rFonts w:cstheme="minorHAnsi"/>
                <w:sz w:val="24"/>
                <w:szCs w:val="24"/>
              </w:rPr>
            </w:pPr>
          </w:p>
          <w:p w14:paraId="673E0B53" w14:textId="77777777" w:rsidR="00090BF5" w:rsidRPr="002F131D" w:rsidRDefault="00090BF5" w:rsidP="001D63E3">
            <w:pPr>
              <w:spacing w:line="276" w:lineRule="auto"/>
              <w:jc w:val="both"/>
              <w:rPr>
                <w:rFonts w:cstheme="minorHAnsi"/>
                <w:sz w:val="24"/>
                <w:szCs w:val="24"/>
              </w:rPr>
            </w:pPr>
          </w:p>
          <w:p w14:paraId="7020B18C" w14:textId="77777777" w:rsidR="00090BF5" w:rsidRPr="002F131D" w:rsidRDefault="00090BF5" w:rsidP="001D63E3">
            <w:pPr>
              <w:spacing w:line="276" w:lineRule="auto"/>
              <w:jc w:val="both"/>
              <w:rPr>
                <w:rFonts w:cstheme="minorHAnsi"/>
                <w:sz w:val="24"/>
                <w:szCs w:val="24"/>
              </w:rPr>
            </w:pPr>
          </w:p>
          <w:p w14:paraId="3592D005" w14:textId="77777777" w:rsidR="00090BF5" w:rsidRPr="002F131D" w:rsidRDefault="00090BF5" w:rsidP="001D63E3">
            <w:pPr>
              <w:spacing w:line="276" w:lineRule="auto"/>
              <w:jc w:val="both"/>
              <w:rPr>
                <w:rFonts w:cstheme="minorHAnsi"/>
                <w:sz w:val="24"/>
                <w:szCs w:val="24"/>
              </w:rPr>
            </w:pPr>
          </w:p>
          <w:p w14:paraId="5DCE2A02" w14:textId="77777777" w:rsidR="00090BF5" w:rsidRPr="002F131D" w:rsidRDefault="00090BF5" w:rsidP="001D63E3">
            <w:pPr>
              <w:spacing w:line="276" w:lineRule="auto"/>
              <w:jc w:val="both"/>
              <w:rPr>
                <w:rFonts w:cstheme="minorHAnsi"/>
                <w:sz w:val="24"/>
                <w:szCs w:val="24"/>
              </w:rPr>
            </w:pPr>
          </w:p>
          <w:p w14:paraId="5050F20B" w14:textId="77777777" w:rsidR="00090BF5" w:rsidRPr="002F131D" w:rsidRDefault="00090BF5" w:rsidP="001D63E3">
            <w:pPr>
              <w:spacing w:line="276" w:lineRule="auto"/>
              <w:jc w:val="both"/>
              <w:rPr>
                <w:rFonts w:cstheme="minorHAnsi"/>
                <w:sz w:val="24"/>
                <w:szCs w:val="24"/>
              </w:rPr>
            </w:pPr>
          </w:p>
          <w:p w14:paraId="0D2331C3" w14:textId="77777777" w:rsidR="00090BF5" w:rsidRPr="002F131D" w:rsidRDefault="00090BF5" w:rsidP="001D63E3">
            <w:pPr>
              <w:spacing w:line="276" w:lineRule="auto"/>
              <w:jc w:val="both"/>
              <w:rPr>
                <w:rFonts w:cstheme="minorHAnsi"/>
                <w:sz w:val="24"/>
                <w:szCs w:val="24"/>
              </w:rPr>
            </w:pPr>
          </w:p>
          <w:p w14:paraId="46076970" w14:textId="77777777" w:rsidR="00FC05CF" w:rsidRPr="002F131D" w:rsidRDefault="00090BF5" w:rsidP="001D63E3">
            <w:pPr>
              <w:spacing w:line="276" w:lineRule="auto"/>
              <w:jc w:val="both"/>
              <w:rPr>
                <w:rFonts w:cstheme="minorHAnsi"/>
                <w:sz w:val="24"/>
                <w:szCs w:val="24"/>
              </w:rPr>
            </w:pPr>
            <w:r w:rsidRPr="002F131D">
              <w:rPr>
                <w:rFonts w:cstheme="minorHAnsi"/>
                <w:sz w:val="24"/>
                <w:szCs w:val="24"/>
              </w:rPr>
              <w:t xml:space="preserve">i) </w:t>
            </w:r>
            <w:r w:rsidR="00EB0A43" w:rsidRPr="002F131D">
              <w:rPr>
                <w:rFonts w:cstheme="minorHAnsi"/>
                <w:sz w:val="24"/>
                <w:szCs w:val="24"/>
              </w:rPr>
              <w:t>Administratorului schemei de stat</w:t>
            </w:r>
          </w:p>
          <w:p w14:paraId="4FB5FEEB" w14:textId="77777777" w:rsidR="00090BF5" w:rsidRPr="002F131D" w:rsidRDefault="00090BF5" w:rsidP="001D63E3">
            <w:pPr>
              <w:spacing w:line="276" w:lineRule="auto"/>
              <w:jc w:val="both"/>
              <w:rPr>
                <w:rFonts w:cstheme="minorHAnsi"/>
                <w:sz w:val="24"/>
                <w:szCs w:val="24"/>
              </w:rPr>
            </w:pPr>
          </w:p>
          <w:p w14:paraId="498AC421" w14:textId="77777777" w:rsidR="00090BF5" w:rsidRPr="002F131D" w:rsidRDefault="00090BF5" w:rsidP="001D63E3">
            <w:pPr>
              <w:spacing w:line="276" w:lineRule="auto"/>
              <w:jc w:val="both"/>
              <w:rPr>
                <w:rFonts w:cstheme="minorHAnsi"/>
                <w:sz w:val="24"/>
                <w:szCs w:val="24"/>
              </w:rPr>
            </w:pPr>
          </w:p>
          <w:p w14:paraId="6FB0C246" w14:textId="77777777" w:rsidR="00090BF5" w:rsidRPr="002F131D" w:rsidRDefault="00090BF5" w:rsidP="001D63E3">
            <w:pPr>
              <w:spacing w:line="276" w:lineRule="auto"/>
              <w:jc w:val="both"/>
              <w:rPr>
                <w:rFonts w:cstheme="minorHAnsi"/>
                <w:sz w:val="24"/>
                <w:szCs w:val="24"/>
              </w:rPr>
            </w:pPr>
          </w:p>
          <w:p w14:paraId="6490002F" w14:textId="77777777" w:rsidR="00090BF5" w:rsidRPr="002F131D" w:rsidRDefault="00090BF5" w:rsidP="001D63E3">
            <w:pPr>
              <w:spacing w:line="276" w:lineRule="auto"/>
              <w:jc w:val="both"/>
              <w:rPr>
                <w:rFonts w:cstheme="minorHAnsi"/>
                <w:sz w:val="24"/>
                <w:szCs w:val="24"/>
              </w:rPr>
            </w:pPr>
          </w:p>
          <w:p w14:paraId="6A56D842" w14:textId="77777777" w:rsidR="00090BF5" w:rsidRPr="002F131D" w:rsidRDefault="00090BF5" w:rsidP="001D63E3">
            <w:pPr>
              <w:spacing w:line="276" w:lineRule="auto"/>
              <w:jc w:val="both"/>
              <w:rPr>
                <w:rFonts w:cstheme="minorHAnsi"/>
                <w:sz w:val="24"/>
                <w:szCs w:val="24"/>
              </w:rPr>
            </w:pPr>
          </w:p>
          <w:p w14:paraId="77A3919A" w14:textId="77777777" w:rsidR="00090BF5" w:rsidRPr="002F131D" w:rsidRDefault="00090BF5" w:rsidP="001D63E3">
            <w:pPr>
              <w:spacing w:line="276" w:lineRule="auto"/>
              <w:jc w:val="both"/>
              <w:rPr>
                <w:rFonts w:cstheme="minorHAnsi"/>
                <w:sz w:val="24"/>
                <w:szCs w:val="24"/>
              </w:rPr>
            </w:pPr>
          </w:p>
          <w:p w14:paraId="10F64423" w14:textId="77777777" w:rsidR="00090BF5" w:rsidRPr="002F131D" w:rsidRDefault="00090BF5" w:rsidP="001D63E3">
            <w:pPr>
              <w:spacing w:line="276" w:lineRule="auto"/>
              <w:jc w:val="both"/>
              <w:rPr>
                <w:rFonts w:cstheme="minorHAnsi"/>
                <w:sz w:val="24"/>
                <w:szCs w:val="24"/>
              </w:rPr>
            </w:pPr>
          </w:p>
          <w:p w14:paraId="434F44B4" w14:textId="77777777" w:rsidR="00090BF5" w:rsidRPr="002F131D" w:rsidRDefault="00090BF5" w:rsidP="001D63E3">
            <w:pPr>
              <w:spacing w:line="276" w:lineRule="auto"/>
              <w:jc w:val="both"/>
              <w:rPr>
                <w:rFonts w:cstheme="minorHAnsi"/>
                <w:sz w:val="24"/>
                <w:szCs w:val="24"/>
              </w:rPr>
            </w:pPr>
          </w:p>
          <w:p w14:paraId="1E7470BB" w14:textId="77777777" w:rsidR="00090BF5" w:rsidRPr="002F131D" w:rsidRDefault="00090BF5" w:rsidP="001D63E3">
            <w:pPr>
              <w:spacing w:line="276" w:lineRule="auto"/>
              <w:jc w:val="both"/>
              <w:rPr>
                <w:rFonts w:cstheme="minorHAnsi"/>
                <w:sz w:val="24"/>
                <w:szCs w:val="24"/>
              </w:rPr>
            </w:pPr>
          </w:p>
          <w:p w14:paraId="3D27B446" w14:textId="77777777" w:rsidR="00090BF5" w:rsidRPr="002F131D" w:rsidRDefault="00090BF5" w:rsidP="001D63E3">
            <w:pPr>
              <w:spacing w:line="276" w:lineRule="auto"/>
              <w:jc w:val="both"/>
              <w:rPr>
                <w:rFonts w:cstheme="minorHAnsi"/>
                <w:sz w:val="24"/>
                <w:szCs w:val="24"/>
              </w:rPr>
            </w:pPr>
          </w:p>
          <w:p w14:paraId="705768D5" w14:textId="77777777" w:rsidR="00090BF5" w:rsidRPr="002F131D" w:rsidRDefault="00090BF5" w:rsidP="001D63E3">
            <w:pPr>
              <w:spacing w:line="276" w:lineRule="auto"/>
              <w:jc w:val="both"/>
              <w:rPr>
                <w:rFonts w:cstheme="minorHAnsi"/>
                <w:sz w:val="24"/>
                <w:szCs w:val="24"/>
              </w:rPr>
            </w:pPr>
          </w:p>
          <w:p w14:paraId="4C57C878" w14:textId="77777777" w:rsidR="00090BF5" w:rsidRPr="002F131D" w:rsidRDefault="00090BF5" w:rsidP="001D63E3">
            <w:pPr>
              <w:spacing w:line="276" w:lineRule="auto"/>
              <w:jc w:val="both"/>
              <w:rPr>
                <w:rFonts w:cstheme="minorHAnsi"/>
                <w:sz w:val="24"/>
                <w:szCs w:val="24"/>
              </w:rPr>
            </w:pPr>
            <w:r w:rsidRPr="002F131D">
              <w:rPr>
                <w:rFonts w:cstheme="minorHAnsi"/>
                <w:sz w:val="24"/>
                <w:szCs w:val="24"/>
              </w:rPr>
              <w:t>m) la administratorul schemei….</w:t>
            </w:r>
          </w:p>
          <w:p w14:paraId="5175266A" w14:textId="77777777" w:rsidR="00090BF5" w:rsidRPr="002F131D" w:rsidRDefault="00090BF5" w:rsidP="001D63E3">
            <w:pPr>
              <w:spacing w:line="276" w:lineRule="auto"/>
              <w:jc w:val="both"/>
              <w:rPr>
                <w:rFonts w:cstheme="minorHAnsi"/>
                <w:sz w:val="24"/>
                <w:szCs w:val="24"/>
              </w:rPr>
            </w:pPr>
          </w:p>
          <w:p w14:paraId="2651E809" w14:textId="77777777" w:rsidR="00090BF5" w:rsidRPr="002F131D" w:rsidRDefault="00090BF5" w:rsidP="001D63E3">
            <w:pPr>
              <w:spacing w:line="276" w:lineRule="auto"/>
              <w:jc w:val="both"/>
              <w:rPr>
                <w:rFonts w:cstheme="minorHAnsi"/>
                <w:sz w:val="24"/>
                <w:szCs w:val="24"/>
              </w:rPr>
            </w:pPr>
          </w:p>
          <w:p w14:paraId="2FB1ECA3" w14:textId="77777777" w:rsidR="00090BF5" w:rsidRPr="002F131D" w:rsidRDefault="00090BF5" w:rsidP="001D63E3">
            <w:pPr>
              <w:spacing w:line="276" w:lineRule="auto"/>
              <w:jc w:val="both"/>
              <w:rPr>
                <w:rFonts w:cstheme="minorHAnsi"/>
                <w:sz w:val="24"/>
                <w:szCs w:val="24"/>
              </w:rPr>
            </w:pPr>
          </w:p>
          <w:p w14:paraId="1AF7A722" w14:textId="77777777" w:rsidR="00090BF5" w:rsidRPr="002F131D" w:rsidRDefault="00090BF5" w:rsidP="001D63E3">
            <w:pPr>
              <w:spacing w:line="276" w:lineRule="auto"/>
              <w:jc w:val="both"/>
              <w:rPr>
                <w:rFonts w:cstheme="minorHAnsi"/>
                <w:sz w:val="24"/>
                <w:szCs w:val="24"/>
              </w:rPr>
            </w:pPr>
          </w:p>
          <w:p w14:paraId="3923B60B" w14:textId="77777777" w:rsidR="00090BF5" w:rsidRPr="002F131D" w:rsidRDefault="00090BF5" w:rsidP="001D63E3">
            <w:pPr>
              <w:spacing w:line="276" w:lineRule="auto"/>
              <w:jc w:val="both"/>
              <w:rPr>
                <w:rFonts w:cstheme="minorHAnsi"/>
                <w:sz w:val="24"/>
                <w:szCs w:val="24"/>
              </w:rPr>
            </w:pPr>
          </w:p>
          <w:p w14:paraId="7E348F47" w14:textId="77777777" w:rsidR="00090BF5" w:rsidRPr="002F131D" w:rsidRDefault="00090BF5" w:rsidP="001D63E3">
            <w:pPr>
              <w:spacing w:line="276" w:lineRule="auto"/>
              <w:jc w:val="both"/>
              <w:rPr>
                <w:rFonts w:cstheme="minorHAnsi"/>
                <w:sz w:val="24"/>
                <w:szCs w:val="24"/>
              </w:rPr>
            </w:pPr>
          </w:p>
          <w:p w14:paraId="0A293984" w14:textId="77777777" w:rsidR="00090BF5" w:rsidRPr="002F131D" w:rsidRDefault="00090BF5" w:rsidP="001D63E3">
            <w:pPr>
              <w:spacing w:line="276" w:lineRule="auto"/>
              <w:jc w:val="both"/>
              <w:rPr>
                <w:rFonts w:cstheme="minorHAnsi"/>
                <w:sz w:val="24"/>
                <w:szCs w:val="24"/>
              </w:rPr>
            </w:pPr>
          </w:p>
          <w:p w14:paraId="4CABEBBD" w14:textId="77777777" w:rsidR="00090BF5" w:rsidRPr="002F131D" w:rsidRDefault="00090BF5" w:rsidP="001D63E3">
            <w:pPr>
              <w:spacing w:line="276" w:lineRule="auto"/>
              <w:jc w:val="both"/>
              <w:rPr>
                <w:rFonts w:cstheme="minorHAnsi"/>
                <w:sz w:val="24"/>
                <w:szCs w:val="24"/>
              </w:rPr>
            </w:pPr>
          </w:p>
          <w:p w14:paraId="3440AD1B" w14:textId="77777777" w:rsidR="00090BF5" w:rsidRPr="002F131D" w:rsidRDefault="00090BF5" w:rsidP="001D63E3">
            <w:pPr>
              <w:spacing w:line="276" w:lineRule="auto"/>
              <w:jc w:val="both"/>
              <w:rPr>
                <w:rFonts w:cstheme="minorHAnsi"/>
                <w:sz w:val="24"/>
                <w:szCs w:val="24"/>
              </w:rPr>
            </w:pPr>
          </w:p>
          <w:p w14:paraId="74FA1A11" w14:textId="3ADF71AF" w:rsidR="00090BF5" w:rsidRPr="002F131D" w:rsidRDefault="00090BF5" w:rsidP="001D63E3">
            <w:pPr>
              <w:spacing w:line="276" w:lineRule="auto"/>
              <w:jc w:val="both"/>
              <w:rPr>
                <w:rFonts w:cstheme="minorHAnsi"/>
                <w:sz w:val="24"/>
                <w:szCs w:val="24"/>
              </w:rPr>
            </w:pPr>
            <w:r w:rsidRPr="002F131D">
              <w:rPr>
                <w:rFonts w:cstheme="minorHAnsi"/>
                <w:sz w:val="24"/>
                <w:szCs w:val="24"/>
              </w:rPr>
              <w:t>n) către administratorul schemei…</w:t>
            </w:r>
          </w:p>
          <w:p w14:paraId="13A90D16" w14:textId="3FEFFE43" w:rsidR="00090BF5" w:rsidRPr="002F131D" w:rsidRDefault="00090BF5" w:rsidP="001D63E3">
            <w:pPr>
              <w:spacing w:line="276" w:lineRule="auto"/>
              <w:jc w:val="both"/>
              <w:rPr>
                <w:rFonts w:cstheme="minorHAnsi"/>
                <w:sz w:val="24"/>
                <w:szCs w:val="24"/>
              </w:rPr>
            </w:pPr>
          </w:p>
        </w:tc>
        <w:tc>
          <w:tcPr>
            <w:tcW w:w="1417" w:type="dxa"/>
          </w:tcPr>
          <w:p w14:paraId="3A611BCC" w14:textId="142B2ACD" w:rsidR="00090BF5" w:rsidRPr="002F131D" w:rsidRDefault="00090BF5" w:rsidP="00090BF5">
            <w:pPr>
              <w:jc w:val="center"/>
              <w:rPr>
                <w:rFonts w:cstheme="minorHAnsi"/>
                <w:sz w:val="24"/>
                <w:szCs w:val="24"/>
              </w:rPr>
            </w:pPr>
            <w:r w:rsidRPr="002F131D">
              <w:rPr>
                <w:rFonts w:cstheme="minorHAnsi"/>
                <w:sz w:val="24"/>
                <w:szCs w:val="24"/>
              </w:rPr>
              <w:lastRenderedPageBreak/>
              <w:t>ADR Centru</w:t>
            </w:r>
          </w:p>
          <w:p w14:paraId="3A7433C2" w14:textId="5715AFF8" w:rsidR="00090BF5" w:rsidRPr="002F131D" w:rsidRDefault="00090BF5" w:rsidP="00090BF5">
            <w:pPr>
              <w:jc w:val="center"/>
              <w:rPr>
                <w:sz w:val="24"/>
                <w:szCs w:val="24"/>
                <w:lang w:val="en-US" w:eastAsia="ro-RO"/>
              </w:rPr>
            </w:pPr>
            <w:r w:rsidRPr="002F131D">
              <w:rPr>
                <w:rFonts w:cstheme="minorHAnsi"/>
                <w:sz w:val="24"/>
                <w:szCs w:val="24"/>
              </w:rPr>
              <w:t xml:space="preserve"> </w:t>
            </w:r>
          </w:p>
          <w:p w14:paraId="5767C1E8" w14:textId="5D69C4BA" w:rsidR="00E74D41" w:rsidRPr="002F131D" w:rsidRDefault="00E74D41" w:rsidP="00FC05CF">
            <w:pPr>
              <w:jc w:val="center"/>
              <w:rPr>
                <w:rFonts w:cstheme="minorHAnsi"/>
                <w:sz w:val="24"/>
                <w:szCs w:val="24"/>
              </w:rPr>
            </w:pPr>
          </w:p>
        </w:tc>
        <w:tc>
          <w:tcPr>
            <w:tcW w:w="1417" w:type="dxa"/>
          </w:tcPr>
          <w:p w14:paraId="15C1427F" w14:textId="25AE09D6" w:rsidR="00FC05CF" w:rsidRPr="00563EFB" w:rsidRDefault="00645E8A" w:rsidP="00FC05CF">
            <w:pPr>
              <w:pStyle w:val="ListParagraph"/>
              <w:ind w:left="0"/>
              <w:jc w:val="both"/>
              <w:rPr>
                <w:rFonts w:cstheme="minorHAnsi"/>
                <w:bCs/>
                <w:sz w:val="24"/>
                <w:szCs w:val="24"/>
              </w:rPr>
            </w:pPr>
            <w:r w:rsidRPr="00563EFB">
              <w:rPr>
                <w:rFonts w:cstheme="minorHAnsi"/>
                <w:bCs/>
                <w:sz w:val="24"/>
                <w:szCs w:val="24"/>
              </w:rPr>
              <w:t>Propunere acceptată</w:t>
            </w:r>
          </w:p>
        </w:tc>
        <w:tc>
          <w:tcPr>
            <w:tcW w:w="3969" w:type="dxa"/>
          </w:tcPr>
          <w:p w14:paraId="4286D4F8" w14:textId="63DBA3A7" w:rsidR="00FC05CF" w:rsidRPr="002F131D" w:rsidRDefault="00645E8A" w:rsidP="002471FE">
            <w:pPr>
              <w:spacing w:after="200" w:line="276" w:lineRule="auto"/>
              <w:contextualSpacing/>
              <w:jc w:val="both"/>
              <w:rPr>
                <w:rFonts w:cstheme="minorHAnsi"/>
                <w:sz w:val="24"/>
                <w:szCs w:val="24"/>
              </w:rPr>
            </w:pPr>
            <w:r w:rsidRPr="002F131D">
              <w:rPr>
                <w:rFonts w:cstheme="minorHAnsi"/>
                <w:sz w:val="24"/>
                <w:szCs w:val="24"/>
              </w:rPr>
              <w:t>A fost revizuită definiția din Ghidul Solicitantului în sensul că administrator</w:t>
            </w:r>
            <w:r w:rsidR="006D612E" w:rsidRPr="002F131D">
              <w:rPr>
                <w:rFonts w:cstheme="minorHAnsi"/>
                <w:sz w:val="24"/>
                <w:szCs w:val="24"/>
              </w:rPr>
              <w:t>ul</w:t>
            </w:r>
            <w:r w:rsidRPr="002F131D">
              <w:rPr>
                <w:rFonts w:cstheme="minorHAnsi"/>
                <w:sz w:val="24"/>
                <w:szCs w:val="24"/>
              </w:rPr>
              <w:t xml:space="preserve"> schemei este beneficiarul de finanțare nerambursabilă. </w:t>
            </w:r>
            <w:r w:rsidR="006D612E" w:rsidRPr="002F131D">
              <w:rPr>
                <w:rFonts w:cstheme="minorHAnsi"/>
                <w:sz w:val="24"/>
                <w:szCs w:val="24"/>
              </w:rPr>
              <w:t xml:space="preserve">În înțelesul contractului de acordare a sprijinului financiar, ”beneficiarul de finanțare nerambursabilă” este reprezentat de administratorul schemei de ajutor de stat. </w:t>
            </w:r>
          </w:p>
        </w:tc>
      </w:tr>
    </w:tbl>
    <w:p w14:paraId="08C4B9E6" w14:textId="3E94B4E9" w:rsidR="00A87957" w:rsidRPr="002F131D" w:rsidRDefault="00A87957" w:rsidP="00CA4E98">
      <w:pPr>
        <w:jc w:val="center"/>
        <w:rPr>
          <w:rFonts w:cstheme="minorHAnsi"/>
          <w:b/>
          <w:sz w:val="24"/>
          <w:szCs w:val="24"/>
        </w:rPr>
      </w:pPr>
    </w:p>
    <w:sectPr w:rsidR="00A87957" w:rsidRPr="002F131D" w:rsidSect="00B5730C">
      <w:footerReference w:type="default" r:id="rId11"/>
      <w:pgSz w:w="16838" w:h="11906" w:orient="landscape"/>
      <w:pgMar w:top="1417" w:right="1417" w:bottom="13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A757" w16cex:dateUtc="2020-07-21T14:41:00Z"/>
  <w16cex:commentExtensible w16cex:durableId="22C1AB2A" w16cex:dateUtc="2020-07-2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76DC67" w16cid:durableId="22C1A757"/>
  <w16cid:commentId w16cid:paraId="76737CBF" w16cid:durableId="22C1AB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62DFC" w14:textId="77777777" w:rsidR="00DB7F60" w:rsidRDefault="00DB7F60" w:rsidP="00AF468F">
      <w:pPr>
        <w:spacing w:after="0" w:line="240" w:lineRule="auto"/>
      </w:pPr>
      <w:r>
        <w:separator/>
      </w:r>
    </w:p>
  </w:endnote>
  <w:endnote w:type="continuationSeparator" w:id="0">
    <w:p w14:paraId="7D6C302A" w14:textId="77777777" w:rsidR="00DB7F60" w:rsidRDefault="00DB7F60" w:rsidP="00AF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805210"/>
      <w:docPartObj>
        <w:docPartGallery w:val="Page Numbers (Bottom of Page)"/>
        <w:docPartUnique/>
      </w:docPartObj>
    </w:sdtPr>
    <w:sdtEndPr>
      <w:rPr>
        <w:noProof/>
      </w:rPr>
    </w:sdtEndPr>
    <w:sdtContent>
      <w:p w14:paraId="11982DB9" w14:textId="5C618405" w:rsidR="00FB1F72" w:rsidRDefault="00FB1F72">
        <w:pPr>
          <w:pStyle w:val="Footer"/>
        </w:pPr>
        <w:r>
          <w:fldChar w:fldCharType="begin"/>
        </w:r>
        <w:r>
          <w:instrText xml:space="preserve"> PAGE   \* MERGEFORMAT </w:instrText>
        </w:r>
        <w:r>
          <w:fldChar w:fldCharType="separate"/>
        </w:r>
        <w:r w:rsidR="004F30B9">
          <w:rPr>
            <w:noProof/>
          </w:rPr>
          <w:t>1</w:t>
        </w:r>
        <w:r>
          <w:rPr>
            <w:noProof/>
          </w:rPr>
          <w:fldChar w:fldCharType="end"/>
        </w:r>
      </w:p>
    </w:sdtContent>
  </w:sdt>
  <w:p w14:paraId="72AAE248" w14:textId="77777777" w:rsidR="00FB1F72" w:rsidRDefault="00FB1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78135" w14:textId="77777777" w:rsidR="00DB7F60" w:rsidRDefault="00DB7F60" w:rsidP="00AF468F">
      <w:pPr>
        <w:spacing w:after="0" w:line="240" w:lineRule="auto"/>
      </w:pPr>
      <w:r>
        <w:separator/>
      </w:r>
    </w:p>
  </w:footnote>
  <w:footnote w:type="continuationSeparator" w:id="0">
    <w:p w14:paraId="4D57577E" w14:textId="77777777" w:rsidR="00DB7F60" w:rsidRDefault="00DB7F60" w:rsidP="00AF4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C6F"/>
    <w:multiLevelType w:val="hybridMultilevel"/>
    <w:tmpl w:val="1EA6295C"/>
    <w:lvl w:ilvl="0" w:tplc="F9CCB82C">
      <w:start w:val="1"/>
      <w:numFmt w:val="lowerLetter"/>
      <w:lvlText w:val="%1)"/>
      <w:lvlJc w:val="left"/>
      <w:pPr>
        <w:ind w:left="720" w:hanging="360"/>
      </w:pPr>
      <w:rPr>
        <w:rFonts w:eastAsia="Times New Roman"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4339B3"/>
    <w:multiLevelType w:val="multilevel"/>
    <w:tmpl w:val="A580AF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9216B8C"/>
    <w:multiLevelType w:val="hybridMultilevel"/>
    <w:tmpl w:val="DEDAE6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9E00806"/>
    <w:multiLevelType w:val="hybridMultilevel"/>
    <w:tmpl w:val="E77CFFD4"/>
    <w:lvl w:ilvl="0" w:tplc="16D8D4DE">
      <w:start w:val="1"/>
      <w:numFmt w:val="lowerLetter"/>
      <w:lvlText w:val="%1)"/>
      <w:lvlJc w:val="left"/>
      <w:pPr>
        <w:ind w:left="720" w:hanging="360"/>
      </w:pPr>
      <w:rPr>
        <w:rFonts w:eastAsia="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9B4CBD"/>
    <w:multiLevelType w:val="hybridMultilevel"/>
    <w:tmpl w:val="D0783E8C"/>
    <w:lvl w:ilvl="0" w:tplc="2C1214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3A0991"/>
    <w:multiLevelType w:val="hybridMultilevel"/>
    <w:tmpl w:val="8D34AF06"/>
    <w:lvl w:ilvl="0" w:tplc="EF52B288">
      <w:start w:val="1"/>
      <w:numFmt w:val="lowerLetter"/>
      <w:lvlText w:val="%1."/>
      <w:lvlJc w:val="left"/>
      <w:pPr>
        <w:ind w:left="720" w:hanging="360"/>
      </w:pPr>
      <w:rPr>
        <w:rFonts w:eastAsia="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197A15"/>
    <w:multiLevelType w:val="hybridMultilevel"/>
    <w:tmpl w:val="F68CF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D6C64A4"/>
    <w:multiLevelType w:val="hybridMultilevel"/>
    <w:tmpl w:val="5CFA566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1E1A7225"/>
    <w:multiLevelType w:val="hybridMultilevel"/>
    <w:tmpl w:val="582C26A4"/>
    <w:lvl w:ilvl="0" w:tplc="EA9AB914">
      <w:start w:val="2"/>
      <w:numFmt w:val="upperLetter"/>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1E962457"/>
    <w:multiLevelType w:val="hybridMultilevel"/>
    <w:tmpl w:val="ABCC3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12A52"/>
    <w:multiLevelType w:val="hybridMultilevel"/>
    <w:tmpl w:val="77B6EE5C"/>
    <w:lvl w:ilvl="0" w:tplc="CF7ED442">
      <w:start w:val="1"/>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C306468"/>
    <w:multiLevelType w:val="hybridMultilevel"/>
    <w:tmpl w:val="8CAC3C84"/>
    <w:lvl w:ilvl="0" w:tplc="DD6AA4E6">
      <w:start w:val="1"/>
      <w:numFmt w:val="lowerLetter"/>
      <w:lvlText w:val="%1."/>
      <w:lvlJc w:val="left"/>
      <w:pPr>
        <w:ind w:left="720" w:hanging="360"/>
      </w:pPr>
      <w:rPr>
        <w:rFonts w:eastAsia="Times New Roman"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C59203B"/>
    <w:multiLevelType w:val="hybridMultilevel"/>
    <w:tmpl w:val="BC8CB5FA"/>
    <w:lvl w:ilvl="0" w:tplc="2F646E16">
      <w:start w:val="1"/>
      <w:numFmt w:val="lowerLetter"/>
      <w:lvlText w:val="%1)"/>
      <w:lvlJc w:val="left"/>
      <w:pPr>
        <w:ind w:left="720" w:hanging="360"/>
      </w:pPr>
      <w:rPr>
        <w:rFonts w:eastAsia="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CC8252D"/>
    <w:multiLevelType w:val="hybridMultilevel"/>
    <w:tmpl w:val="775EABC8"/>
    <w:lvl w:ilvl="0" w:tplc="86C808F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39B1208"/>
    <w:multiLevelType w:val="hybridMultilevel"/>
    <w:tmpl w:val="A7E2089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6EA78B7"/>
    <w:multiLevelType w:val="hybridMultilevel"/>
    <w:tmpl w:val="36AE1206"/>
    <w:lvl w:ilvl="0" w:tplc="6CE89C64">
      <w:start w:val="1"/>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nsid w:val="44861000"/>
    <w:multiLevelType w:val="hybridMultilevel"/>
    <w:tmpl w:val="36720CCC"/>
    <w:lvl w:ilvl="0" w:tplc="6C243A8A">
      <w:start w:val="1"/>
      <w:numFmt w:val="lowerLetter"/>
      <w:lvlText w:val="%1."/>
      <w:lvlJc w:val="left"/>
      <w:pPr>
        <w:ind w:left="720" w:hanging="360"/>
      </w:pPr>
      <w:rPr>
        <w:rFonts w:eastAsia="Times New Roman" w:hint="default"/>
        <w:b w:val="0"/>
        <w:color w:val="00000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79C6B52"/>
    <w:multiLevelType w:val="hybridMultilevel"/>
    <w:tmpl w:val="1C3A408A"/>
    <w:lvl w:ilvl="0" w:tplc="D1703EFE">
      <w:start w:val="1"/>
      <w:numFmt w:val="lowerLetter"/>
      <w:lvlText w:val="%1)"/>
      <w:lvlJc w:val="left"/>
      <w:pPr>
        <w:ind w:left="720" w:hanging="360"/>
      </w:pPr>
      <w:rPr>
        <w:rFonts w:eastAsia="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F4C500B"/>
    <w:multiLevelType w:val="hybridMultilevel"/>
    <w:tmpl w:val="6C289EB6"/>
    <w:lvl w:ilvl="0" w:tplc="4EB86BCA">
      <w:start w:val="1"/>
      <w:numFmt w:val="decimal"/>
      <w:lvlText w:val="%1."/>
      <w:lvlJc w:val="left"/>
      <w:pPr>
        <w:ind w:left="720" w:hanging="360"/>
      </w:pPr>
      <w:rPr>
        <w:rFonts w:hint="default"/>
        <w:b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90116B"/>
    <w:multiLevelType w:val="hybridMultilevel"/>
    <w:tmpl w:val="9B62A014"/>
    <w:lvl w:ilvl="0" w:tplc="04180005">
      <w:start w:val="1"/>
      <w:numFmt w:val="bullet"/>
      <w:lvlText w:val=""/>
      <w:lvlJc w:val="left"/>
      <w:pPr>
        <w:tabs>
          <w:tab w:val="num" w:pos="450"/>
        </w:tabs>
        <w:ind w:left="45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1">
    <w:nsid w:val="53CC78F2"/>
    <w:multiLevelType w:val="hybridMultilevel"/>
    <w:tmpl w:val="9E662EAA"/>
    <w:lvl w:ilvl="0" w:tplc="65F00C3C">
      <w:start w:val="1"/>
      <w:numFmt w:val="lowerLetter"/>
      <w:lvlText w:val="%1)"/>
      <w:lvlJc w:val="left"/>
      <w:pPr>
        <w:ind w:left="720" w:hanging="360"/>
      </w:pPr>
      <w:rPr>
        <w:rFonts w:eastAsia="Times New Roman"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7B15A9E"/>
    <w:multiLevelType w:val="hybridMultilevel"/>
    <w:tmpl w:val="F86020E6"/>
    <w:lvl w:ilvl="0" w:tplc="77660242">
      <w:start w:val="1"/>
      <w:numFmt w:val="lowerLetter"/>
      <w:lvlText w:val="%1)"/>
      <w:lvlJc w:val="left"/>
      <w:pPr>
        <w:ind w:left="360" w:hanging="360"/>
      </w:pPr>
      <w:rPr>
        <w:rFonts w:ascii="Calibri" w:eastAsia="Times New Roman" w:hAnsi="Calibri" w:cs="Times New Roman" w:hint="default"/>
      </w:rPr>
    </w:lvl>
    <w:lvl w:ilvl="1" w:tplc="04180003">
      <w:start w:val="1"/>
      <w:numFmt w:val="bullet"/>
      <w:lvlText w:val="o"/>
      <w:lvlJc w:val="left"/>
      <w:pPr>
        <w:ind w:left="-430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2869" w:hanging="360"/>
      </w:pPr>
      <w:rPr>
        <w:rFonts w:ascii="Symbol" w:hAnsi="Symbol" w:hint="default"/>
      </w:rPr>
    </w:lvl>
    <w:lvl w:ilvl="4" w:tplc="04180003">
      <w:start w:val="1"/>
      <w:numFmt w:val="bullet"/>
      <w:lvlText w:val="o"/>
      <w:lvlJc w:val="left"/>
      <w:pPr>
        <w:ind w:left="-2149" w:hanging="360"/>
      </w:pPr>
      <w:rPr>
        <w:rFonts w:ascii="Courier New" w:hAnsi="Courier New" w:cs="Courier New" w:hint="default"/>
      </w:rPr>
    </w:lvl>
    <w:lvl w:ilvl="5" w:tplc="04180005">
      <w:start w:val="1"/>
      <w:numFmt w:val="bullet"/>
      <w:lvlText w:val=""/>
      <w:lvlJc w:val="left"/>
      <w:pPr>
        <w:ind w:left="-1429" w:hanging="360"/>
      </w:pPr>
      <w:rPr>
        <w:rFonts w:ascii="Wingdings" w:hAnsi="Wingdings" w:hint="default"/>
      </w:rPr>
    </w:lvl>
    <w:lvl w:ilvl="6" w:tplc="04180001">
      <w:start w:val="1"/>
      <w:numFmt w:val="bullet"/>
      <w:lvlText w:val=""/>
      <w:lvlJc w:val="left"/>
      <w:pPr>
        <w:ind w:left="-709" w:hanging="360"/>
      </w:pPr>
      <w:rPr>
        <w:rFonts w:ascii="Symbol" w:hAnsi="Symbol" w:hint="default"/>
      </w:rPr>
    </w:lvl>
    <w:lvl w:ilvl="7" w:tplc="04180003">
      <w:start w:val="1"/>
      <w:numFmt w:val="bullet"/>
      <w:lvlText w:val="o"/>
      <w:lvlJc w:val="left"/>
      <w:pPr>
        <w:ind w:left="11" w:hanging="360"/>
      </w:pPr>
      <w:rPr>
        <w:rFonts w:ascii="Courier New" w:hAnsi="Courier New" w:cs="Courier New" w:hint="default"/>
      </w:rPr>
    </w:lvl>
    <w:lvl w:ilvl="8" w:tplc="04180005">
      <w:start w:val="1"/>
      <w:numFmt w:val="bullet"/>
      <w:lvlText w:val=""/>
      <w:lvlJc w:val="left"/>
      <w:pPr>
        <w:ind w:left="731" w:hanging="360"/>
      </w:pPr>
      <w:rPr>
        <w:rFonts w:ascii="Wingdings" w:hAnsi="Wingdings" w:hint="default"/>
      </w:rPr>
    </w:lvl>
  </w:abstractNum>
  <w:abstractNum w:abstractNumId="23">
    <w:nsid w:val="5842335A"/>
    <w:multiLevelType w:val="hybridMultilevel"/>
    <w:tmpl w:val="E1B2E89C"/>
    <w:lvl w:ilvl="0" w:tplc="AED6B908">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5BE0586"/>
    <w:multiLevelType w:val="hybridMultilevel"/>
    <w:tmpl w:val="25AA51FC"/>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25">
    <w:nsid w:val="692916DA"/>
    <w:multiLevelType w:val="hybridMultilevel"/>
    <w:tmpl w:val="AC12B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A6F0503"/>
    <w:multiLevelType w:val="hybridMultilevel"/>
    <w:tmpl w:val="F47CFB2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7">
    <w:nsid w:val="70A71659"/>
    <w:multiLevelType w:val="hybridMultilevel"/>
    <w:tmpl w:val="2468F5B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nsid w:val="721B3368"/>
    <w:multiLevelType w:val="hybridMultilevel"/>
    <w:tmpl w:val="B0AC4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BAE069F"/>
    <w:multiLevelType w:val="hybridMultilevel"/>
    <w:tmpl w:val="99167E86"/>
    <w:lvl w:ilvl="0" w:tplc="9FF4C96A">
      <w:start w:val="1"/>
      <w:numFmt w:val="lowerLetter"/>
      <w:lvlText w:val="%1."/>
      <w:lvlJc w:val="left"/>
      <w:pPr>
        <w:ind w:left="720" w:hanging="360"/>
      </w:pPr>
      <w:rPr>
        <w:rFonts w:eastAsia="Times New Roman"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7"/>
  </w:num>
  <w:num w:numId="5">
    <w:abstractNumId w:val="25"/>
  </w:num>
  <w:num w:numId="6">
    <w:abstractNumId w:val="14"/>
  </w:num>
  <w:num w:numId="7">
    <w:abstractNumId w:val="16"/>
  </w:num>
  <w:num w:numId="8">
    <w:abstractNumId w:val="20"/>
  </w:num>
  <w:num w:numId="9">
    <w:abstractNumId w:val="23"/>
  </w:num>
  <w:num w:numId="10">
    <w:abstractNumId w:val="5"/>
  </w:num>
  <w:num w:numId="11">
    <w:abstractNumId w:val="19"/>
  </w:num>
  <w:num w:numId="12">
    <w:abstractNumId w:val="10"/>
  </w:num>
  <w:num w:numId="13">
    <w:abstractNumId w:val="26"/>
  </w:num>
  <w:num w:numId="14">
    <w:abstractNumId w:val="1"/>
  </w:num>
  <w:num w:numId="15">
    <w:abstractNumId w:val="17"/>
  </w:num>
  <w:num w:numId="16">
    <w:abstractNumId w:val="4"/>
  </w:num>
  <w:num w:numId="17">
    <w:abstractNumId w:val="18"/>
  </w:num>
  <w:num w:numId="18">
    <w:abstractNumId w:val="29"/>
  </w:num>
  <w:num w:numId="19">
    <w:abstractNumId w:val="12"/>
  </w:num>
  <w:num w:numId="20">
    <w:abstractNumId w:val="21"/>
  </w:num>
  <w:num w:numId="21">
    <w:abstractNumId w:val="0"/>
  </w:num>
  <w:num w:numId="22">
    <w:abstractNumId w:val="13"/>
  </w:num>
  <w:num w:numId="23">
    <w:abstractNumId w:val="6"/>
  </w:num>
  <w:num w:numId="24">
    <w:abstractNumId w:val="3"/>
  </w:num>
  <w:num w:numId="25">
    <w:abstractNumId w:val="2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
  </w:num>
  <w:num w:numId="29">
    <w:abstractNumId w:val="28"/>
  </w:num>
  <w:num w:numId="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lvlOverride w:ilvl="2"/>
    <w:lvlOverride w:ilvl="3"/>
    <w:lvlOverride w:ilvl="4"/>
    <w:lvlOverride w:ilvl="5"/>
    <w:lvlOverride w:ilvl="6"/>
    <w:lvlOverride w:ilvl="7"/>
    <w:lvlOverride w:ilv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14"/>
    <w:rsid w:val="0000425E"/>
    <w:rsid w:val="0000504E"/>
    <w:rsid w:val="00010411"/>
    <w:rsid w:val="0001123F"/>
    <w:rsid w:val="00021FF5"/>
    <w:rsid w:val="00033C3C"/>
    <w:rsid w:val="00040641"/>
    <w:rsid w:val="000445C0"/>
    <w:rsid w:val="0004530E"/>
    <w:rsid w:val="000520CB"/>
    <w:rsid w:val="00054637"/>
    <w:rsid w:val="0006338D"/>
    <w:rsid w:val="00065A01"/>
    <w:rsid w:val="000716C9"/>
    <w:rsid w:val="0007435C"/>
    <w:rsid w:val="00080977"/>
    <w:rsid w:val="0008144A"/>
    <w:rsid w:val="0008221A"/>
    <w:rsid w:val="00083983"/>
    <w:rsid w:val="000848AD"/>
    <w:rsid w:val="00086B3C"/>
    <w:rsid w:val="000879E5"/>
    <w:rsid w:val="0009068F"/>
    <w:rsid w:val="00090BF5"/>
    <w:rsid w:val="00092D04"/>
    <w:rsid w:val="000952A8"/>
    <w:rsid w:val="00095B30"/>
    <w:rsid w:val="000A4CB3"/>
    <w:rsid w:val="000A6D03"/>
    <w:rsid w:val="000B1C2B"/>
    <w:rsid w:val="000B2648"/>
    <w:rsid w:val="000C15E1"/>
    <w:rsid w:val="000C2251"/>
    <w:rsid w:val="000D175C"/>
    <w:rsid w:val="000D7034"/>
    <w:rsid w:val="000E306C"/>
    <w:rsid w:val="000F185D"/>
    <w:rsid w:val="000F2C91"/>
    <w:rsid w:val="000F6D5E"/>
    <w:rsid w:val="00107F72"/>
    <w:rsid w:val="0011329B"/>
    <w:rsid w:val="0011660B"/>
    <w:rsid w:val="001227AC"/>
    <w:rsid w:val="00123576"/>
    <w:rsid w:val="00124EF4"/>
    <w:rsid w:val="0012772F"/>
    <w:rsid w:val="00131E13"/>
    <w:rsid w:val="00143D74"/>
    <w:rsid w:val="00144042"/>
    <w:rsid w:val="0015225E"/>
    <w:rsid w:val="00152807"/>
    <w:rsid w:val="0015631D"/>
    <w:rsid w:val="001565E7"/>
    <w:rsid w:val="00156B29"/>
    <w:rsid w:val="001652CC"/>
    <w:rsid w:val="001705E8"/>
    <w:rsid w:val="0017325D"/>
    <w:rsid w:val="00176DDE"/>
    <w:rsid w:val="0018173F"/>
    <w:rsid w:val="00184260"/>
    <w:rsid w:val="0019719E"/>
    <w:rsid w:val="001B050B"/>
    <w:rsid w:val="001B0567"/>
    <w:rsid w:val="001B3F0E"/>
    <w:rsid w:val="001B41D1"/>
    <w:rsid w:val="001B4284"/>
    <w:rsid w:val="001B752B"/>
    <w:rsid w:val="001B763E"/>
    <w:rsid w:val="001C00CE"/>
    <w:rsid w:val="001C0F8B"/>
    <w:rsid w:val="001C16AD"/>
    <w:rsid w:val="001C3204"/>
    <w:rsid w:val="001D00B3"/>
    <w:rsid w:val="001D0901"/>
    <w:rsid w:val="001D391D"/>
    <w:rsid w:val="001D63E3"/>
    <w:rsid w:val="001E24C2"/>
    <w:rsid w:val="001E2F5E"/>
    <w:rsid w:val="001F373A"/>
    <w:rsid w:val="001F4F38"/>
    <w:rsid w:val="00202162"/>
    <w:rsid w:val="002033E5"/>
    <w:rsid w:val="00204F60"/>
    <w:rsid w:val="0021403F"/>
    <w:rsid w:val="00215AFB"/>
    <w:rsid w:val="00215FE9"/>
    <w:rsid w:val="00221CB9"/>
    <w:rsid w:val="002243B1"/>
    <w:rsid w:val="00227ADB"/>
    <w:rsid w:val="00230569"/>
    <w:rsid w:val="00230B5C"/>
    <w:rsid w:val="002408F8"/>
    <w:rsid w:val="002471FE"/>
    <w:rsid w:val="0025219C"/>
    <w:rsid w:val="00256461"/>
    <w:rsid w:val="00260573"/>
    <w:rsid w:val="00266DB1"/>
    <w:rsid w:val="00271C5D"/>
    <w:rsid w:val="00290DAB"/>
    <w:rsid w:val="00291177"/>
    <w:rsid w:val="00292B91"/>
    <w:rsid w:val="002934C5"/>
    <w:rsid w:val="00293947"/>
    <w:rsid w:val="00297FDB"/>
    <w:rsid w:val="002A46EE"/>
    <w:rsid w:val="002B04E5"/>
    <w:rsid w:val="002B46A0"/>
    <w:rsid w:val="002B4A37"/>
    <w:rsid w:val="002B6571"/>
    <w:rsid w:val="002B7CE7"/>
    <w:rsid w:val="002C0DA8"/>
    <w:rsid w:val="002C1817"/>
    <w:rsid w:val="002C3863"/>
    <w:rsid w:val="002C4657"/>
    <w:rsid w:val="002C57F6"/>
    <w:rsid w:val="002C5B55"/>
    <w:rsid w:val="002C6521"/>
    <w:rsid w:val="002D20C5"/>
    <w:rsid w:val="002D335A"/>
    <w:rsid w:val="002D6661"/>
    <w:rsid w:val="002D6B39"/>
    <w:rsid w:val="002E0FBB"/>
    <w:rsid w:val="002E2A19"/>
    <w:rsid w:val="002E3F4A"/>
    <w:rsid w:val="002E3F51"/>
    <w:rsid w:val="002E5202"/>
    <w:rsid w:val="002E538B"/>
    <w:rsid w:val="002F0756"/>
    <w:rsid w:val="002F131D"/>
    <w:rsid w:val="002F1355"/>
    <w:rsid w:val="002F3303"/>
    <w:rsid w:val="002F3FC8"/>
    <w:rsid w:val="002F5584"/>
    <w:rsid w:val="00307371"/>
    <w:rsid w:val="003113EA"/>
    <w:rsid w:val="00315015"/>
    <w:rsid w:val="003167D0"/>
    <w:rsid w:val="003231B6"/>
    <w:rsid w:val="00326C58"/>
    <w:rsid w:val="00326D70"/>
    <w:rsid w:val="00334438"/>
    <w:rsid w:val="00335919"/>
    <w:rsid w:val="00344F72"/>
    <w:rsid w:val="00345050"/>
    <w:rsid w:val="00345626"/>
    <w:rsid w:val="00350DEE"/>
    <w:rsid w:val="00360233"/>
    <w:rsid w:val="00367FAB"/>
    <w:rsid w:val="00371F7A"/>
    <w:rsid w:val="00374A5F"/>
    <w:rsid w:val="003766C5"/>
    <w:rsid w:val="00376F75"/>
    <w:rsid w:val="003809E1"/>
    <w:rsid w:val="00380A55"/>
    <w:rsid w:val="00384678"/>
    <w:rsid w:val="00387783"/>
    <w:rsid w:val="00391B53"/>
    <w:rsid w:val="00391F1D"/>
    <w:rsid w:val="00392BB5"/>
    <w:rsid w:val="003950D2"/>
    <w:rsid w:val="003A1378"/>
    <w:rsid w:val="003A19DB"/>
    <w:rsid w:val="003A1FE1"/>
    <w:rsid w:val="003A5E02"/>
    <w:rsid w:val="003A7BE8"/>
    <w:rsid w:val="003B3944"/>
    <w:rsid w:val="003D3B12"/>
    <w:rsid w:val="003E1D81"/>
    <w:rsid w:val="003F6474"/>
    <w:rsid w:val="003F650D"/>
    <w:rsid w:val="003F6E08"/>
    <w:rsid w:val="003F71CA"/>
    <w:rsid w:val="004009A1"/>
    <w:rsid w:val="00400B47"/>
    <w:rsid w:val="00403E92"/>
    <w:rsid w:val="004049D1"/>
    <w:rsid w:val="0041104A"/>
    <w:rsid w:val="004127A4"/>
    <w:rsid w:val="00412F58"/>
    <w:rsid w:val="00414FD0"/>
    <w:rsid w:val="0042023D"/>
    <w:rsid w:val="00427A17"/>
    <w:rsid w:val="0043063A"/>
    <w:rsid w:val="00432F24"/>
    <w:rsid w:val="00443A8F"/>
    <w:rsid w:val="00451017"/>
    <w:rsid w:val="00453D8D"/>
    <w:rsid w:val="004679B5"/>
    <w:rsid w:val="004705BB"/>
    <w:rsid w:val="00470BCE"/>
    <w:rsid w:val="00470E1D"/>
    <w:rsid w:val="00476A8C"/>
    <w:rsid w:val="00481A3B"/>
    <w:rsid w:val="00481FE8"/>
    <w:rsid w:val="00485425"/>
    <w:rsid w:val="00485D6B"/>
    <w:rsid w:val="00485E10"/>
    <w:rsid w:val="004909F3"/>
    <w:rsid w:val="00490F7E"/>
    <w:rsid w:val="0049790E"/>
    <w:rsid w:val="004A31D6"/>
    <w:rsid w:val="004A3DBE"/>
    <w:rsid w:val="004A71F0"/>
    <w:rsid w:val="004A761F"/>
    <w:rsid w:val="004B1430"/>
    <w:rsid w:val="004B2409"/>
    <w:rsid w:val="004B51B3"/>
    <w:rsid w:val="004B5355"/>
    <w:rsid w:val="004B6042"/>
    <w:rsid w:val="004B6309"/>
    <w:rsid w:val="004C41A5"/>
    <w:rsid w:val="004C4A48"/>
    <w:rsid w:val="004C6859"/>
    <w:rsid w:val="004D0DD6"/>
    <w:rsid w:val="004D2AD9"/>
    <w:rsid w:val="004E1058"/>
    <w:rsid w:val="004E1B64"/>
    <w:rsid w:val="004E3BDB"/>
    <w:rsid w:val="004E5710"/>
    <w:rsid w:val="004F16F6"/>
    <w:rsid w:val="004F30B9"/>
    <w:rsid w:val="004F582E"/>
    <w:rsid w:val="004F7A60"/>
    <w:rsid w:val="00503579"/>
    <w:rsid w:val="00503B4A"/>
    <w:rsid w:val="005070DD"/>
    <w:rsid w:val="005105AD"/>
    <w:rsid w:val="005171E3"/>
    <w:rsid w:val="00520D61"/>
    <w:rsid w:val="005279EF"/>
    <w:rsid w:val="0053011B"/>
    <w:rsid w:val="005301FE"/>
    <w:rsid w:val="0053100B"/>
    <w:rsid w:val="00534786"/>
    <w:rsid w:val="0053669C"/>
    <w:rsid w:val="00544D05"/>
    <w:rsid w:val="005469B3"/>
    <w:rsid w:val="00547F74"/>
    <w:rsid w:val="00551665"/>
    <w:rsid w:val="0055197D"/>
    <w:rsid w:val="005534CF"/>
    <w:rsid w:val="0055480F"/>
    <w:rsid w:val="00555FAB"/>
    <w:rsid w:val="005573A3"/>
    <w:rsid w:val="0056097D"/>
    <w:rsid w:val="005616CD"/>
    <w:rsid w:val="00562EF2"/>
    <w:rsid w:val="00563EFB"/>
    <w:rsid w:val="00564E62"/>
    <w:rsid w:val="00572A67"/>
    <w:rsid w:val="005733EA"/>
    <w:rsid w:val="005854A4"/>
    <w:rsid w:val="005A175B"/>
    <w:rsid w:val="005A3738"/>
    <w:rsid w:val="005B30EF"/>
    <w:rsid w:val="005B3667"/>
    <w:rsid w:val="005D0297"/>
    <w:rsid w:val="005D65CB"/>
    <w:rsid w:val="005D6AD5"/>
    <w:rsid w:val="005E1137"/>
    <w:rsid w:val="005E2942"/>
    <w:rsid w:val="005E340C"/>
    <w:rsid w:val="005E3D0C"/>
    <w:rsid w:val="005E7FC9"/>
    <w:rsid w:val="005F0056"/>
    <w:rsid w:val="005F0911"/>
    <w:rsid w:val="005F17C6"/>
    <w:rsid w:val="005F1A39"/>
    <w:rsid w:val="005F3BBC"/>
    <w:rsid w:val="005F3D6B"/>
    <w:rsid w:val="005F54EE"/>
    <w:rsid w:val="005F62BA"/>
    <w:rsid w:val="0061028C"/>
    <w:rsid w:val="00612A7E"/>
    <w:rsid w:val="006202CB"/>
    <w:rsid w:val="006212AD"/>
    <w:rsid w:val="00622BF8"/>
    <w:rsid w:val="00625032"/>
    <w:rsid w:val="006254FE"/>
    <w:rsid w:val="00635502"/>
    <w:rsid w:val="00641208"/>
    <w:rsid w:val="00641F8D"/>
    <w:rsid w:val="00645E8A"/>
    <w:rsid w:val="006467FE"/>
    <w:rsid w:val="00646A8A"/>
    <w:rsid w:val="006476E9"/>
    <w:rsid w:val="00651251"/>
    <w:rsid w:val="0065682B"/>
    <w:rsid w:val="00657EA6"/>
    <w:rsid w:val="00660FD6"/>
    <w:rsid w:val="00662F39"/>
    <w:rsid w:val="00677EFE"/>
    <w:rsid w:val="006833DC"/>
    <w:rsid w:val="006834D8"/>
    <w:rsid w:val="0068421C"/>
    <w:rsid w:val="00684C75"/>
    <w:rsid w:val="00685849"/>
    <w:rsid w:val="00691546"/>
    <w:rsid w:val="00692F22"/>
    <w:rsid w:val="006A2028"/>
    <w:rsid w:val="006A2D68"/>
    <w:rsid w:val="006A2DB7"/>
    <w:rsid w:val="006A342F"/>
    <w:rsid w:val="006A5777"/>
    <w:rsid w:val="006A6786"/>
    <w:rsid w:val="006A6A06"/>
    <w:rsid w:val="006B142E"/>
    <w:rsid w:val="006B721F"/>
    <w:rsid w:val="006C1744"/>
    <w:rsid w:val="006C23BA"/>
    <w:rsid w:val="006C28F7"/>
    <w:rsid w:val="006C2F86"/>
    <w:rsid w:val="006C3319"/>
    <w:rsid w:val="006C40FA"/>
    <w:rsid w:val="006C65F8"/>
    <w:rsid w:val="006C6B79"/>
    <w:rsid w:val="006D0218"/>
    <w:rsid w:val="006D1601"/>
    <w:rsid w:val="006D612E"/>
    <w:rsid w:val="006D6132"/>
    <w:rsid w:val="006D71B6"/>
    <w:rsid w:val="006E008C"/>
    <w:rsid w:val="006E0215"/>
    <w:rsid w:val="006E0D4D"/>
    <w:rsid w:val="006E5FF6"/>
    <w:rsid w:val="006F12AF"/>
    <w:rsid w:val="007003C1"/>
    <w:rsid w:val="00702154"/>
    <w:rsid w:val="007054F7"/>
    <w:rsid w:val="007075F7"/>
    <w:rsid w:val="00710CE8"/>
    <w:rsid w:val="00710DD5"/>
    <w:rsid w:val="0071118B"/>
    <w:rsid w:val="00714CCD"/>
    <w:rsid w:val="0072598D"/>
    <w:rsid w:val="00731F05"/>
    <w:rsid w:val="007348F9"/>
    <w:rsid w:val="007358F1"/>
    <w:rsid w:val="007363BD"/>
    <w:rsid w:val="007375C0"/>
    <w:rsid w:val="007413A4"/>
    <w:rsid w:val="00742189"/>
    <w:rsid w:val="00742714"/>
    <w:rsid w:val="00744F42"/>
    <w:rsid w:val="00745B15"/>
    <w:rsid w:val="00746FF8"/>
    <w:rsid w:val="00750A89"/>
    <w:rsid w:val="00760A72"/>
    <w:rsid w:val="0076188C"/>
    <w:rsid w:val="00763A6E"/>
    <w:rsid w:val="00765A67"/>
    <w:rsid w:val="00773C66"/>
    <w:rsid w:val="007743EF"/>
    <w:rsid w:val="00774CDA"/>
    <w:rsid w:val="007757ED"/>
    <w:rsid w:val="00775A0D"/>
    <w:rsid w:val="0077735E"/>
    <w:rsid w:val="007868B4"/>
    <w:rsid w:val="00793769"/>
    <w:rsid w:val="00793E2D"/>
    <w:rsid w:val="0079482B"/>
    <w:rsid w:val="00796A2A"/>
    <w:rsid w:val="00796DE2"/>
    <w:rsid w:val="00797727"/>
    <w:rsid w:val="007A02B9"/>
    <w:rsid w:val="007A0A96"/>
    <w:rsid w:val="007A376A"/>
    <w:rsid w:val="007A6E74"/>
    <w:rsid w:val="007A7A72"/>
    <w:rsid w:val="007B0DB9"/>
    <w:rsid w:val="007B255C"/>
    <w:rsid w:val="007B3694"/>
    <w:rsid w:val="007B42B3"/>
    <w:rsid w:val="007B5642"/>
    <w:rsid w:val="007B5CE6"/>
    <w:rsid w:val="007B684D"/>
    <w:rsid w:val="007C10C3"/>
    <w:rsid w:val="007D3457"/>
    <w:rsid w:val="007D5676"/>
    <w:rsid w:val="007D77BA"/>
    <w:rsid w:val="007E015F"/>
    <w:rsid w:val="007E0E71"/>
    <w:rsid w:val="007E488C"/>
    <w:rsid w:val="007E5C59"/>
    <w:rsid w:val="007F056F"/>
    <w:rsid w:val="007F2B65"/>
    <w:rsid w:val="007F49D0"/>
    <w:rsid w:val="007F6D81"/>
    <w:rsid w:val="00802E6D"/>
    <w:rsid w:val="00804A9C"/>
    <w:rsid w:val="008101B9"/>
    <w:rsid w:val="00812A0A"/>
    <w:rsid w:val="00815CEB"/>
    <w:rsid w:val="00820696"/>
    <w:rsid w:val="00820AFB"/>
    <w:rsid w:val="00820D01"/>
    <w:rsid w:val="008210C6"/>
    <w:rsid w:val="00822274"/>
    <w:rsid w:val="00834315"/>
    <w:rsid w:val="008441B2"/>
    <w:rsid w:val="00844512"/>
    <w:rsid w:val="00850E46"/>
    <w:rsid w:val="008617BC"/>
    <w:rsid w:val="00861883"/>
    <w:rsid w:val="00875CEE"/>
    <w:rsid w:val="00876A49"/>
    <w:rsid w:val="00877D8F"/>
    <w:rsid w:val="008913AA"/>
    <w:rsid w:val="00892C5D"/>
    <w:rsid w:val="008939CE"/>
    <w:rsid w:val="00893EE9"/>
    <w:rsid w:val="008959B3"/>
    <w:rsid w:val="00895C2B"/>
    <w:rsid w:val="008A086E"/>
    <w:rsid w:val="008A1403"/>
    <w:rsid w:val="008A4206"/>
    <w:rsid w:val="008A645D"/>
    <w:rsid w:val="008B6468"/>
    <w:rsid w:val="008C5896"/>
    <w:rsid w:val="008D1BFE"/>
    <w:rsid w:val="008D339A"/>
    <w:rsid w:val="008D702A"/>
    <w:rsid w:val="008E3210"/>
    <w:rsid w:val="008E44C3"/>
    <w:rsid w:val="008E7FA5"/>
    <w:rsid w:val="008F2C6E"/>
    <w:rsid w:val="008F37BE"/>
    <w:rsid w:val="008F59CA"/>
    <w:rsid w:val="00903DF1"/>
    <w:rsid w:val="009042E8"/>
    <w:rsid w:val="009065AE"/>
    <w:rsid w:val="009126EB"/>
    <w:rsid w:val="00925BA6"/>
    <w:rsid w:val="00934A67"/>
    <w:rsid w:val="00935FFC"/>
    <w:rsid w:val="00936A11"/>
    <w:rsid w:val="00940267"/>
    <w:rsid w:val="00944277"/>
    <w:rsid w:val="0095222C"/>
    <w:rsid w:val="009545F0"/>
    <w:rsid w:val="00960D09"/>
    <w:rsid w:val="00965679"/>
    <w:rsid w:val="00972E06"/>
    <w:rsid w:val="009732A7"/>
    <w:rsid w:val="009759C0"/>
    <w:rsid w:val="0097712A"/>
    <w:rsid w:val="00977E7D"/>
    <w:rsid w:val="00986F1A"/>
    <w:rsid w:val="009921B0"/>
    <w:rsid w:val="0099374D"/>
    <w:rsid w:val="00993C00"/>
    <w:rsid w:val="00993FC9"/>
    <w:rsid w:val="009973B8"/>
    <w:rsid w:val="009A2F0D"/>
    <w:rsid w:val="009A4B6A"/>
    <w:rsid w:val="009B09C2"/>
    <w:rsid w:val="009C0845"/>
    <w:rsid w:val="009C336B"/>
    <w:rsid w:val="009D4113"/>
    <w:rsid w:val="009D6A12"/>
    <w:rsid w:val="009E660C"/>
    <w:rsid w:val="009F5676"/>
    <w:rsid w:val="009F63D9"/>
    <w:rsid w:val="009F6D94"/>
    <w:rsid w:val="009F787A"/>
    <w:rsid w:val="00A05F21"/>
    <w:rsid w:val="00A11145"/>
    <w:rsid w:val="00A12C09"/>
    <w:rsid w:val="00A1690B"/>
    <w:rsid w:val="00A171A6"/>
    <w:rsid w:val="00A177CA"/>
    <w:rsid w:val="00A201B6"/>
    <w:rsid w:val="00A204CE"/>
    <w:rsid w:val="00A23490"/>
    <w:rsid w:val="00A25B4E"/>
    <w:rsid w:val="00A270C1"/>
    <w:rsid w:val="00A316BA"/>
    <w:rsid w:val="00A33F93"/>
    <w:rsid w:val="00A3439D"/>
    <w:rsid w:val="00A40E07"/>
    <w:rsid w:val="00A45847"/>
    <w:rsid w:val="00A517AB"/>
    <w:rsid w:val="00A6605F"/>
    <w:rsid w:val="00A67997"/>
    <w:rsid w:val="00A67E46"/>
    <w:rsid w:val="00A77441"/>
    <w:rsid w:val="00A8287B"/>
    <w:rsid w:val="00A84CF7"/>
    <w:rsid w:val="00A87957"/>
    <w:rsid w:val="00A910DD"/>
    <w:rsid w:val="00A9289A"/>
    <w:rsid w:val="00A93F5A"/>
    <w:rsid w:val="00A97FD5"/>
    <w:rsid w:val="00AA06AF"/>
    <w:rsid w:val="00AA0A6A"/>
    <w:rsid w:val="00AA128B"/>
    <w:rsid w:val="00AA4F6B"/>
    <w:rsid w:val="00AB0D6F"/>
    <w:rsid w:val="00AB2541"/>
    <w:rsid w:val="00AB4860"/>
    <w:rsid w:val="00AB4E76"/>
    <w:rsid w:val="00AB63BD"/>
    <w:rsid w:val="00AC13EF"/>
    <w:rsid w:val="00AC2382"/>
    <w:rsid w:val="00AC2454"/>
    <w:rsid w:val="00AC2E9A"/>
    <w:rsid w:val="00AC40F9"/>
    <w:rsid w:val="00AC5D7E"/>
    <w:rsid w:val="00AD1AA5"/>
    <w:rsid w:val="00AD3433"/>
    <w:rsid w:val="00AD4B51"/>
    <w:rsid w:val="00AD5C40"/>
    <w:rsid w:val="00AD6C92"/>
    <w:rsid w:val="00AD7A5A"/>
    <w:rsid w:val="00AE0B17"/>
    <w:rsid w:val="00AE155F"/>
    <w:rsid w:val="00AE5081"/>
    <w:rsid w:val="00AF468F"/>
    <w:rsid w:val="00AF56CD"/>
    <w:rsid w:val="00AF70A4"/>
    <w:rsid w:val="00B05C20"/>
    <w:rsid w:val="00B061E9"/>
    <w:rsid w:val="00B07477"/>
    <w:rsid w:val="00B141E2"/>
    <w:rsid w:val="00B15509"/>
    <w:rsid w:val="00B15ED6"/>
    <w:rsid w:val="00B17E54"/>
    <w:rsid w:val="00B2269C"/>
    <w:rsid w:val="00B31933"/>
    <w:rsid w:val="00B35CE7"/>
    <w:rsid w:val="00B3752B"/>
    <w:rsid w:val="00B42295"/>
    <w:rsid w:val="00B46414"/>
    <w:rsid w:val="00B4688E"/>
    <w:rsid w:val="00B51FE8"/>
    <w:rsid w:val="00B53559"/>
    <w:rsid w:val="00B55D99"/>
    <w:rsid w:val="00B5730C"/>
    <w:rsid w:val="00B64BCF"/>
    <w:rsid w:val="00B67116"/>
    <w:rsid w:val="00B7038B"/>
    <w:rsid w:val="00B7226C"/>
    <w:rsid w:val="00B736FA"/>
    <w:rsid w:val="00B74D95"/>
    <w:rsid w:val="00B754DA"/>
    <w:rsid w:val="00B82749"/>
    <w:rsid w:val="00B95771"/>
    <w:rsid w:val="00B96924"/>
    <w:rsid w:val="00B96AE5"/>
    <w:rsid w:val="00B97498"/>
    <w:rsid w:val="00BA0E63"/>
    <w:rsid w:val="00BA232A"/>
    <w:rsid w:val="00BA39D6"/>
    <w:rsid w:val="00BB21E2"/>
    <w:rsid w:val="00BC10AB"/>
    <w:rsid w:val="00BC271B"/>
    <w:rsid w:val="00BC5449"/>
    <w:rsid w:val="00BC6148"/>
    <w:rsid w:val="00BD1882"/>
    <w:rsid w:val="00BD32CA"/>
    <w:rsid w:val="00BD3587"/>
    <w:rsid w:val="00BD39F2"/>
    <w:rsid w:val="00BD4DB4"/>
    <w:rsid w:val="00BE297D"/>
    <w:rsid w:val="00BE54EE"/>
    <w:rsid w:val="00BE785B"/>
    <w:rsid w:val="00BF3045"/>
    <w:rsid w:val="00BF5B15"/>
    <w:rsid w:val="00C00D6F"/>
    <w:rsid w:val="00C03848"/>
    <w:rsid w:val="00C21538"/>
    <w:rsid w:val="00C27250"/>
    <w:rsid w:val="00C30930"/>
    <w:rsid w:val="00C33B62"/>
    <w:rsid w:val="00C33BB3"/>
    <w:rsid w:val="00C41BA1"/>
    <w:rsid w:val="00C4469C"/>
    <w:rsid w:val="00C44F56"/>
    <w:rsid w:val="00C5174E"/>
    <w:rsid w:val="00C56A29"/>
    <w:rsid w:val="00C61AC6"/>
    <w:rsid w:val="00C633EA"/>
    <w:rsid w:val="00C641D5"/>
    <w:rsid w:val="00C72720"/>
    <w:rsid w:val="00C745C6"/>
    <w:rsid w:val="00C80F50"/>
    <w:rsid w:val="00C85BCA"/>
    <w:rsid w:val="00C8629B"/>
    <w:rsid w:val="00C86E3A"/>
    <w:rsid w:val="00C91F86"/>
    <w:rsid w:val="00C952AD"/>
    <w:rsid w:val="00C97C2A"/>
    <w:rsid w:val="00CA127D"/>
    <w:rsid w:val="00CA4E98"/>
    <w:rsid w:val="00CA6138"/>
    <w:rsid w:val="00CB1ABC"/>
    <w:rsid w:val="00CB7ACB"/>
    <w:rsid w:val="00CB7C32"/>
    <w:rsid w:val="00CC213F"/>
    <w:rsid w:val="00CC7934"/>
    <w:rsid w:val="00CD150A"/>
    <w:rsid w:val="00CD2FF8"/>
    <w:rsid w:val="00CE013E"/>
    <w:rsid w:val="00CE17AA"/>
    <w:rsid w:val="00CE2AD8"/>
    <w:rsid w:val="00CE321F"/>
    <w:rsid w:val="00CE351D"/>
    <w:rsid w:val="00CE36A8"/>
    <w:rsid w:val="00CF46C8"/>
    <w:rsid w:val="00CF7DAC"/>
    <w:rsid w:val="00D030BA"/>
    <w:rsid w:val="00D04EA4"/>
    <w:rsid w:val="00D10651"/>
    <w:rsid w:val="00D17051"/>
    <w:rsid w:val="00D24B46"/>
    <w:rsid w:val="00D30ADB"/>
    <w:rsid w:val="00D32B92"/>
    <w:rsid w:val="00D35438"/>
    <w:rsid w:val="00D45234"/>
    <w:rsid w:val="00D45E7C"/>
    <w:rsid w:val="00D4678A"/>
    <w:rsid w:val="00D5238E"/>
    <w:rsid w:val="00D53AE2"/>
    <w:rsid w:val="00D6285E"/>
    <w:rsid w:val="00D63665"/>
    <w:rsid w:val="00D64903"/>
    <w:rsid w:val="00D66E83"/>
    <w:rsid w:val="00D70681"/>
    <w:rsid w:val="00D821CF"/>
    <w:rsid w:val="00D8223F"/>
    <w:rsid w:val="00D85984"/>
    <w:rsid w:val="00D93C78"/>
    <w:rsid w:val="00D94731"/>
    <w:rsid w:val="00DA123C"/>
    <w:rsid w:val="00DA530D"/>
    <w:rsid w:val="00DA5929"/>
    <w:rsid w:val="00DB2048"/>
    <w:rsid w:val="00DB48C7"/>
    <w:rsid w:val="00DB5C3C"/>
    <w:rsid w:val="00DB7F60"/>
    <w:rsid w:val="00DC2394"/>
    <w:rsid w:val="00DC6623"/>
    <w:rsid w:val="00DD0154"/>
    <w:rsid w:val="00DD2926"/>
    <w:rsid w:val="00DD5A10"/>
    <w:rsid w:val="00DE79F6"/>
    <w:rsid w:val="00DF6FE5"/>
    <w:rsid w:val="00DF7DCA"/>
    <w:rsid w:val="00E0033F"/>
    <w:rsid w:val="00E06B0F"/>
    <w:rsid w:val="00E1123F"/>
    <w:rsid w:val="00E1309D"/>
    <w:rsid w:val="00E171D2"/>
    <w:rsid w:val="00E20B48"/>
    <w:rsid w:val="00E226A7"/>
    <w:rsid w:val="00E23148"/>
    <w:rsid w:val="00E257A0"/>
    <w:rsid w:val="00E32A75"/>
    <w:rsid w:val="00E35433"/>
    <w:rsid w:val="00E364F9"/>
    <w:rsid w:val="00E4068E"/>
    <w:rsid w:val="00E4580F"/>
    <w:rsid w:val="00E4679F"/>
    <w:rsid w:val="00E46FA5"/>
    <w:rsid w:val="00E47910"/>
    <w:rsid w:val="00E53925"/>
    <w:rsid w:val="00E55161"/>
    <w:rsid w:val="00E5570E"/>
    <w:rsid w:val="00E55710"/>
    <w:rsid w:val="00E60D4D"/>
    <w:rsid w:val="00E636EE"/>
    <w:rsid w:val="00E66909"/>
    <w:rsid w:val="00E70924"/>
    <w:rsid w:val="00E74D41"/>
    <w:rsid w:val="00E768DC"/>
    <w:rsid w:val="00E8091A"/>
    <w:rsid w:val="00E813F4"/>
    <w:rsid w:val="00E85F99"/>
    <w:rsid w:val="00E91CD0"/>
    <w:rsid w:val="00E91F5A"/>
    <w:rsid w:val="00E93AA1"/>
    <w:rsid w:val="00E9638F"/>
    <w:rsid w:val="00EA0425"/>
    <w:rsid w:val="00EA2C55"/>
    <w:rsid w:val="00EB0A43"/>
    <w:rsid w:val="00EB5011"/>
    <w:rsid w:val="00EB648F"/>
    <w:rsid w:val="00EC0AAF"/>
    <w:rsid w:val="00EC0C74"/>
    <w:rsid w:val="00EC5B9A"/>
    <w:rsid w:val="00EC6A43"/>
    <w:rsid w:val="00EC783A"/>
    <w:rsid w:val="00ED0631"/>
    <w:rsid w:val="00ED0B66"/>
    <w:rsid w:val="00ED1911"/>
    <w:rsid w:val="00ED4BF7"/>
    <w:rsid w:val="00EE013A"/>
    <w:rsid w:val="00EE4249"/>
    <w:rsid w:val="00EE46FE"/>
    <w:rsid w:val="00EE639F"/>
    <w:rsid w:val="00EF01B8"/>
    <w:rsid w:val="00EF1DDD"/>
    <w:rsid w:val="00EF587E"/>
    <w:rsid w:val="00EF7BC1"/>
    <w:rsid w:val="00F05BE3"/>
    <w:rsid w:val="00F0734B"/>
    <w:rsid w:val="00F07EDE"/>
    <w:rsid w:val="00F1718E"/>
    <w:rsid w:val="00F23CD0"/>
    <w:rsid w:val="00F275E1"/>
    <w:rsid w:val="00F27A1D"/>
    <w:rsid w:val="00F31006"/>
    <w:rsid w:val="00F322FE"/>
    <w:rsid w:val="00F33650"/>
    <w:rsid w:val="00F35061"/>
    <w:rsid w:val="00F3630F"/>
    <w:rsid w:val="00F365CE"/>
    <w:rsid w:val="00F416C2"/>
    <w:rsid w:val="00F500AD"/>
    <w:rsid w:val="00F51395"/>
    <w:rsid w:val="00F5501D"/>
    <w:rsid w:val="00F57386"/>
    <w:rsid w:val="00F63E79"/>
    <w:rsid w:val="00F664EF"/>
    <w:rsid w:val="00F73ED9"/>
    <w:rsid w:val="00F757CA"/>
    <w:rsid w:val="00F7703F"/>
    <w:rsid w:val="00F832D3"/>
    <w:rsid w:val="00F83B9E"/>
    <w:rsid w:val="00F856F1"/>
    <w:rsid w:val="00F87907"/>
    <w:rsid w:val="00F93769"/>
    <w:rsid w:val="00F94123"/>
    <w:rsid w:val="00FA56F1"/>
    <w:rsid w:val="00FB00B2"/>
    <w:rsid w:val="00FB11FA"/>
    <w:rsid w:val="00FB1B3C"/>
    <w:rsid w:val="00FB1F72"/>
    <w:rsid w:val="00FB4533"/>
    <w:rsid w:val="00FB624E"/>
    <w:rsid w:val="00FC05CF"/>
    <w:rsid w:val="00FC2D30"/>
    <w:rsid w:val="00FC7B27"/>
    <w:rsid w:val="00FD0436"/>
    <w:rsid w:val="00FD15F1"/>
    <w:rsid w:val="00FD2A3E"/>
    <w:rsid w:val="00FD38F5"/>
    <w:rsid w:val="00FE227B"/>
    <w:rsid w:val="00FE4CE1"/>
    <w:rsid w:val="00FE4D76"/>
    <w:rsid w:val="00FE5C95"/>
    <w:rsid w:val="00FF0CBD"/>
    <w:rsid w:val="00FF1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D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03"/>
  </w:style>
  <w:style w:type="paragraph" w:styleId="Heading1">
    <w:name w:val="heading 1"/>
    <w:basedOn w:val="Normal"/>
    <w:next w:val="Normal"/>
    <w:link w:val="Heading1Char"/>
    <w:uiPriority w:val="9"/>
    <w:qFormat/>
    <w:rsid w:val="005516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0F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67E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4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C56A29"/>
    <w:pPr>
      <w:spacing w:line="240" w:lineRule="auto"/>
    </w:pPr>
    <w:rPr>
      <w:sz w:val="20"/>
      <w:szCs w:val="20"/>
    </w:rPr>
  </w:style>
  <w:style w:type="character" w:customStyle="1" w:styleId="CommentTextChar">
    <w:name w:val="Comment Text Char"/>
    <w:basedOn w:val="DefaultParagraphFont"/>
    <w:link w:val="CommentText"/>
    <w:uiPriority w:val="99"/>
    <w:rsid w:val="00C56A29"/>
    <w:rPr>
      <w:sz w:val="20"/>
      <w:szCs w:val="20"/>
    </w:rPr>
  </w:style>
  <w:style w:type="paragraph" w:styleId="BalloonText">
    <w:name w:val="Balloon Text"/>
    <w:basedOn w:val="Normal"/>
    <w:link w:val="BalloonTextChar"/>
    <w:uiPriority w:val="99"/>
    <w:semiHidden/>
    <w:unhideWhenUsed/>
    <w:rsid w:val="00E1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D2"/>
    <w:rPr>
      <w:rFonts w:ascii="Tahoma" w:hAnsi="Tahoma" w:cs="Tahoma"/>
      <w:sz w:val="16"/>
      <w:szCs w:val="16"/>
    </w:rPr>
  </w:style>
  <w:style w:type="character" w:styleId="CommentReference">
    <w:name w:val="annotation reference"/>
    <w:basedOn w:val="DefaultParagraphFont"/>
    <w:uiPriority w:val="99"/>
    <w:semiHidden/>
    <w:unhideWhenUsed/>
    <w:rsid w:val="00215AFB"/>
    <w:rPr>
      <w:sz w:val="16"/>
      <w:szCs w:val="16"/>
    </w:rPr>
  </w:style>
  <w:style w:type="paragraph" w:styleId="ListParagraph">
    <w:name w:val="List Paragraph"/>
    <w:aliases w:val="Normal bullet 2,List Paragraph1,Akapit z listą BS,Outlines a.b.c.,List_Paragraph,Multilevel para_II,Akapit z lista BS,Listă colorată - Accentuare 11,body 2,List Paragraph11,List Paragraph111,List1,Списък на абзаци,Akapit z list¹ BS"/>
    <w:basedOn w:val="Normal"/>
    <w:link w:val="ListParagraphChar"/>
    <w:uiPriority w:val="99"/>
    <w:qFormat/>
    <w:rsid w:val="0006338D"/>
    <w:pPr>
      <w:ind w:left="720"/>
      <w:contextualSpacing/>
    </w:pPr>
  </w:style>
  <w:style w:type="character" w:customStyle="1" w:styleId="ListParagraphChar">
    <w:name w:val="List Paragraph Char"/>
    <w:aliases w:val="Normal bullet 2 Char,List Paragraph1 Char,Akapit z listą BS Char,Outlines a.b.c. Char,List_Paragraph Char,Multilevel para_II Char,Akapit z lista BS Char,Listă colorată - Accentuare 11 Char,body 2 Char,List Paragraph11 Char,List1 Char"/>
    <w:link w:val="ListParagraph"/>
    <w:uiPriority w:val="99"/>
    <w:locked/>
    <w:rsid w:val="00DD5A10"/>
  </w:style>
  <w:style w:type="character" w:customStyle="1" w:styleId="apple-converted-space">
    <w:name w:val="apple-converted-space"/>
    <w:basedOn w:val="DefaultParagraphFont"/>
    <w:rsid w:val="00DD5A10"/>
  </w:style>
  <w:style w:type="character" w:customStyle="1" w:styleId="Heading1Char">
    <w:name w:val="Heading 1 Char"/>
    <w:basedOn w:val="DefaultParagraphFont"/>
    <w:link w:val="Heading1"/>
    <w:uiPriority w:val="9"/>
    <w:rsid w:val="00551665"/>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EA0425"/>
    <w:rPr>
      <w:b/>
      <w:bCs/>
    </w:rPr>
  </w:style>
  <w:style w:type="character" w:customStyle="1" w:styleId="CommentSubjectChar">
    <w:name w:val="Comment Subject Char"/>
    <w:basedOn w:val="CommentTextChar"/>
    <w:link w:val="CommentSubject"/>
    <w:uiPriority w:val="99"/>
    <w:semiHidden/>
    <w:rsid w:val="00EA0425"/>
    <w:rPr>
      <w:b/>
      <w:bCs/>
      <w:sz w:val="20"/>
      <w:szCs w:val="20"/>
    </w:rPr>
  </w:style>
  <w:style w:type="character" w:customStyle="1" w:styleId="Heading2Char">
    <w:name w:val="Heading 2 Char"/>
    <w:basedOn w:val="DefaultParagraphFont"/>
    <w:link w:val="Heading2"/>
    <w:uiPriority w:val="9"/>
    <w:rsid w:val="00660FD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F46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468F"/>
  </w:style>
  <w:style w:type="paragraph" w:styleId="Footer">
    <w:name w:val="footer"/>
    <w:basedOn w:val="Normal"/>
    <w:link w:val="FooterChar"/>
    <w:uiPriority w:val="99"/>
    <w:unhideWhenUsed/>
    <w:rsid w:val="00AF46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468F"/>
  </w:style>
  <w:style w:type="character" w:styleId="Hyperlink">
    <w:name w:val="Hyperlink"/>
    <w:basedOn w:val="DefaultParagraphFont"/>
    <w:uiPriority w:val="99"/>
    <w:unhideWhenUsed/>
    <w:rsid w:val="00A316BA"/>
    <w:rPr>
      <w:color w:val="0000FF" w:themeColor="hyperlink"/>
      <w:u w:val="single"/>
    </w:rPr>
  </w:style>
  <w:style w:type="character" w:customStyle="1" w:styleId="UnresolvedMention1">
    <w:name w:val="Unresolved Mention1"/>
    <w:basedOn w:val="DefaultParagraphFont"/>
    <w:uiPriority w:val="99"/>
    <w:semiHidden/>
    <w:unhideWhenUsed/>
    <w:rsid w:val="007B5642"/>
    <w:rPr>
      <w:color w:val="605E5C"/>
      <w:shd w:val="clear" w:color="auto" w:fill="E1DFDD"/>
    </w:rPr>
  </w:style>
  <w:style w:type="paragraph" w:customStyle="1" w:styleId="Default">
    <w:name w:val="Default"/>
    <w:rsid w:val="00C97C2A"/>
    <w:pPr>
      <w:autoSpaceDE w:val="0"/>
      <w:autoSpaceDN w:val="0"/>
      <w:adjustRightInd w:val="0"/>
      <w:spacing w:after="0" w:line="240" w:lineRule="auto"/>
    </w:pPr>
    <w:rPr>
      <w:rFonts w:ascii="Calibri" w:hAnsi="Calibri" w:cs="Calibri"/>
      <w:color w:val="000000"/>
      <w:sz w:val="24"/>
      <w:szCs w:val="24"/>
      <w:lang w:val="en-US"/>
    </w:rPr>
  </w:style>
  <w:style w:type="table" w:styleId="LightList-Accent4">
    <w:name w:val="Light List Accent 4"/>
    <w:basedOn w:val="TableNormal"/>
    <w:uiPriority w:val="61"/>
    <w:rsid w:val="001565E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rmalWeb">
    <w:name w:val="Normal (Web)"/>
    <w:basedOn w:val="Normal"/>
    <w:uiPriority w:val="99"/>
    <w:unhideWhenUsed/>
    <w:rsid w:val="00152807"/>
    <w:pPr>
      <w:spacing w:before="100" w:beforeAutospacing="1" w:after="100" w:afterAutospacing="1" w:line="240" w:lineRule="auto"/>
    </w:pPr>
    <w:rPr>
      <w:rFonts w:ascii="Calibri" w:hAnsi="Calibri" w:cs="Calibri"/>
      <w:lang w:eastAsia="ro-RO"/>
    </w:rPr>
  </w:style>
  <w:style w:type="character" w:customStyle="1" w:styleId="Heading4Char">
    <w:name w:val="Heading 4 Char"/>
    <w:basedOn w:val="DefaultParagraphFont"/>
    <w:link w:val="Heading4"/>
    <w:uiPriority w:val="9"/>
    <w:semiHidden/>
    <w:rsid w:val="00A67E46"/>
    <w:rPr>
      <w:rFonts w:asciiTheme="majorHAnsi" w:eastAsiaTheme="majorEastAsia" w:hAnsiTheme="majorHAnsi" w:cstheme="majorBidi"/>
      <w:i/>
      <w:iCs/>
      <w:color w:val="365F91" w:themeColor="accent1" w:themeShade="BF"/>
    </w:rPr>
  </w:style>
  <w:style w:type="paragraph" w:customStyle="1" w:styleId="al">
    <w:name w:val="a_l"/>
    <w:basedOn w:val="Normal"/>
    <w:rsid w:val="00A67E4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03"/>
  </w:style>
  <w:style w:type="paragraph" w:styleId="Heading1">
    <w:name w:val="heading 1"/>
    <w:basedOn w:val="Normal"/>
    <w:next w:val="Normal"/>
    <w:link w:val="Heading1Char"/>
    <w:uiPriority w:val="9"/>
    <w:qFormat/>
    <w:rsid w:val="005516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0F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67E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4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C56A29"/>
    <w:pPr>
      <w:spacing w:line="240" w:lineRule="auto"/>
    </w:pPr>
    <w:rPr>
      <w:sz w:val="20"/>
      <w:szCs w:val="20"/>
    </w:rPr>
  </w:style>
  <w:style w:type="character" w:customStyle="1" w:styleId="CommentTextChar">
    <w:name w:val="Comment Text Char"/>
    <w:basedOn w:val="DefaultParagraphFont"/>
    <w:link w:val="CommentText"/>
    <w:uiPriority w:val="99"/>
    <w:rsid w:val="00C56A29"/>
    <w:rPr>
      <w:sz w:val="20"/>
      <w:szCs w:val="20"/>
    </w:rPr>
  </w:style>
  <w:style w:type="paragraph" w:styleId="BalloonText">
    <w:name w:val="Balloon Text"/>
    <w:basedOn w:val="Normal"/>
    <w:link w:val="BalloonTextChar"/>
    <w:uiPriority w:val="99"/>
    <w:semiHidden/>
    <w:unhideWhenUsed/>
    <w:rsid w:val="00E1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D2"/>
    <w:rPr>
      <w:rFonts w:ascii="Tahoma" w:hAnsi="Tahoma" w:cs="Tahoma"/>
      <w:sz w:val="16"/>
      <w:szCs w:val="16"/>
    </w:rPr>
  </w:style>
  <w:style w:type="character" w:styleId="CommentReference">
    <w:name w:val="annotation reference"/>
    <w:basedOn w:val="DefaultParagraphFont"/>
    <w:uiPriority w:val="99"/>
    <w:semiHidden/>
    <w:unhideWhenUsed/>
    <w:rsid w:val="00215AFB"/>
    <w:rPr>
      <w:sz w:val="16"/>
      <w:szCs w:val="16"/>
    </w:rPr>
  </w:style>
  <w:style w:type="paragraph" w:styleId="ListParagraph">
    <w:name w:val="List Paragraph"/>
    <w:aliases w:val="Normal bullet 2,List Paragraph1,Akapit z listą BS,Outlines a.b.c.,List_Paragraph,Multilevel para_II,Akapit z lista BS,Listă colorată - Accentuare 11,body 2,List Paragraph11,List Paragraph111,List1,Списък на абзаци,Akapit z list¹ BS"/>
    <w:basedOn w:val="Normal"/>
    <w:link w:val="ListParagraphChar"/>
    <w:uiPriority w:val="99"/>
    <w:qFormat/>
    <w:rsid w:val="0006338D"/>
    <w:pPr>
      <w:ind w:left="720"/>
      <w:contextualSpacing/>
    </w:pPr>
  </w:style>
  <w:style w:type="character" w:customStyle="1" w:styleId="ListParagraphChar">
    <w:name w:val="List Paragraph Char"/>
    <w:aliases w:val="Normal bullet 2 Char,List Paragraph1 Char,Akapit z listą BS Char,Outlines a.b.c. Char,List_Paragraph Char,Multilevel para_II Char,Akapit z lista BS Char,Listă colorată - Accentuare 11 Char,body 2 Char,List Paragraph11 Char,List1 Char"/>
    <w:link w:val="ListParagraph"/>
    <w:uiPriority w:val="99"/>
    <w:locked/>
    <w:rsid w:val="00DD5A10"/>
  </w:style>
  <w:style w:type="character" w:customStyle="1" w:styleId="apple-converted-space">
    <w:name w:val="apple-converted-space"/>
    <w:basedOn w:val="DefaultParagraphFont"/>
    <w:rsid w:val="00DD5A10"/>
  </w:style>
  <w:style w:type="character" w:customStyle="1" w:styleId="Heading1Char">
    <w:name w:val="Heading 1 Char"/>
    <w:basedOn w:val="DefaultParagraphFont"/>
    <w:link w:val="Heading1"/>
    <w:uiPriority w:val="9"/>
    <w:rsid w:val="00551665"/>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EA0425"/>
    <w:rPr>
      <w:b/>
      <w:bCs/>
    </w:rPr>
  </w:style>
  <w:style w:type="character" w:customStyle="1" w:styleId="CommentSubjectChar">
    <w:name w:val="Comment Subject Char"/>
    <w:basedOn w:val="CommentTextChar"/>
    <w:link w:val="CommentSubject"/>
    <w:uiPriority w:val="99"/>
    <w:semiHidden/>
    <w:rsid w:val="00EA0425"/>
    <w:rPr>
      <w:b/>
      <w:bCs/>
      <w:sz w:val="20"/>
      <w:szCs w:val="20"/>
    </w:rPr>
  </w:style>
  <w:style w:type="character" w:customStyle="1" w:styleId="Heading2Char">
    <w:name w:val="Heading 2 Char"/>
    <w:basedOn w:val="DefaultParagraphFont"/>
    <w:link w:val="Heading2"/>
    <w:uiPriority w:val="9"/>
    <w:rsid w:val="00660FD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F46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468F"/>
  </w:style>
  <w:style w:type="paragraph" w:styleId="Footer">
    <w:name w:val="footer"/>
    <w:basedOn w:val="Normal"/>
    <w:link w:val="FooterChar"/>
    <w:uiPriority w:val="99"/>
    <w:unhideWhenUsed/>
    <w:rsid w:val="00AF46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468F"/>
  </w:style>
  <w:style w:type="character" w:styleId="Hyperlink">
    <w:name w:val="Hyperlink"/>
    <w:basedOn w:val="DefaultParagraphFont"/>
    <w:uiPriority w:val="99"/>
    <w:unhideWhenUsed/>
    <w:rsid w:val="00A316BA"/>
    <w:rPr>
      <w:color w:val="0000FF" w:themeColor="hyperlink"/>
      <w:u w:val="single"/>
    </w:rPr>
  </w:style>
  <w:style w:type="character" w:customStyle="1" w:styleId="UnresolvedMention1">
    <w:name w:val="Unresolved Mention1"/>
    <w:basedOn w:val="DefaultParagraphFont"/>
    <w:uiPriority w:val="99"/>
    <w:semiHidden/>
    <w:unhideWhenUsed/>
    <w:rsid w:val="007B5642"/>
    <w:rPr>
      <w:color w:val="605E5C"/>
      <w:shd w:val="clear" w:color="auto" w:fill="E1DFDD"/>
    </w:rPr>
  </w:style>
  <w:style w:type="paragraph" w:customStyle="1" w:styleId="Default">
    <w:name w:val="Default"/>
    <w:rsid w:val="00C97C2A"/>
    <w:pPr>
      <w:autoSpaceDE w:val="0"/>
      <w:autoSpaceDN w:val="0"/>
      <w:adjustRightInd w:val="0"/>
      <w:spacing w:after="0" w:line="240" w:lineRule="auto"/>
    </w:pPr>
    <w:rPr>
      <w:rFonts w:ascii="Calibri" w:hAnsi="Calibri" w:cs="Calibri"/>
      <w:color w:val="000000"/>
      <w:sz w:val="24"/>
      <w:szCs w:val="24"/>
      <w:lang w:val="en-US"/>
    </w:rPr>
  </w:style>
  <w:style w:type="table" w:styleId="LightList-Accent4">
    <w:name w:val="Light List Accent 4"/>
    <w:basedOn w:val="TableNormal"/>
    <w:uiPriority w:val="61"/>
    <w:rsid w:val="001565E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rmalWeb">
    <w:name w:val="Normal (Web)"/>
    <w:basedOn w:val="Normal"/>
    <w:uiPriority w:val="99"/>
    <w:unhideWhenUsed/>
    <w:rsid w:val="00152807"/>
    <w:pPr>
      <w:spacing w:before="100" w:beforeAutospacing="1" w:after="100" w:afterAutospacing="1" w:line="240" w:lineRule="auto"/>
    </w:pPr>
    <w:rPr>
      <w:rFonts w:ascii="Calibri" w:hAnsi="Calibri" w:cs="Calibri"/>
      <w:lang w:eastAsia="ro-RO"/>
    </w:rPr>
  </w:style>
  <w:style w:type="character" w:customStyle="1" w:styleId="Heading4Char">
    <w:name w:val="Heading 4 Char"/>
    <w:basedOn w:val="DefaultParagraphFont"/>
    <w:link w:val="Heading4"/>
    <w:uiPriority w:val="9"/>
    <w:semiHidden/>
    <w:rsid w:val="00A67E46"/>
    <w:rPr>
      <w:rFonts w:asciiTheme="majorHAnsi" w:eastAsiaTheme="majorEastAsia" w:hAnsiTheme="majorHAnsi" w:cstheme="majorBidi"/>
      <w:i/>
      <w:iCs/>
      <w:color w:val="365F91" w:themeColor="accent1" w:themeShade="BF"/>
    </w:rPr>
  </w:style>
  <w:style w:type="paragraph" w:customStyle="1" w:styleId="al">
    <w:name w:val="a_l"/>
    <w:basedOn w:val="Normal"/>
    <w:rsid w:val="00A67E4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4633">
      <w:bodyDiv w:val="1"/>
      <w:marLeft w:val="0"/>
      <w:marRight w:val="0"/>
      <w:marTop w:val="0"/>
      <w:marBottom w:val="0"/>
      <w:divBdr>
        <w:top w:val="none" w:sz="0" w:space="0" w:color="auto"/>
        <w:left w:val="none" w:sz="0" w:space="0" w:color="auto"/>
        <w:bottom w:val="none" w:sz="0" w:space="0" w:color="auto"/>
        <w:right w:val="none" w:sz="0" w:space="0" w:color="auto"/>
      </w:divBdr>
    </w:div>
    <w:div w:id="264700602">
      <w:bodyDiv w:val="1"/>
      <w:marLeft w:val="0"/>
      <w:marRight w:val="0"/>
      <w:marTop w:val="0"/>
      <w:marBottom w:val="0"/>
      <w:divBdr>
        <w:top w:val="none" w:sz="0" w:space="0" w:color="auto"/>
        <w:left w:val="none" w:sz="0" w:space="0" w:color="auto"/>
        <w:bottom w:val="none" w:sz="0" w:space="0" w:color="auto"/>
        <w:right w:val="none" w:sz="0" w:space="0" w:color="auto"/>
      </w:divBdr>
    </w:div>
    <w:div w:id="308023887">
      <w:bodyDiv w:val="1"/>
      <w:marLeft w:val="0"/>
      <w:marRight w:val="0"/>
      <w:marTop w:val="0"/>
      <w:marBottom w:val="0"/>
      <w:divBdr>
        <w:top w:val="none" w:sz="0" w:space="0" w:color="auto"/>
        <w:left w:val="none" w:sz="0" w:space="0" w:color="auto"/>
        <w:bottom w:val="none" w:sz="0" w:space="0" w:color="auto"/>
        <w:right w:val="none" w:sz="0" w:space="0" w:color="auto"/>
      </w:divBdr>
    </w:div>
    <w:div w:id="321809548">
      <w:bodyDiv w:val="1"/>
      <w:marLeft w:val="0"/>
      <w:marRight w:val="0"/>
      <w:marTop w:val="0"/>
      <w:marBottom w:val="0"/>
      <w:divBdr>
        <w:top w:val="none" w:sz="0" w:space="0" w:color="auto"/>
        <w:left w:val="none" w:sz="0" w:space="0" w:color="auto"/>
        <w:bottom w:val="none" w:sz="0" w:space="0" w:color="auto"/>
        <w:right w:val="none" w:sz="0" w:space="0" w:color="auto"/>
      </w:divBdr>
    </w:div>
    <w:div w:id="332730120">
      <w:bodyDiv w:val="1"/>
      <w:marLeft w:val="0"/>
      <w:marRight w:val="0"/>
      <w:marTop w:val="0"/>
      <w:marBottom w:val="0"/>
      <w:divBdr>
        <w:top w:val="none" w:sz="0" w:space="0" w:color="auto"/>
        <w:left w:val="none" w:sz="0" w:space="0" w:color="auto"/>
        <w:bottom w:val="none" w:sz="0" w:space="0" w:color="auto"/>
        <w:right w:val="none" w:sz="0" w:space="0" w:color="auto"/>
      </w:divBdr>
    </w:div>
    <w:div w:id="341710215">
      <w:bodyDiv w:val="1"/>
      <w:marLeft w:val="0"/>
      <w:marRight w:val="0"/>
      <w:marTop w:val="0"/>
      <w:marBottom w:val="0"/>
      <w:divBdr>
        <w:top w:val="none" w:sz="0" w:space="0" w:color="auto"/>
        <w:left w:val="none" w:sz="0" w:space="0" w:color="auto"/>
        <w:bottom w:val="none" w:sz="0" w:space="0" w:color="auto"/>
        <w:right w:val="none" w:sz="0" w:space="0" w:color="auto"/>
      </w:divBdr>
    </w:div>
    <w:div w:id="372310018">
      <w:bodyDiv w:val="1"/>
      <w:marLeft w:val="0"/>
      <w:marRight w:val="0"/>
      <w:marTop w:val="0"/>
      <w:marBottom w:val="0"/>
      <w:divBdr>
        <w:top w:val="none" w:sz="0" w:space="0" w:color="auto"/>
        <w:left w:val="none" w:sz="0" w:space="0" w:color="auto"/>
        <w:bottom w:val="none" w:sz="0" w:space="0" w:color="auto"/>
        <w:right w:val="none" w:sz="0" w:space="0" w:color="auto"/>
      </w:divBdr>
    </w:div>
    <w:div w:id="473525239">
      <w:bodyDiv w:val="1"/>
      <w:marLeft w:val="0"/>
      <w:marRight w:val="0"/>
      <w:marTop w:val="0"/>
      <w:marBottom w:val="0"/>
      <w:divBdr>
        <w:top w:val="none" w:sz="0" w:space="0" w:color="auto"/>
        <w:left w:val="none" w:sz="0" w:space="0" w:color="auto"/>
        <w:bottom w:val="none" w:sz="0" w:space="0" w:color="auto"/>
        <w:right w:val="none" w:sz="0" w:space="0" w:color="auto"/>
      </w:divBdr>
    </w:div>
    <w:div w:id="474373755">
      <w:bodyDiv w:val="1"/>
      <w:marLeft w:val="0"/>
      <w:marRight w:val="0"/>
      <w:marTop w:val="0"/>
      <w:marBottom w:val="0"/>
      <w:divBdr>
        <w:top w:val="none" w:sz="0" w:space="0" w:color="auto"/>
        <w:left w:val="none" w:sz="0" w:space="0" w:color="auto"/>
        <w:bottom w:val="none" w:sz="0" w:space="0" w:color="auto"/>
        <w:right w:val="none" w:sz="0" w:space="0" w:color="auto"/>
      </w:divBdr>
    </w:div>
    <w:div w:id="548490814">
      <w:bodyDiv w:val="1"/>
      <w:marLeft w:val="0"/>
      <w:marRight w:val="0"/>
      <w:marTop w:val="0"/>
      <w:marBottom w:val="0"/>
      <w:divBdr>
        <w:top w:val="none" w:sz="0" w:space="0" w:color="auto"/>
        <w:left w:val="none" w:sz="0" w:space="0" w:color="auto"/>
        <w:bottom w:val="none" w:sz="0" w:space="0" w:color="auto"/>
        <w:right w:val="none" w:sz="0" w:space="0" w:color="auto"/>
      </w:divBdr>
    </w:div>
    <w:div w:id="563024141">
      <w:bodyDiv w:val="1"/>
      <w:marLeft w:val="0"/>
      <w:marRight w:val="0"/>
      <w:marTop w:val="0"/>
      <w:marBottom w:val="0"/>
      <w:divBdr>
        <w:top w:val="none" w:sz="0" w:space="0" w:color="auto"/>
        <w:left w:val="none" w:sz="0" w:space="0" w:color="auto"/>
        <w:bottom w:val="none" w:sz="0" w:space="0" w:color="auto"/>
        <w:right w:val="none" w:sz="0" w:space="0" w:color="auto"/>
      </w:divBdr>
    </w:div>
    <w:div w:id="605701101">
      <w:bodyDiv w:val="1"/>
      <w:marLeft w:val="0"/>
      <w:marRight w:val="0"/>
      <w:marTop w:val="0"/>
      <w:marBottom w:val="0"/>
      <w:divBdr>
        <w:top w:val="none" w:sz="0" w:space="0" w:color="auto"/>
        <w:left w:val="none" w:sz="0" w:space="0" w:color="auto"/>
        <w:bottom w:val="none" w:sz="0" w:space="0" w:color="auto"/>
        <w:right w:val="none" w:sz="0" w:space="0" w:color="auto"/>
      </w:divBdr>
    </w:div>
    <w:div w:id="729891098">
      <w:bodyDiv w:val="1"/>
      <w:marLeft w:val="0"/>
      <w:marRight w:val="0"/>
      <w:marTop w:val="0"/>
      <w:marBottom w:val="0"/>
      <w:divBdr>
        <w:top w:val="none" w:sz="0" w:space="0" w:color="auto"/>
        <w:left w:val="none" w:sz="0" w:space="0" w:color="auto"/>
        <w:bottom w:val="none" w:sz="0" w:space="0" w:color="auto"/>
        <w:right w:val="none" w:sz="0" w:space="0" w:color="auto"/>
      </w:divBdr>
    </w:div>
    <w:div w:id="846480133">
      <w:bodyDiv w:val="1"/>
      <w:marLeft w:val="0"/>
      <w:marRight w:val="0"/>
      <w:marTop w:val="0"/>
      <w:marBottom w:val="0"/>
      <w:divBdr>
        <w:top w:val="none" w:sz="0" w:space="0" w:color="auto"/>
        <w:left w:val="none" w:sz="0" w:space="0" w:color="auto"/>
        <w:bottom w:val="none" w:sz="0" w:space="0" w:color="auto"/>
        <w:right w:val="none" w:sz="0" w:space="0" w:color="auto"/>
      </w:divBdr>
    </w:div>
    <w:div w:id="863790857">
      <w:bodyDiv w:val="1"/>
      <w:marLeft w:val="0"/>
      <w:marRight w:val="0"/>
      <w:marTop w:val="0"/>
      <w:marBottom w:val="0"/>
      <w:divBdr>
        <w:top w:val="none" w:sz="0" w:space="0" w:color="auto"/>
        <w:left w:val="none" w:sz="0" w:space="0" w:color="auto"/>
        <w:bottom w:val="none" w:sz="0" w:space="0" w:color="auto"/>
        <w:right w:val="none" w:sz="0" w:space="0" w:color="auto"/>
      </w:divBdr>
    </w:div>
    <w:div w:id="897327685">
      <w:bodyDiv w:val="1"/>
      <w:marLeft w:val="0"/>
      <w:marRight w:val="0"/>
      <w:marTop w:val="0"/>
      <w:marBottom w:val="0"/>
      <w:divBdr>
        <w:top w:val="none" w:sz="0" w:space="0" w:color="auto"/>
        <w:left w:val="none" w:sz="0" w:space="0" w:color="auto"/>
        <w:bottom w:val="none" w:sz="0" w:space="0" w:color="auto"/>
        <w:right w:val="none" w:sz="0" w:space="0" w:color="auto"/>
      </w:divBdr>
    </w:div>
    <w:div w:id="1003170113">
      <w:bodyDiv w:val="1"/>
      <w:marLeft w:val="0"/>
      <w:marRight w:val="0"/>
      <w:marTop w:val="0"/>
      <w:marBottom w:val="0"/>
      <w:divBdr>
        <w:top w:val="none" w:sz="0" w:space="0" w:color="auto"/>
        <w:left w:val="none" w:sz="0" w:space="0" w:color="auto"/>
        <w:bottom w:val="none" w:sz="0" w:space="0" w:color="auto"/>
        <w:right w:val="none" w:sz="0" w:space="0" w:color="auto"/>
      </w:divBdr>
    </w:div>
    <w:div w:id="1107624963">
      <w:bodyDiv w:val="1"/>
      <w:marLeft w:val="0"/>
      <w:marRight w:val="0"/>
      <w:marTop w:val="0"/>
      <w:marBottom w:val="0"/>
      <w:divBdr>
        <w:top w:val="none" w:sz="0" w:space="0" w:color="auto"/>
        <w:left w:val="none" w:sz="0" w:space="0" w:color="auto"/>
        <w:bottom w:val="none" w:sz="0" w:space="0" w:color="auto"/>
        <w:right w:val="none" w:sz="0" w:space="0" w:color="auto"/>
      </w:divBdr>
    </w:div>
    <w:div w:id="1107697772">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7607476">
      <w:bodyDiv w:val="1"/>
      <w:marLeft w:val="0"/>
      <w:marRight w:val="0"/>
      <w:marTop w:val="0"/>
      <w:marBottom w:val="0"/>
      <w:divBdr>
        <w:top w:val="none" w:sz="0" w:space="0" w:color="auto"/>
        <w:left w:val="none" w:sz="0" w:space="0" w:color="auto"/>
        <w:bottom w:val="none" w:sz="0" w:space="0" w:color="auto"/>
        <w:right w:val="none" w:sz="0" w:space="0" w:color="auto"/>
      </w:divBdr>
    </w:div>
    <w:div w:id="1160004145">
      <w:bodyDiv w:val="1"/>
      <w:marLeft w:val="0"/>
      <w:marRight w:val="0"/>
      <w:marTop w:val="0"/>
      <w:marBottom w:val="0"/>
      <w:divBdr>
        <w:top w:val="none" w:sz="0" w:space="0" w:color="auto"/>
        <w:left w:val="none" w:sz="0" w:space="0" w:color="auto"/>
        <w:bottom w:val="none" w:sz="0" w:space="0" w:color="auto"/>
        <w:right w:val="none" w:sz="0" w:space="0" w:color="auto"/>
      </w:divBdr>
    </w:div>
    <w:div w:id="1287200644">
      <w:bodyDiv w:val="1"/>
      <w:marLeft w:val="0"/>
      <w:marRight w:val="0"/>
      <w:marTop w:val="0"/>
      <w:marBottom w:val="0"/>
      <w:divBdr>
        <w:top w:val="none" w:sz="0" w:space="0" w:color="auto"/>
        <w:left w:val="none" w:sz="0" w:space="0" w:color="auto"/>
        <w:bottom w:val="none" w:sz="0" w:space="0" w:color="auto"/>
        <w:right w:val="none" w:sz="0" w:space="0" w:color="auto"/>
      </w:divBdr>
    </w:div>
    <w:div w:id="1294091705">
      <w:bodyDiv w:val="1"/>
      <w:marLeft w:val="0"/>
      <w:marRight w:val="0"/>
      <w:marTop w:val="0"/>
      <w:marBottom w:val="0"/>
      <w:divBdr>
        <w:top w:val="none" w:sz="0" w:space="0" w:color="auto"/>
        <w:left w:val="none" w:sz="0" w:space="0" w:color="auto"/>
        <w:bottom w:val="none" w:sz="0" w:space="0" w:color="auto"/>
        <w:right w:val="none" w:sz="0" w:space="0" w:color="auto"/>
      </w:divBdr>
    </w:div>
    <w:div w:id="1334380661">
      <w:bodyDiv w:val="1"/>
      <w:marLeft w:val="0"/>
      <w:marRight w:val="0"/>
      <w:marTop w:val="0"/>
      <w:marBottom w:val="0"/>
      <w:divBdr>
        <w:top w:val="none" w:sz="0" w:space="0" w:color="auto"/>
        <w:left w:val="none" w:sz="0" w:space="0" w:color="auto"/>
        <w:bottom w:val="none" w:sz="0" w:space="0" w:color="auto"/>
        <w:right w:val="none" w:sz="0" w:space="0" w:color="auto"/>
      </w:divBdr>
    </w:div>
    <w:div w:id="1361779141">
      <w:bodyDiv w:val="1"/>
      <w:marLeft w:val="0"/>
      <w:marRight w:val="0"/>
      <w:marTop w:val="0"/>
      <w:marBottom w:val="0"/>
      <w:divBdr>
        <w:top w:val="none" w:sz="0" w:space="0" w:color="auto"/>
        <w:left w:val="none" w:sz="0" w:space="0" w:color="auto"/>
        <w:bottom w:val="none" w:sz="0" w:space="0" w:color="auto"/>
        <w:right w:val="none" w:sz="0" w:space="0" w:color="auto"/>
      </w:divBdr>
    </w:div>
    <w:div w:id="1367826646">
      <w:bodyDiv w:val="1"/>
      <w:marLeft w:val="0"/>
      <w:marRight w:val="0"/>
      <w:marTop w:val="0"/>
      <w:marBottom w:val="0"/>
      <w:divBdr>
        <w:top w:val="none" w:sz="0" w:space="0" w:color="auto"/>
        <w:left w:val="none" w:sz="0" w:space="0" w:color="auto"/>
        <w:bottom w:val="none" w:sz="0" w:space="0" w:color="auto"/>
        <w:right w:val="none" w:sz="0" w:space="0" w:color="auto"/>
      </w:divBdr>
    </w:div>
    <w:div w:id="1452823760">
      <w:bodyDiv w:val="1"/>
      <w:marLeft w:val="0"/>
      <w:marRight w:val="0"/>
      <w:marTop w:val="0"/>
      <w:marBottom w:val="0"/>
      <w:divBdr>
        <w:top w:val="none" w:sz="0" w:space="0" w:color="auto"/>
        <w:left w:val="none" w:sz="0" w:space="0" w:color="auto"/>
        <w:bottom w:val="none" w:sz="0" w:space="0" w:color="auto"/>
        <w:right w:val="none" w:sz="0" w:space="0" w:color="auto"/>
      </w:divBdr>
    </w:div>
    <w:div w:id="1475297929">
      <w:bodyDiv w:val="1"/>
      <w:marLeft w:val="0"/>
      <w:marRight w:val="0"/>
      <w:marTop w:val="0"/>
      <w:marBottom w:val="0"/>
      <w:divBdr>
        <w:top w:val="none" w:sz="0" w:space="0" w:color="auto"/>
        <w:left w:val="none" w:sz="0" w:space="0" w:color="auto"/>
        <w:bottom w:val="none" w:sz="0" w:space="0" w:color="auto"/>
        <w:right w:val="none" w:sz="0" w:space="0" w:color="auto"/>
      </w:divBdr>
    </w:div>
    <w:div w:id="1636595498">
      <w:bodyDiv w:val="1"/>
      <w:marLeft w:val="0"/>
      <w:marRight w:val="0"/>
      <w:marTop w:val="0"/>
      <w:marBottom w:val="0"/>
      <w:divBdr>
        <w:top w:val="none" w:sz="0" w:space="0" w:color="auto"/>
        <w:left w:val="none" w:sz="0" w:space="0" w:color="auto"/>
        <w:bottom w:val="none" w:sz="0" w:space="0" w:color="auto"/>
        <w:right w:val="none" w:sz="0" w:space="0" w:color="auto"/>
      </w:divBdr>
    </w:div>
    <w:div w:id="1773863392">
      <w:bodyDiv w:val="1"/>
      <w:marLeft w:val="0"/>
      <w:marRight w:val="0"/>
      <w:marTop w:val="0"/>
      <w:marBottom w:val="0"/>
      <w:divBdr>
        <w:top w:val="none" w:sz="0" w:space="0" w:color="auto"/>
        <w:left w:val="none" w:sz="0" w:space="0" w:color="auto"/>
        <w:bottom w:val="none" w:sz="0" w:space="0" w:color="auto"/>
        <w:right w:val="none" w:sz="0" w:space="0" w:color="auto"/>
      </w:divBdr>
    </w:div>
    <w:div w:id="1795827139">
      <w:bodyDiv w:val="1"/>
      <w:marLeft w:val="0"/>
      <w:marRight w:val="0"/>
      <w:marTop w:val="0"/>
      <w:marBottom w:val="0"/>
      <w:divBdr>
        <w:top w:val="none" w:sz="0" w:space="0" w:color="auto"/>
        <w:left w:val="none" w:sz="0" w:space="0" w:color="auto"/>
        <w:bottom w:val="none" w:sz="0" w:space="0" w:color="auto"/>
        <w:right w:val="none" w:sz="0" w:space="0" w:color="auto"/>
      </w:divBdr>
    </w:div>
    <w:div w:id="1801262155">
      <w:bodyDiv w:val="1"/>
      <w:marLeft w:val="0"/>
      <w:marRight w:val="0"/>
      <w:marTop w:val="0"/>
      <w:marBottom w:val="0"/>
      <w:divBdr>
        <w:top w:val="none" w:sz="0" w:space="0" w:color="auto"/>
        <w:left w:val="none" w:sz="0" w:space="0" w:color="auto"/>
        <w:bottom w:val="none" w:sz="0" w:space="0" w:color="auto"/>
        <w:right w:val="none" w:sz="0" w:space="0" w:color="auto"/>
      </w:divBdr>
    </w:div>
    <w:div w:id="1806700323">
      <w:bodyDiv w:val="1"/>
      <w:marLeft w:val="0"/>
      <w:marRight w:val="0"/>
      <w:marTop w:val="0"/>
      <w:marBottom w:val="0"/>
      <w:divBdr>
        <w:top w:val="none" w:sz="0" w:space="0" w:color="auto"/>
        <w:left w:val="none" w:sz="0" w:space="0" w:color="auto"/>
        <w:bottom w:val="none" w:sz="0" w:space="0" w:color="auto"/>
        <w:right w:val="none" w:sz="0" w:space="0" w:color="auto"/>
      </w:divBdr>
    </w:div>
    <w:div w:id="1832482476">
      <w:bodyDiv w:val="1"/>
      <w:marLeft w:val="0"/>
      <w:marRight w:val="0"/>
      <w:marTop w:val="0"/>
      <w:marBottom w:val="0"/>
      <w:divBdr>
        <w:top w:val="none" w:sz="0" w:space="0" w:color="auto"/>
        <w:left w:val="none" w:sz="0" w:space="0" w:color="auto"/>
        <w:bottom w:val="none" w:sz="0" w:space="0" w:color="auto"/>
        <w:right w:val="none" w:sz="0" w:space="0" w:color="auto"/>
      </w:divBdr>
    </w:div>
    <w:div w:id="1877817278">
      <w:bodyDiv w:val="1"/>
      <w:marLeft w:val="0"/>
      <w:marRight w:val="0"/>
      <w:marTop w:val="0"/>
      <w:marBottom w:val="0"/>
      <w:divBdr>
        <w:top w:val="none" w:sz="0" w:space="0" w:color="auto"/>
        <w:left w:val="none" w:sz="0" w:space="0" w:color="auto"/>
        <w:bottom w:val="none" w:sz="0" w:space="0" w:color="auto"/>
        <w:right w:val="none" w:sz="0" w:space="0" w:color="auto"/>
      </w:divBdr>
    </w:div>
    <w:div w:id="2022048748">
      <w:bodyDiv w:val="1"/>
      <w:marLeft w:val="0"/>
      <w:marRight w:val="0"/>
      <w:marTop w:val="0"/>
      <w:marBottom w:val="0"/>
      <w:divBdr>
        <w:top w:val="none" w:sz="0" w:space="0" w:color="auto"/>
        <w:left w:val="none" w:sz="0" w:space="0" w:color="auto"/>
        <w:bottom w:val="none" w:sz="0" w:space="0" w:color="auto"/>
        <w:right w:val="none" w:sz="0" w:space="0" w:color="auto"/>
      </w:divBdr>
    </w:div>
    <w:div w:id="20739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ege5.ro/Gratuit/gm3tenrvha3a/art-2-dispozitii-generale-ordonanta-de-urgenta-88-2020?dp=gmytmnzsg4zdmny" TargetMode="External"/><Relationship Id="rId4" Type="http://schemas.microsoft.com/office/2007/relationships/stylesWithEffects" Target="stylesWithEffects.xml"/><Relationship Id="rId9" Type="http://schemas.openxmlformats.org/officeDocument/2006/relationships/hyperlink" Target="https://lege5.ro/Gratuit/gm3tenrvha3a/art-1-dispozitii-generale-ordonanta-de-urgenta-88-2020?dp=gmytmnzsg4zdmmy"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CC55-92FA-4147-8E15-5B9522C5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2793</Words>
  <Characters>15923</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2020-07-15T13:53:00Z</cp:lastPrinted>
  <dcterms:created xsi:type="dcterms:W3CDTF">2020-09-08T12:33:00Z</dcterms:created>
  <dcterms:modified xsi:type="dcterms:W3CDTF">2020-09-08T13:29:00Z</dcterms:modified>
</cp:coreProperties>
</file>