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80EF4" w14:textId="77777777" w:rsidR="00270A85" w:rsidRPr="00CF7E7E" w:rsidRDefault="00270A85" w:rsidP="00B82B39">
      <w:pPr>
        <w:jc w:val="both"/>
        <w:rPr>
          <w:rFonts w:asciiTheme="minorHAnsi" w:hAnsiTheme="minorHAnsi"/>
          <w:b/>
          <w:color w:val="7030A0"/>
          <w:sz w:val="20"/>
          <w:szCs w:val="20"/>
        </w:rPr>
      </w:pPr>
    </w:p>
    <w:p w14:paraId="1072747F" w14:textId="77777777" w:rsidR="00270A85" w:rsidRPr="00CF7E7E" w:rsidRDefault="00270A85" w:rsidP="00B82B39">
      <w:pPr>
        <w:jc w:val="both"/>
        <w:rPr>
          <w:rFonts w:asciiTheme="minorHAnsi" w:hAnsiTheme="minorHAnsi"/>
          <w:b/>
          <w:color w:val="7030A0"/>
          <w:sz w:val="20"/>
          <w:szCs w:val="20"/>
        </w:rPr>
      </w:pPr>
      <w:r w:rsidRPr="00CF7E7E">
        <w:rPr>
          <w:rFonts w:asciiTheme="minorHAnsi" w:hAnsiTheme="minorHAnsi"/>
          <w:b/>
          <w:color w:val="7030A0"/>
          <w:sz w:val="20"/>
          <w:szCs w:val="20"/>
        </w:rPr>
        <w:t>Anexa 1 la OMDRAP nr................................</w:t>
      </w:r>
    </w:p>
    <w:p w14:paraId="7C690486" w14:textId="77777777" w:rsidR="00C55D33" w:rsidRPr="00CF7E7E" w:rsidRDefault="00C55D33" w:rsidP="00B82B39">
      <w:pPr>
        <w:jc w:val="both"/>
        <w:rPr>
          <w:rFonts w:asciiTheme="minorHAnsi" w:hAnsiTheme="minorHAnsi"/>
          <w:b/>
          <w:color w:val="7030A0"/>
          <w:sz w:val="20"/>
          <w:szCs w:val="20"/>
        </w:rPr>
      </w:pPr>
    </w:p>
    <w:p w14:paraId="29EF4C8C" w14:textId="7199DA08" w:rsidR="00FE3577" w:rsidRPr="00CF7E7E" w:rsidRDefault="00FE3577" w:rsidP="00B82B39">
      <w:pPr>
        <w:jc w:val="both"/>
        <w:rPr>
          <w:rFonts w:asciiTheme="minorHAnsi" w:hAnsiTheme="minorHAnsi"/>
          <w:b/>
          <w:color w:val="7030A0"/>
          <w:sz w:val="20"/>
          <w:szCs w:val="20"/>
        </w:rPr>
      </w:pPr>
      <w:r w:rsidRPr="00CF7E7E">
        <w:rPr>
          <w:rFonts w:asciiTheme="minorHAnsi" w:hAnsiTheme="minorHAnsi"/>
          <w:b/>
          <w:color w:val="7030A0"/>
          <w:sz w:val="20"/>
          <w:szCs w:val="20"/>
        </w:rPr>
        <w:t xml:space="preserve">Programul </w:t>
      </w:r>
      <w:r w:rsidR="003E4FF1" w:rsidRPr="00CF7E7E">
        <w:rPr>
          <w:rFonts w:asciiTheme="minorHAnsi" w:hAnsiTheme="minorHAnsi"/>
          <w:b/>
          <w:color w:val="7030A0"/>
          <w:sz w:val="20"/>
          <w:szCs w:val="20"/>
        </w:rPr>
        <w:t>Operațional</w:t>
      </w:r>
      <w:r w:rsidRPr="00CF7E7E">
        <w:rPr>
          <w:rFonts w:asciiTheme="minorHAnsi" w:hAnsiTheme="minorHAnsi"/>
          <w:b/>
          <w:color w:val="7030A0"/>
          <w:sz w:val="20"/>
          <w:szCs w:val="20"/>
        </w:rPr>
        <w:t xml:space="preserve"> Regional 2014-2020</w:t>
      </w:r>
    </w:p>
    <w:p w14:paraId="55BBB5E1" w14:textId="053A5584" w:rsidR="00C55D33" w:rsidRPr="00CF7E7E" w:rsidRDefault="00C55D33" w:rsidP="00B82B39">
      <w:pPr>
        <w:jc w:val="both"/>
        <w:rPr>
          <w:rFonts w:asciiTheme="minorHAnsi" w:hAnsiTheme="minorHAnsi"/>
          <w:b/>
          <w:color w:val="7030A0"/>
          <w:sz w:val="20"/>
          <w:szCs w:val="20"/>
        </w:rPr>
      </w:pPr>
      <w:r w:rsidRPr="00CF7E7E">
        <w:rPr>
          <w:rFonts w:asciiTheme="minorHAnsi" w:hAnsiTheme="minorHAnsi"/>
          <w:b/>
          <w:color w:val="7030A0"/>
          <w:sz w:val="20"/>
          <w:szCs w:val="20"/>
        </w:rPr>
        <w:t>AXA PRIORITARĂ 1 Promovarea transferului tehnologic</w:t>
      </w:r>
    </w:p>
    <w:p w14:paraId="53E95132" w14:textId="4CB3F960" w:rsidR="00C55D33" w:rsidRPr="00CF7E7E" w:rsidRDefault="00C55D33" w:rsidP="00B82B39">
      <w:pPr>
        <w:jc w:val="both"/>
        <w:rPr>
          <w:rFonts w:asciiTheme="minorHAnsi" w:hAnsiTheme="minorHAnsi"/>
          <w:b/>
          <w:color w:val="7030A0"/>
          <w:sz w:val="20"/>
          <w:szCs w:val="20"/>
        </w:rPr>
      </w:pPr>
      <w:r w:rsidRPr="00CF7E7E">
        <w:rPr>
          <w:rFonts w:asciiTheme="minorHAnsi" w:hAnsiTheme="minorHAnsi"/>
          <w:b/>
          <w:color w:val="7030A0"/>
          <w:sz w:val="20"/>
          <w:szCs w:val="20"/>
        </w:rPr>
        <w:t>PRIORITATEA DE INVESTIŢII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14:paraId="5011B3F0" w14:textId="1E06536B" w:rsidR="00C55D33" w:rsidRPr="00CF7E7E" w:rsidRDefault="00C55D33" w:rsidP="00B82B39">
      <w:pPr>
        <w:jc w:val="both"/>
        <w:rPr>
          <w:rFonts w:asciiTheme="minorHAnsi" w:hAnsiTheme="minorHAnsi"/>
          <w:b/>
          <w:color w:val="7030A0"/>
          <w:sz w:val="20"/>
          <w:szCs w:val="20"/>
        </w:rPr>
      </w:pPr>
      <w:r w:rsidRPr="00CF7E7E">
        <w:rPr>
          <w:rFonts w:asciiTheme="minorHAnsi" w:hAnsiTheme="minorHAnsi"/>
          <w:b/>
          <w:color w:val="7030A0"/>
          <w:sz w:val="20"/>
          <w:szCs w:val="20"/>
        </w:rPr>
        <w:t xml:space="preserve">Obiectiv Specific 1.2 </w:t>
      </w:r>
      <w:bookmarkStart w:id="0" w:name="_Hlk40634812"/>
      <w:r w:rsidR="00C407A8" w:rsidRPr="00CF7E7E">
        <w:rPr>
          <w:rFonts w:asciiTheme="minorHAnsi" w:hAnsiTheme="minorHAnsi"/>
          <w:b/>
          <w:color w:val="7030A0"/>
          <w:sz w:val="20"/>
          <w:szCs w:val="20"/>
        </w:rPr>
        <w:t xml:space="preserve">Creșterea </w:t>
      </w:r>
      <w:r w:rsidRPr="00CF7E7E">
        <w:rPr>
          <w:rFonts w:asciiTheme="minorHAnsi" w:hAnsiTheme="minorHAnsi"/>
          <w:b/>
          <w:color w:val="7030A0"/>
          <w:sz w:val="20"/>
          <w:szCs w:val="20"/>
        </w:rPr>
        <w:t xml:space="preserve">inovării în companii prin sprijinirea abordărilor multisectoriale rezultate în urma implementării “Inițiativei Regiuni mai puţin dezvoltate” în România </w:t>
      </w:r>
      <w:r w:rsidR="00FE3577" w:rsidRPr="00CF7E7E">
        <w:rPr>
          <w:rFonts w:asciiTheme="minorHAnsi" w:hAnsiTheme="minorHAnsi"/>
          <w:b/>
          <w:color w:val="7030A0"/>
          <w:sz w:val="20"/>
          <w:szCs w:val="20"/>
        </w:rPr>
        <w:t xml:space="preserve">- </w:t>
      </w:r>
      <w:r w:rsidRPr="00CF7E7E">
        <w:rPr>
          <w:rFonts w:asciiTheme="minorHAnsi" w:hAnsiTheme="minorHAnsi"/>
          <w:b/>
          <w:color w:val="7030A0"/>
          <w:sz w:val="20"/>
          <w:szCs w:val="20"/>
        </w:rPr>
        <w:t xml:space="preserve">Sprijin pentru dezvoltare tehnologica si </w:t>
      </w:r>
      <w:r w:rsidR="00C407A8" w:rsidRPr="00CF7E7E">
        <w:rPr>
          <w:rFonts w:asciiTheme="minorHAnsi" w:hAnsiTheme="minorHAnsi"/>
          <w:b/>
          <w:color w:val="7030A0"/>
          <w:sz w:val="20"/>
          <w:szCs w:val="20"/>
        </w:rPr>
        <w:t>îmbunătățire</w:t>
      </w:r>
      <w:r w:rsidRPr="00CF7E7E">
        <w:rPr>
          <w:rFonts w:asciiTheme="minorHAnsi" w:hAnsiTheme="minorHAnsi"/>
          <w:b/>
          <w:color w:val="7030A0"/>
          <w:sz w:val="20"/>
          <w:szCs w:val="20"/>
        </w:rPr>
        <w:t xml:space="preserve"> a </w:t>
      </w:r>
      <w:r w:rsidR="00C407A8" w:rsidRPr="00CF7E7E">
        <w:rPr>
          <w:rFonts w:asciiTheme="minorHAnsi" w:hAnsiTheme="minorHAnsi"/>
          <w:b/>
          <w:color w:val="7030A0"/>
          <w:sz w:val="20"/>
          <w:szCs w:val="20"/>
        </w:rPr>
        <w:t>comercializării</w:t>
      </w:r>
      <w:r w:rsidRPr="00CF7E7E">
        <w:rPr>
          <w:rFonts w:asciiTheme="minorHAnsi" w:hAnsiTheme="minorHAnsi"/>
          <w:b/>
          <w:color w:val="7030A0"/>
          <w:sz w:val="20"/>
          <w:szCs w:val="20"/>
        </w:rPr>
        <w:t xml:space="preserve"> proiectelor selectate in cadrul </w:t>
      </w:r>
      <w:bookmarkStart w:id="1" w:name="_Hlk40634735"/>
      <w:r w:rsidRPr="00CF7E7E">
        <w:rPr>
          <w:rFonts w:asciiTheme="minorHAnsi" w:hAnsiTheme="minorHAnsi"/>
          <w:b/>
          <w:color w:val="7030A0"/>
          <w:sz w:val="20"/>
          <w:szCs w:val="20"/>
        </w:rPr>
        <w:t xml:space="preserve">Programului de Valorizare a </w:t>
      </w:r>
      <w:r w:rsidR="00C407A8" w:rsidRPr="00CF7E7E">
        <w:rPr>
          <w:rFonts w:asciiTheme="minorHAnsi" w:hAnsiTheme="minorHAnsi"/>
          <w:b/>
          <w:color w:val="7030A0"/>
          <w:sz w:val="20"/>
          <w:szCs w:val="20"/>
        </w:rPr>
        <w:t>Cercetării</w:t>
      </w:r>
      <w:r w:rsidRPr="00CF7E7E">
        <w:rPr>
          <w:rFonts w:asciiTheme="minorHAnsi" w:hAnsiTheme="minorHAnsi"/>
          <w:b/>
          <w:color w:val="7030A0"/>
          <w:sz w:val="20"/>
          <w:szCs w:val="20"/>
        </w:rPr>
        <w:t xml:space="preserve"> </w:t>
      </w:r>
      <w:bookmarkEnd w:id="0"/>
      <w:bookmarkEnd w:id="1"/>
    </w:p>
    <w:p w14:paraId="11EBD50D" w14:textId="3B4DCC97" w:rsidR="00270A85" w:rsidRPr="00CF7E7E" w:rsidRDefault="00270A85" w:rsidP="00B82B39">
      <w:pPr>
        <w:jc w:val="both"/>
        <w:rPr>
          <w:rFonts w:asciiTheme="minorHAnsi" w:hAnsiTheme="minorHAnsi"/>
          <w:b/>
          <w:color w:val="7030A0"/>
          <w:sz w:val="20"/>
          <w:szCs w:val="20"/>
        </w:rPr>
      </w:pPr>
    </w:p>
    <w:p w14:paraId="245499A2" w14:textId="77777777" w:rsidR="00C55D33" w:rsidRPr="00CF7E7E" w:rsidRDefault="00270A85" w:rsidP="00B82B39">
      <w:pPr>
        <w:jc w:val="both"/>
        <w:rPr>
          <w:rFonts w:asciiTheme="minorHAnsi" w:hAnsiTheme="minorHAnsi"/>
          <w:b/>
          <w:color w:val="7030A0"/>
          <w:sz w:val="20"/>
          <w:szCs w:val="20"/>
        </w:rPr>
      </w:pPr>
      <w:r w:rsidRPr="00CF7E7E">
        <w:rPr>
          <w:rFonts w:asciiTheme="minorHAnsi" w:hAnsiTheme="minorHAnsi"/>
          <w:b/>
          <w:color w:val="7030A0"/>
          <w:sz w:val="20"/>
          <w:szCs w:val="20"/>
        </w:rPr>
        <w:t xml:space="preserve"> </w:t>
      </w:r>
    </w:p>
    <w:p w14:paraId="1C15C0DD" w14:textId="77777777" w:rsidR="00C55D33" w:rsidRPr="00CF7E7E" w:rsidRDefault="00C55D33" w:rsidP="00B82B39">
      <w:pPr>
        <w:jc w:val="both"/>
        <w:rPr>
          <w:rFonts w:asciiTheme="minorHAnsi" w:hAnsiTheme="minorHAnsi"/>
          <w:b/>
          <w:color w:val="7030A0"/>
          <w:sz w:val="20"/>
          <w:szCs w:val="20"/>
        </w:rPr>
      </w:pPr>
    </w:p>
    <w:p w14:paraId="23D62E95" w14:textId="4D934CD9" w:rsidR="00C55D33" w:rsidRPr="00CF7E7E" w:rsidRDefault="00C55D33" w:rsidP="00B82B39">
      <w:pPr>
        <w:jc w:val="both"/>
        <w:rPr>
          <w:rFonts w:asciiTheme="minorHAnsi" w:hAnsiTheme="minorHAnsi"/>
          <w:b/>
          <w:color w:val="7030A0"/>
          <w:sz w:val="20"/>
          <w:szCs w:val="20"/>
        </w:rPr>
      </w:pPr>
      <w:r w:rsidRPr="00CF7E7E">
        <w:rPr>
          <w:rFonts w:asciiTheme="minorHAnsi" w:hAnsiTheme="minorHAnsi"/>
          <w:b/>
          <w:color w:val="7030A0"/>
          <w:sz w:val="20"/>
          <w:szCs w:val="20"/>
        </w:rPr>
        <w:t>POR/2020/1/OS 1.2</w:t>
      </w:r>
      <w:r w:rsidR="00E2582E">
        <w:rPr>
          <w:rFonts w:asciiTheme="minorHAnsi" w:hAnsiTheme="minorHAnsi"/>
          <w:b/>
          <w:color w:val="7030A0"/>
          <w:sz w:val="20"/>
          <w:szCs w:val="20"/>
        </w:rPr>
        <w:t>/RV/1</w:t>
      </w:r>
    </w:p>
    <w:p w14:paraId="62545874" w14:textId="77777777" w:rsidR="00FE3577" w:rsidRPr="00CF7E7E" w:rsidRDefault="00FE3577" w:rsidP="00B82B39">
      <w:pPr>
        <w:jc w:val="both"/>
        <w:rPr>
          <w:rFonts w:asciiTheme="minorHAnsi" w:hAnsiTheme="minorHAnsi"/>
          <w:b/>
          <w:color w:val="7030A0"/>
          <w:sz w:val="20"/>
          <w:szCs w:val="20"/>
        </w:rPr>
      </w:pPr>
    </w:p>
    <w:p w14:paraId="619E5212" w14:textId="0E2821FE" w:rsidR="00C55D33" w:rsidRPr="00CF7E7E" w:rsidRDefault="00270A85" w:rsidP="00B82B39">
      <w:pPr>
        <w:spacing w:after="0" w:line="240" w:lineRule="auto"/>
        <w:jc w:val="both"/>
        <w:rPr>
          <w:rFonts w:asciiTheme="minorHAnsi" w:hAnsiTheme="minorHAnsi"/>
          <w:color w:val="7030A0"/>
          <w:sz w:val="20"/>
          <w:szCs w:val="20"/>
        </w:rPr>
      </w:pPr>
      <w:r w:rsidRPr="00CF7E7E">
        <w:rPr>
          <w:rFonts w:asciiTheme="minorHAnsi" w:hAnsiTheme="minorHAnsi"/>
          <w:color w:val="7030A0"/>
          <w:sz w:val="20"/>
          <w:szCs w:val="20"/>
        </w:rPr>
        <w:t>GHIDUL SOLICITANTULUI</w:t>
      </w:r>
    </w:p>
    <w:p w14:paraId="04CB6D83" w14:textId="65E4307E" w:rsidR="00270A85" w:rsidRPr="00CF7E7E" w:rsidRDefault="00270A85" w:rsidP="00B82B39">
      <w:pPr>
        <w:spacing w:after="0" w:line="240" w:lineRule="auto"/>
        <w:jc w:val="both"/>
        <w:rPr>
          <w:rFonts w:asciiTheme="minorHAnsi" w:hAnsiTheme="minorHAnsi"/>
          <w:color w:val="7030A0"/>
          <w:sz w:val="20"/>
          <w:szCs w:val="20"/>
        </w:rPr>
      </w:pPr>
      <w:r w:rsidRPr="00CF7E7E">
        <w:rPr>
          <w:rFonts w:asciiTheme="minorHAnsi" w:hAnsiTheme="minorHAnsi"/>
          <w:color w:val="7030A0"/>
          <w:sz w:val="20"/>
          <w:szCs w:val="20"/>
        </w:rPr>
        <w:t>CONDIȚII SPECIFICE DE ACCESARE A FONDURILOR</w:t>
      </w:r>
    </w:p>
    <w:p w14:paraId="7E254F80" w14:textId="7867D9C2" w:rsidR="00FE3577" w:rsidRPr="00CF7E7E" w:rsidRDefault="00FE3577" w:rsidP="00B82B39">
      <w:pPr>
        <w:spacing w:after="0" w:line="240" w:lineRule="auto"/>
        <w:jc w:val="both"/>
        <w:rPr>
          <w:rFonts w:asciiTheme="minorHAnsi" w:hAnsiTheme="minorHAnsi"/>
          <w:color w:val="7030A0"/>
          <w:sz w:val="20"/>
          <w:szCs w:val="20"/>
        </w:rPr>
      </w:pPr>
    </w:p>
    <w:p w14:paraId="4319D5D9" w14:textId="152094DB" w:rsidR="00FE3577" w:rsidRPr="00CF7E7E" w:rsidRDefault="00FE3577" w:rsidP="00B82B39">
      <w:pPr>
        <w:spacing w:after="0" w:line="240" w:lineRule="auto"/>
        <w:jc w:val="both"/>
        <w:rPr>
          <w:rFonts w:asciiTheme="minorHAnsi" w:hAnsiTheme="minorHAnsi"/>
          <w:color w:val="7030A0"/>
          <w:sz w:val="20"/>
          <w:szCs w:val="20"/>
        </w:rPr>
      </w:pPr>
      <w:bookmarkStart w:id="2" w:name="_Hlk47892334"/>
      <w:r w:rsidRPr="00CF7E7E">
        <w:rPr>
          <w:rFonts w:asciiTheme="minorHAnsi" w:hAnsiTheme="minorHAnsi"/>
          <w:color w:val="7030A0"/>
          <w:sz w:val="20"/>
          <w:szCs w:val="20"/>
        </w:rPr>
        <w:t xml:space="preserve">Sprijin pentru dezvoltare tehnologică și îmbunătățire a comercializării proiectelor selectate în cadrul Programului de Valorizare a Cercetării (Research Valorization Program/RVP) </w:t>
      </w:r>
    </w:p>
    <w:bookmarkEnd w:id="2"/>
    <w:p w14:paraId="1FE5F607" w14:textId="77777777" w:rsidR="00270A85" w:rsidRPr="00CF7E7E" w:rsidRDefault="00270A85" w:rsidP="00B82B39">
      <w:pPr>
        <w:jc w:val="both"/>
        <w:rPr>
          <w:rFonts w:asciiTheme="minorHAnsi" w:hAnsiTheme="minorHAnsi"/>
          <w:sz w:val="20"/>
          <w:szCs w:val="20"/>
        </w:rPr>
      </w:pPr>
      <w:r w:rsidRPr="00CF7E7E">
        <w:rPr>
          <w:rFonts w:asciiTheme="minorHAnsi" w:hAnsiTheme="minorHAnsi"/>
          <w:sz w:val="20"/>
          <w:szCs w:val="20"/>
        </w:rPr>
        <w:t> </w:t>
      </w:r>
    </w:p>
    <w:p w14:paraId="541C231D" w14:textId="77777777" w:rsidR="00270A85" w:rsidRPr="00CF7E7E" w:rsidRDefault="00270A85" w:rsidP="00B82B39">
      <w:pPr>
        <w:jc w:val="both"/>
        <w:rPr>
          <w:rFonts w:asciiTheme="minorHAnsi" w:hAnsiTheme="minorHAnsi"/>
          <w:sz w:val="20"/>
          <w:szCs w:val="20"/>
        </w:rPr>
      </w:pPr>
      <w:r w:rsidRPr="00CF7E7E">
        <w:rPr>
          <w:rFonts w:asciiTheme="minorHAnsi" w:hAnsiTheme="minorHAnsi"/>
          <w:sz w:val="20"/>
          <w:szCs w:val="20"/>
        </w:rPr>
        <w:br w:type="page"/>
      </w:r>
    </w:p>
    <w:p w14:paraId="7D30D69F" w14:textId="77777777" w:rsidR="00C55D33" w:rsidRPr="00CF7E7E" w:rsidRDefault="00270A85" w:rsidP="00B82B39">
      <w:pPr>
        <w:spacing w:after="0" w:line="240" w:lineRule="auto"/>
        <w:jc w:val="both"/>
        <w:rPr>
          <w:rFonts w:asciiTheme="minorHAnsi" w:hAnsiTheme="minorHAnsi"/>
          <w:sz w:val="20"/>
          <w:szCs w:val="20"/>
        </w:rPr>
      </w:pPr>
      <w:r w:rsidRPr="00CF7E7E">
        <w:rPr>
          <w:rFonts w:asciiTheme="minorHAnsi" w:eastAsia="Times New Roman" w:hAnsiTheme="minorHAnsi"/>
          <w:b/>
          <w:color w:val="0070C0"/>
          <w:sz w:val="20"/>
          <w:szCs w:val="20"/>
          <w:lang w:eastAsia="en-GB"/>
        </w:rPr>
        <w:lastRenderedPageBreak/>
        <w:t xml:space="preserve"> </w:t>
      </w:r>
      <w:r w:rsidR="00C55D33" w:rsidRPr="00CF7E7E">
        <w:rPr>
          <w:rFonts w:asciiTheme="minorHAnsi" w:eastAsia="Times New Roman" w:hAnsiTheme="minorHAnsi"/>
          <w:b/>
          <w:color w:val="0070C0"/>
          <w:sz w:val="20"/>
          <w:szCs w:val="20"/>
          <w:lang w:eastAsia="en-GB"/>
        </w:rPr>
        <w:t>PREAMBUL</w:t>
      </w:r>
    </w:p>
    <w:p w14:paraId="55A695EF" w14:textId="77777777" w:rsidR="00C55D33" w:rsidRPr="00CF7E7E" w:rsidRDefault="00C55D33" w:rsidP="00B82B39">
      <w:pPr>
        <w:jc w:val="both"/>
        <w:rPr>
          <w:rFonts w:asciiTheme="minorHAnsi" w:hAnsiTheme="minorHAnsi"/>
          <w:sz w:val="20"/>
          <w:szCs w:val="20"/>
        </w:rPr>
      </w:pPr>
    </w:p>
    <w:p w14:paraId="1E3D6F04" w14:textId="3D80FAA7" w:rsidR="00C55D33" w:rsidRPr="00CF7E7E" w:rsidRDefault="00C55D33" w:rsidP="00B82B39">
      <w:pPr>
        <w:jc w:val="both"/>
        <w:rPr>
          <w:rFonts w:asciiTheme="minorHAnsi" w:hAnsiTheme="minorHAnsi"/>
          <w:sz w:val="20"/>
          <w:szCs w:val="20"/>
        </w:rPr>
      </w:pPr>
      <w:r w:rsidRPr="00CF7E7E">
        <w:rPr>
          <w:rFonts w:asciiTheme="minorHAnsi" w:hAnsiTheme="minorHAnsi"/>
          <w:sz w:val="20"/>
          <w:szCs w:val="20"/>
        </w:rPr>
        <w:t xml:space="preserve">Acest document reprezintă condițiile specifice de accesare a fondurilor pentru apelul de proiecte Programului de Valorizare a Cercetarii, nr. </w:t>
      </w:r>
      <w:r w:rsidR="00780B1D" w:rsidRPr="00CF7E7E">
        <w:rPr>
          <w:rFonts w:asciiTheme="minorHAnsi" w:hAnsiTheme="minorHAnsi"/>
          <w:sz w:val="20"/>
          <w:szCs w:val="20"/>
          <w:highlight w:val="yellow"/>
        </w:rPr>
        <w:t>POR/2020</w:t>
      </w:r>
      <w:r w:rsidRPr="00CF7E7E">
        <w:rPr>
          <w:rFonts w:asciiTheme="minorHAnsi" w:hAnsiTheme="minorHAnsi"/>
          <w:sz w:val="20"/>
          <w:szCs w:val="20"/>
          <w:highlight w:val="yellow"/>
        </w:rPr>
        <w:t>/1/OS 1.2/</w:t>
      </w:r>
      <w:r w:rsidR="00CA0304" w:rsidRPr="00CF7E7E">
        <w:rPr>
          <w:rFonts w:asciiTheme="minorHAnsi" w:hAnsiTheme="minorHAnsi"/>
          <w:sz w:val="20"/>
          <w:szCs w:val="20"/>
          <w:highlight w:val="yellow"/>
        </w:rPr>
        <w:t>RV/1</w:t>
      </w:r>
      <w:r w:rsidRPr="00CF7E7E">
        <w:rPr>
          <w:rFonts w:asciiTheme="minorHAnsi" w:hAnsiTheme="minorHAnsi"/>
          <w:sz w:val="20"/>
          <w:szCs w:val="20"/>
        </w:rPr>
        <w:t xml:space="preserve">– Axa prioritară 1 - </w:t>
      </w:r>
      <w:bookmarkStart w:id="3" w:name="_Hlk40634661"/>
      <w:r w:rsidRPr="00CF7E7E">
        <w:rPr>
          <w:rFonts w:asciiTheme="minorHAnsi" w:hAnsiTheme="minorHAnsi"/>
          <w:sz w:val="20"/>
          <w:szCs w:val="20"/>
        </w:rPr>
        <w:t>Promovarea transferului tehnologic</w:t>
      </w:r>
      <w:bookmarkEnd w:id="3"/>
      <w:r w:rsidRPr="00CF7E7E">
        <w:rPr>
          <w:rFonts w:asciiTheme="minorHAnsi" w:hAnsiTheme="minorHAnsi"/>
          <w:sz w:val="20"/>
          <w:szCs w:val="20"/>
        </w:rPr>
        <w:t xml:space="preserve">, Prioritatea de investiții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Obiectivul Specific 1.2 - </w:t>
      </w:r>
      <w:r w:rsidR="00FE3577" w:rsidRPr="00CF7E7E">
        <w:rPr>
          <w:rFonts w:asciiTheme="minorHAnsi" w:hAnsiTheme="minorHAnsi"/>
          <w:sz w:val="20"/>
          <w:szCs w:val="20"/>
        </w:rPr>
        <w:t xml:space="preserve">Creşterea inovării în companii prin sprijinirea abordărilor multisectoriale rezultate în urma implementării “Inițiativei Regiuni mai </w:t>
      </w:r>
      <w:r w:rsidR="00C407A8" w:rsidRPr="00CF7E7E">
        <w:rPr>
          <w:rFonts w:asciiTheme="minorHAnsi" w:hAnsiTheme="minorHAnsi"/>
          <w:sz w:val="20"/>
          <w:szCs w:val="20"/>
        </w:rPr>
        <w:t>puțin</w:t>
      </w:r>
      <w:r w:rsidR="00FE3577" w:rsidRPr="00CF7E7E">
        <w:rPr>
          <w:rFonts w:asciiTheme="minorHAnsi" w:hAnsiTheme="minorHAnsi"/>
          <w:sz w:val="20"/>
          <w:szCs w:val="20"/>
        </w:rPr>
        <w:t xml:space="preserve"> dezvoltate” în România - </w:t>
      </w:r>
      <w:bookmarkStart w:id="4" w:name="_Hlk40634891"/>
      <w:r w:rsidR="00FE3577" w:rsidRPr="00CF7E7E">
        <w:rPr>
          <w:rFonts w:asciiTheme="minorHAnsi" w:hAnsiTheme="minorHAnsi"/>
          <w:sz w:val="20"/>
          <w:szCs w:val="20"/>
        </w:rPr>
        <w:t xml:space="preserve">Sprijin pentru dezvoltare tehnologica si </w:t>
      </w:r>
      <w:r w:rsidR="00C407A8" w:rsidRPr="00CF7E7E">
        <w:rPr>
          <w:rFonts w:asciiTheme="minorHAnsi" w:hAnsiTheme="minorHAnsi"/>
          <w:sz w:val="20"/>
          <w:szCs w:val="20"/>
        </w:rPr>
        <w:t>îmbunătățire</w:t>
      </w:r>
      <w:r w:rsidR="00FE3577" w:rsidRPr="00CF7E7E">
        <w:rPr>
          <w:rFonts w:asciiTheme="minorHAnsi" w:hAnsiTheme="minorHAnsi"/>
          <w:sz w:val="20"/>
          <w:szCs w:val="20"/>
        </w:rPr>
        <w:t xml:space="preserve"> a </w:t>
      </w:r>
      <w:r w:rsidR="00C407A8" w:rsidRPr="00CF7E7E">
        <w:rPr>
          <w:rFonts w:asciiTheme="minorHAnsi" w:hAnsiTheme="minorHAnsi"/>
          <w:sz w:val="20"/>
          <w:szCs w:val="20"/>
        </w:rPr>
        <w:t>comercializării</w:t>
      </w:r>
      <w:r w:rsidR="00FE3577" w:rsidRPr="00CF7E7E">
        <w:rPr>
          <w:rFonts w:asciiTheme="minorHAnsi" w:hAnsiTheme="minorHAnsi"/>
          <w:sz w:val="20"/>
          <w:szCs w:val="20"/>
        </w:rPr>
        <w:t xml:space="preserve"> proiectelor selectate in cadrul Programului de Valorizare a </w:t>
      </w:r>
      <w:r w:rsidR="00C407A8" w:rsidRPr="00CF7E7E">
        <w:rPr>
          <w:rFonts w:asciiTheme="minorHAnsi" w:hAnsiTheme="minorHAnsi"/>
          <w:sz w:val="20"/>
          <w:szCs w:val="20"/>
        </w:rPr>
        <w:t>Cercetării</w:t>
      </w:r>
      <w:r w:rsidR="00FE3577" w:rsidRPr="00CF7E7E">
        <w:rPr>
          <w:rFonts w:asciiTheme="minorHAnsi" w:hAnsiTheme="minorHAnsi"/>
          <w:sz w:val="20"/>
          <w:szCs w:val="20"/>
        </w:rPr>
        <w:t xml:space="preserve"> (Research Valorization Program/RVP) </w:t>
      </w:r>
      <w:bookmarkEnd w:id="4"/>
      <w:r w:rsidRPr="00CF7E7E">
        <w:rPr>
          <w:rFonts w:asciiTheme="minorHAnsi" w:hAnsiTheme="minorHAnsi"/>
          <w:sz w:val="20"/>
          <w:szCs w:val="20"/>
        </w:rPr>
        <w:t>în cadrul Programului Operaţional Regional (POR) 2014-2020.</w:t>
      </w:r>
    </w:p>
    <w:p w14:paraId="53BE30A6" w14:textId="666590BD" w:rsidR="00C55D33" w:rsidRPr="00CF7E7E" w:rsidRDefault="00C55D33" w:rsidP="00B82B39">
      <w:pPr>
        <w:jc w:val="both"/>
        <w:rPr>
          <w:rFonts w:asciiTheme="minorHAnsi" w:hAnsiTheme="minorHAnsi"/>
          <w:sz w:val="20"/>
          <w:szCs w:val="20"/>
        </w:rPr>
      </w:pPr>
      <w:r w:rsidRPr="00CF7E7E">
        <w:rPr>
          <w:rFonts w:asciiTheme="minorHAnsi" w:hAnsiTheme="minorHAnsi"/>
          <w:sz w:val="20"/>
          <w:szCs w:val="20"/>
        </w:rPr>
        <w:t xml:space="preserve">În cadrul prezentului document, prin Ghidul general se înţelege documentul cu titlul Ghidul solicitantului - Condiții generale de accesare a fondurilor în cadrul POR 2014-2020, iar prin Ghidul specific apelului de proiecte, se înțelege prezentul document. În cazul în care prin prezentul ghid se face trimitere la anumite secțiuni din Ghidul general, se aplică doar respectiva secțiune. Restul prevederilor din Ghidul general, la care nu se face trimitere prin prezentul ghid nu sunt aplicabile. </w:t>
      </w:r>
    </w:p>
    <w:p w14:paraId="0AE761F6" w14:textId="5FDFA4CE" w:rsidR="00C55D33" w:rsidRPr="00CF7E7E" w:rsidRDefault="00C55D33" w:rsidP="00B82B39">
      <w:pPr>
        <w:jc w:val="both"/>
        <w:rPr>
          <w:rFonts w:asciiTheme="minorHAnsi" w:hAnsiTheme="minorHAnsi"/>
          <w:sz w:val="20"/>
          <w:szCs w:val="20"/>
        </w:rPr>
      </w:pPr>
      <w:r w:rsidRPr="00CF7E7E">
        <w:rPr>
          <w:rFonts w:asciiTheme="minorHAnsi" w:hAnsiTheme="minorHAnsi"/>
          <w:sz w:val="20"/>
          <w:szCs w:val="20"/>
        </w:rPr>
        <w:t>Aspectele cuprinse în acest document ce derivă din Programul Operațional Regional 2014-2020 (în continuare POR) și modul său de implementare, vor fi interpretate exclusiv de către Ministerul Lucrărilor Publice, Dezvoltării și Administrației (MLPDA prin instrucțiunile emise de AMPOR) cu respectarea legislației în vigoare și folosind metoda de interpretare sistematică.</w:t>
      </w:r>
    </w:p>
    <w:p w14:paraId="69A5DB54" w14:textId="77777777" w:rsidR="00C55D33" w:rsidRPr="00CF7E7E" w:rsidRDefault="00C55D33" w:rsidP="00B82B39">
      <w:pPr>
        <w:spacing w:after="0" w:line="240" w:lineRule="auto"/>
        <w:jc w:val="both"/>
        <w:rPr>
          <w:rFonts w:asciiTheme="minorHAnsi" w:eastAsia="Times New Roman" w:hAnsiTheme="minorHAnsi"/>
          <w:b/>
          <w:color w:val="0070C0"/>
          <w:sz w:val="20"/>
          <w:szCs w:val="20"/>
          <w:lang w:eastAsia="en-GB"/>
        </w:rPr>
      </w:pPr>
      <w:r w:rsidRPr="00CF7E7E">
        <w:rPr>
          <w:rFonts w:asciiTheme="minorHAnsi" w:eastAsia="Times New Roman" w:hAnsiTheme="minorHAnsi"/>
          <w:b/>
          <w:color w:val="0070C0"/>
          <w:sz w:val="20"/>
          <w:szCs w:val="20"/>
          <w:lang w:eastAsia="en-GB"/>
        </w:rPr>
        <w:t>IMPORTANT</w:t>
      </w:r>
    </w:p>
    <w:p w14:paraId="324083E5" w14:textId="77777777" w:rsidR="002A0F38" w:rsidRPr="00CF7E7E" w:rsidRDefault="002A0F38" w:rsidP="00B82B39">
      <w:pPr>
        <w:spacing w:after="0" w:line="240" w:lineRule="auto"/>
        <w:jc w:val="both"/>
        <w:rPr>
          <w:rFonts w:asciiTheme="minorHAnsi" w:eastAsia="Times New Roman" w:hAnsiTheme="minorHAnsi"/>
          <w:b/>
          <w:color w:val="0070C0"/>
          <w:sz w:val="20"/>
          <w:szCs w:val="20"/>
          <w:lang w:eastAsia="en-GB"/>
        </w:rPr>
      </w:pPr>
    </w:p>
    <w:p w14:paraId="07A617CA" w14:textId="02AC0E71" w:rsidR="00C55D33" w:rsidRPr="00CF7E7E" w:rsidRDefault="00C55D33" w:rsidP="00B82B39">
      <w:pPr>
        <w:spacing w:after="0" w:line="240" w:lineRule="auto"/>
        <w:jc w:val="both"/>
        <w:rPr>
          <w:rFonts w:asciiTheme="minorHAnsi" w:hAnsiTheme="minorHAnsi"/>
          <w:sz w:val="20"/>
          <w:szCs w:val="20"/>
        </w:rPr>
      </w:pPr>
      <w:r w:rsidRPr="00CF7E7E">
        <w:rPr>
          <w:rFonts w:asciiTheme="minorHAnsi" w:hAnsiTheme="minorHAnsi"/>
          <w:sz w:val="20"/>
          <w:szCs w:val="20"/>
        </w:rPr>
        <w:t xml:space="preserve">Vă recomandăm ca înainte de a începe completarea cererii de finanțare să vă </w:t>
      </w:r>
      <w:r w:rsidR="002A0F38" w:rsidRPr="00CF7E7E">
        <w:rPr>
          <w:rFonts w:asciiTheme="minorHAnsi" w:hAnsiTheme="minorHAnsi"/>
          <w:sz w:val="20"/>
          <w:szCs w:val="20"/>
        </w:rPr>
        <w:t>asigurați</w:t>
      </w:r>
      <w:r w:rsidRPr="00CF7E7E">
        <w:rPr>
          <w:rFonts w:asciiTheme="minorHAnsi" w:hAnsiTheme="minorHAnsi"/>
          <w:sz w:val="20"/>
          <w:szCs w:val="20"/>
        </w:rPr>
        <w:t xml:space="preserve"> că aţi parcurs toate informaţiile prezentate în acest document, precum şi toate prevederile Ghidului General şi să vă asigurați că aţi înţeles toate aspectele legate de specificul </w:t>
      </w:r>
      <w:r w:rsidR="002A0F38" w:rsidRPr="00CF7E7E">
        <w:rPr>
          <w:rFonts w:asciiTheme="minorHAnsi" w:hAnsiTheme="minorHAnsi"/>
          <w:sz w:val="20"/>
          <w:szCs w:val="20"/>
        </w:rPr>
        <w:t>intervențiilor</w:t>
      </w:r>
      <w:r w:rsidRPr="00CF7E7E">
        <w:rPr>
          <w:rFonts w:asciiTheme="minorHAnsi" w:hAnsiTheme="minorHAnsi"/>
          <w:sz w:val="20"/>
          <w:szCs w:val="20"/>
        </w:rPr>
        <w:t xml:space="preserve"> </w:t>
      </w:r>
      <w:r w:rsidR="002A0F38" w:rsidRPr="00CF7E7E">
        <w:rPr>
          <w:rFonts w:asciiTheme="minorHAnsi" w:hAnsiTheme="minorHAnsi"/>
          <w:sz w:val="20"/>
          <w:szCs w:val="20"/>
        </w:rPr>
        <w:t>finanțate</w:t>
      </w:r>
      <w:r w:rsidRPr="00CF7E7E">
        <w:rPr>
          <w:rFonts w:asciiTheme="minorHAnsi" w:hAnsiTheme="minorHAnsi"/>
          <w:sz w:val="20"/>
          <w:szCs w:val="20"/>
        </w:rPr>
        <w:t xml:space="preserve"> în cadrul prezentului apel de proiecte.</w:t>
      </w:r>
    </w:p>
    <w:p w14:paraId="269AB276" w14:textId="5D7EE39F" w:rsidR="00C55D33" w:rsidRPr="00CF7E7E" w:rsidRDefault="00C55D33" w:rsidP="00B82B39">
      <w:pPr>
        <w:jc w:val="both"/>
        <w:rPr>
          <w:rFonts w:asciiTheme="minorHAnsi" w:hAnsiTheme="minorHAnsi"/>
          <w:sz w:val="20"/>
          <w:szCs w:val="20"/>
        </w:rPr>
      </w:pPr>
      <w:r w:rsidRPr="00CF7E7E">
        <w:rPr>
          <w:rFonts w:asciiTheme="minorHAnsi" w:hAnsiTheme="minorHAnsi"/>
          <w:sz w:val="20"/>
          <w:szCs w:val="20"/>
        </w:rPr>
        <w:t xml:space="preserve">Vă recomandăm ca până la data limită de depunere a cererilor de </w:t>
      </w:r>
      <w:r w:rsidR="002A0F38" w:rsidRPr="00CF7E7E">
        <w:rPr>
          <w:rFonts w:asciiTheme="minorHAnsi" w:hAnsiTheme="minorHAnsi"/>
          <w:sz w:val="20"/>
          <w:szCs w:val="20"/>
        </w:rPr>
        <w:t>finanțare</w:t>
      </w:r>
      <w:r w:rsidRPr="00CF7E7E">
        <w:rPr>
          <w:rFonts w:asciiTheme="minorHAnsi" w:hAnsiTheme="minorHAnsi"/>
          <w:sz w:val="20"/>
          <w:szCs w:val="20"/>
        </w:rPr>
        <w:t xml:space="preserve"> în cadrul prezentului apel de proiecte, să </w:t>
      </w:r>
      <w:r w:rsidR="002A0F38" w:rsidRPr="00CF7E7E">
        <w:rPr>
          <w:rFonts w:asciiTheme="minorHAnsi" w:hAnsiTheme="minorHAnsi"/>
          <w:sz w:val="20"/>
          <w:szCs w:val="20"/>
        </w:rPr>
        <w:t>consultați</w:t>
      </w:r>
      <w:r w:rsidRPr="00CF7E7E">
        <w:rPr>
          <w:rFonts w:asciiTheme="minorHAnsi" w:hAnsiTheme="minorHAnsi"/>
          <w:sz w:val="20"/>
          <w:szCs w:val="20"/>
        </w:rPr>
        <w:t xml:space="preserve"> periodic pagina de internet www.inforegio.ro, pentru a urmări eventualele modificări ale </w:t>
      </w:r>
      <w:r w:rsidR="002A0F38" w:rsidRPr="00CF7E7E">
        <w:rPr>
          <w:rFonts w:asciiTheme="minorHAnsi" w:hAnsiTheme="minorHAnsi"/>
          <w:sz w:val="20"/>
          <w:szCs w:val="20"/>
        </w:rPr>
        <w:t>condițiilor</w:t>
      </w:r>
      <w:r w:rsidRPr="00CF7E7E">
        <w:rPr>
          <w:rFonts w:asciiTheme="minorHAnsi" w:hAnsiTheme="minorHAnsi"/>
          <w:sz w:val="20"/>
          <w:szCs w:val="20"/>
        </w:rPr>
        <w:t xml:space="preserve"> generale și/sau specifice, precum și alte comunicări/ clarificări pentru accesarea fondurilor în cadrul POR 2014-2020. </w:t>
      </w:r>
    </w:p>
    <w:p w14:paraId="17BD3123" w14:textId="2BC40EDD" w:rsidR="00C55D33" w:rsidRPr="00CF7E7E" w:rsidRDefault="00C55D33" w:rsidP="00B82B39">
      <w:pPr>
        <w:jc w:val="both"/>
        <w:rPr>
          <w:rFonts w:asciiTheme="minorHAnsi" w:hAnsiTheme="minorHAnsi"/>
          <w:sz w:val="20"/>
          <w:szCs w:val="20"/>
        </w:rPr>
      </w:pPr>
      <w:r w:rsidRPr="00CF7E7E">
        <w:rPr>
          <w:rFonts w:asciiTheme="minorHAnsi" w:hAnsiTheme="minorHAnsi"/>
          <w:sz w:val="20"/>
          <w:szCs w:val="20"/>
        </w:rPr>
        <w:t xml:space="preserve">Pentru a facilita procesul de completare şi transmitere a cererilor de </w:t>
      </w:r>
      <w:r w:rsidR="00CA0304" w:rsidRPr="00CF7E7E">
        <w:rPr>
          <w:rFonts w:asciiTheme="minorHAnsi" w:hAnsiTheme="minorHAnsi"/>
          <w:sz w:val="20"/>
          <w:szCs w:val="20"/>
        </w:rPr>
        <w:t>finanțare</w:t>
      </w:r>
      <w:r w:rsidRPr="00CF7E7E">
        <w:rPr>
          <w:rFonts w:asciiTheme="minorHAnsi" w:hAnsiTheme="minorHAnsi"/>
          <w:sz w:val="20"/>
          <w:szCs w:val="20"/>
        </w:rPr>
        <w:t xml:space="preserve">, la sediul Agențiilor pentru Dezvoltare Regională (ADR)  </w:t>
      </w:r>
      <w:r w:rsidR="002A0F38" w:rsidRPr="00CF7E7E">
        <w:rPr>
          <w:rFonts w:asciiTheme="minorHAnsi" w:hAnsiTheme="minorHAnsi"/>
          <w:sz w:val="20"/>
          <w:szCs w:val="20"/>
        </w:rPr>
        <w:t>funcționează</w:t>
      </w:r>
      <w:r w:rsidRPr="00CF7E7E">
        <w:rPr>
          <w:rFonts w:asciiTheme="minorHAnsi" w:hAnsiTheme="minorHAnsi"/>
          <w:sz w:val="20"/>
          <w:szCs w:val="20"/>
        </w:rPr>
        <w:t xml:space="preserve"> un birou de informare, unde </w:t>
      </w:r>
      <w:r w:rsidR="002A0F38" w:rsidRPr="00CF7E7E">
        <w:rPr>
          <w:rFonts w:asciiTheme="minorHAnsi" w:hAnsiTheme="minorHAnsi"/>
          <w:sz w:val="20"/>
          <w:szCs w:val="20"/>
        </w:rPr>
        <w:t>solicitanții</w:t>
      </w:r>
      <w:r w:rsidRPr="00CF7E7E">
        <w:rPr>
          <w:rFonts w:asciiTheme="minorHAnsi" w:hAnsiTheme="minorHAnsi"/>
          <w:sz w:val="20"/>
          <w:szCs w:val="20"/>
        </w:rPr>
        <w:t xml:space="preserve"> pot fi </w:t>
      </w:r>
      <w:r w:rsidR="00CA0304" w:rsidRPr="00CF7E7E">
        <w:rPr>
          <w:rFonts w:asciiTheme="minorHAnsi" w:hAnsiTheme="minorHAnsi"/>
          <w:sz w:val="20"/>
          <w:szCs w:val="20"/>
        </w:rPr>
        <w:t>asistați</w:t>
      </w:r>
      <w:r w:rsidRPr="00CF7E7E">
        <w:rPr>
          <w:rFonts w:asciiTheme="minorHAnsi" w:hAnsiTheme="minorHAnsi"/>
          <w:sz w:val="20"/>
          <w:szCs w:val="20"/>
        </w:rPr>
        <w:t xml:space="preserve">, în mod gratuit, în clarificarea unor aspecte legate de completarea şi pregătirea cererii de </w:t>
      </w:r>
      <w:r w:rsidR="00CA0304" w:rsidRPr="00CF7E7E">
        <w:rPr>
          <w:rFonts w:asciiTheme="minorHAnsi" w:hAnsiTheme="minorHAnsi"/>
          <w:sz w:val="20"/>
          <w:szCs w:val="20"/>
        </w:rPr>
        <w:t>finanțare</w:t>
      </w:r>
      <w:r w:rsidRPr="00CF7E7E">
        <w:rPr>
          <w:rFonts w:asciiTheme="minorHAnsi" w:hAnsiTheme="minorHAnsi"/>
          <w:sz w:val="20"/>
          <w:szCs w:val="20"/>
        </w:rPr>
        <w:t>. Întrebările relevante şi răspunsurile corespunzătoare sunt publicate periodic pe pagina de internet a Agențiilor pentru Dezvoltare Regională (ADR), la secțiunea dedicată POR 2014-2020.</w:t>
      </w:r>
    </w:p>
    <w:p w14:paraId="702537AE" w14:textId="5012BE24" w:rsidR="00270A85" w:rsidRPr="00CF7E7E" w:rsidRDefault="00C55D33" w:rsidP="00B82B39">
      <w:pPr>
        <w:jc w:val="both"/>
        <w:rPr>
          <w:rFonts w:asciiTheme="minorHAnsi" w:hAnsiTheme="minorHAnsi"/>
          <w:sz w:val="20"/>
          <w:szCs w:val="20"/>
        </w:rPr>
      </w:pPr>
      <w:r w:rsidRPr="00CF7E7E">
        <w:rPr>
          <w:rFonts w:asciiTheme="minorHAnsi" w:hAnsiTheme="minorHAnsi"/>
          <w:sz w:val="20"/>
          <w:szCs w:val="20"/>
        </w:rPr>
        <w:t> </w:t>
      </w:r>
    </w:p>
    <w:p w14:paraId="2B82E056" w14:textId="44CAD862" w:rsidR="00FE3577" w:rsidRPr="00CF7E7E" w:rsidRDefault="00FE3577" w:rsidP="00B82B39">
      <w:pPr>
        <w:jc w:val="both"/>
        <w:rPr>
          <w:rFonts w:asciiTheme="minorHAnsi" w:hAnsiTheme="minorHAnsi"/>
          <w:sz w:val="20"/>
          <w:szCs w:val="20"/>
        </w:rPr>
      </w:pPr>
    </w:p>
    <w:p w14:paraId="34DBFF32" w14:textId="41BCAC89" w:rsidR="00CA0304" w:rsidRPr="00CF7E7E" w:rsidRDefault="00CA0304">
      <w:pPr>
        <w:spacing w:line="259" w:lineRule="auto"/>
        <w:rPr>
          <w:rFonts w:asciiTheme="minorHAnsi" w:hAnsiTheme="minorHAnsi"/>
          <w:sz w:val="20"/>
          <w:szCs w:val="20"/>
        </w:rPr>
      </w:pPr>
      <w:r w:rsidRPr="00CF7E7E">
        <w:rPr>
          <w:rFonts w:asciiTheme="minorHAnsi" w:hAnsiTheme="minorHAnsi"/>
          <w:sz w:val="20"/>
          <w:szCs w:val="20"/>
        </w:rPr>
        <w:br w:type="page"/>
      </w:r>
    </w:p>
    <w:p w14:paraId="7E33D79C" w14:textId="77777777" w:rsidR="00D8051F" w:rsidRPr="00CF7E7E" w:rsidRDefault="00D8051F" w:rsidP="00B82B39">
      <w:pPr>
        <w:jc w:val="both"/>
        <w:rPr>
          <w:rFonts w:asciiTheme="minorHAnsi" w:hAnsiTheme="minorHAnsi"/>
          <w:sz w:val="20"/>
          <w:szCs w:val="20"/>
        </w:rPr>
      </w:pPr>
    </w:p>
    <w:p w14:paraId="1FB0B2E1" w14:textId="58CB24CC" w:rsidR="00D8051F" w:rsidRPr="00CF7E7E" w:rsidRDefault="00D8051F" w:rsidP="00B82B39">
      <w:pPr>
        <w:jc w:val="both"/>
        <w:rPr>
          <w:rFonts w:asciiTheme="minorHAnsi" w:hAnsiTheme="minorHAnsi"/>
          <w:sz w:val="20"/>
          <w:szCs w:val="20"/>
        </w:rPr>
      </w:pPr>
    </w:p>
    <w:p w14:paraId="044F95C2" w14:textId="77777777" w:rsidR="00D8051F" w:rsidRPr="00CF7E7E" w:rsidRDefault="00D8051F" w:rsidP="00B82B39">
      <w:pPr>
        <w:jc w:val="both"/>
        <w:rPr>
          <w:rFonts w:asciiTheme="minorHAnsi" w:hAnsiTheme="minorHAnsi"/>
          <w:sz w:val="20"/>
          <w:szCs w:val="20"/>
        </w:rPr>
      </w:pPr>
    </w:p>
    <w:p w14:paraId="713E5626" w14:textId="7C30D950" w:rsidR="00270A85" w:rsidRPr="00CF7E7E" w:rsidRDefault="00270A85" w:rsidP="00B82B39">
      <w:pPr>
        <w:pStyle w:val="TOCHeading"/>
        <w:jc w:val="both"/>
        <w:rPr>
          <w:rFonts w:asciiTheme="minorHAnsi" w:hAnsiTheme="minorHAnsi"/>
          <w:sz w:val="20"/>
          <w:lang w:val="ro-RO"/>
        </w:rPr>
      </w:pPr>
      <w:r w:rsidRPr="00CF7E7E">
        <w:rPr>
          <w:rFonts w:asciiTheme="minorHAnsi" w:hAnsiTheme="minorHAnsi"/>
          <w:sz w:val="20"/>
          <w:lang w:val="ro-RO"/>
        </w:rPr>
        <w:t>Cuprins</w:t>
      </w:r>
    </w:p>
    <w:p w14:paraId="790DC7D9" w14:textId="77777777" w:rsidR="00D8051F" w:rsidRPr="00CF7E7E" w:rsidRDefault="00D8051F" w:rsidP="00B82B39">
      <w:pPr>
        <w:jc w:val="both"/>
        <w:rPr>
          <w:rFonts w:asciiTheme="minorHAnsi" w:hAnsiTheme="minorHAnsi"/>
          <w:sz w:val="20"/>
          <w:szCs w:val="20"/>
        </w:rPr>
      </w:pPr>
    </w:p>
    <w:p w14:paraId="4CCFF43B" w14:textId="77777777" w:rsidR="006E6371" w:rsidRPr="00CF7E7E" w:rsidRDefault="00270A85">
      <w:pPr>
        <w:pStyle w:val="TOC1"/>
        <w:tabs>
          <w:tab w:val="left" w:pos="440"/>
          <w:tab w:val="right" w:leader="dot" w:pos="9016"/>
        </w:tabs>
        <w:rPr>
          <w:rFonts w:asciiTheme="minorHAnsi" w:eastAsiaTheme="minorEastAsia" w:hAnsiTheme="minorHAnsi" w:cstheme="minorBidi"/>
          <w:noProof/>
          <w:sz w:val="20"/>
          <w:szCs w:val="20"/>
          <w:lang w:val="en-US"/>
        </w:rPr>
      </w:pPr>
      <w:r w:rsidRPr="00CF7E7E">
        <w:rPr>
          <w:rFonts w:asciiTheme="minorHAnsi" w:hAnsiTheme="minorHAnsi"/>
          <w:sz w:val="20"/>
          <w:szCs w:val="20"/>
        </w:rPr>
        <w:fldChar w:fldCharType="begin"/>
      </w:r>
      <w:r w:rsidRPr="00CF7E7E">
        <w:rPr>
          <w:rFonts w:asciiTheme="minorHAnsi" w:hAnsiTheme="minorHAnsi"/>
          <w:sz w:val="20"/>
          <w:szCs w:val="20"/>
        </w:rPr>
        <w:instrText xml:space="preserve"> TOC \o "1-3" \h \z \u </w:instrText>
      </w:r>
      <w:r w:rsidRPr="00CF7E7E">
        <w:rPr>
          <w:rFonts w:asciiTheme="minorHAnsi" w:hAnsiTheme="minorHAnsi"/>
          <w:sz w:val="20"/>
          <w:szCs w:val="20"/>
        </w:rPr>
        <w:fldChar w:fldCharType="separate"/>
      </w:r>
      <w:hyperlink w:anchor="_Toc55809929" w:history="1">
        <w:r w:rsidR="006E6371" w:rsidRPr="00CF7E7E">
          <w:rPr>
            <w:rStyle w:val="Hyperlink"/>
            <w:rFonts w:asciiTheme="minorHAnsi" w:hAnsiTheme="minorHAnsi"/>
            <w:b/>
            <w:noProof/>
            <w:kern w:val="32"/>
            <w:sz w:val="20"/>
            <w:szCs w:val="20"/>
          </w:rPr>
          <w:t>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b/>
            <w:noProof/>
            <w:kern w:val="32"/>
            <w:sz w:val="20"/>
            <w:szCs w:val="20"/>
          </w:rPr>
          <w:t>Informații axa prioritară / prioritatea de investiții / operațiunea</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_Toc55809929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5</w:t>
        </w:r>
        <w:r w:rsidR="006E6371" w:rsidRPr="00CF7E7E">
          <w:rPr>
            <w:rFonts w:asciiTheme="minorHAnsi" w:hAnsiTheme="minorHAnsi"/>
            <w:noProof/>
            <w:webHidden/>
            <w:sz w:val="20"/>
            <w:szCs w:val="20"/>
          </w:rPr>
          <w:fldChar w:fldCharType="end"/>
        </w:r>
      </w:hyperlink>
    </w:p>
    <w:p w14:paraId="60D95EDD"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0" w:history="1">
        <w:r w:rsidR="006E6371" w:rsidRPr="00CF7E7E">
          <w:rPr>
            <w:rStyle w:val="Hyperlink"/>
            <w:rFonts w:asciiTheme="minorHAnsi" w:hAnsiTheme="minorHAnsi"/>
            <w:noProof/>
            <w:sz w:val="20"/>
            <w:szCs w:val="20"/>
          </w:rPr>
          <w:t>1.1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Axa prioritară 1: Promovarea transferului tehnologic</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_Toc55809930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5</w:t>
        </w:r>
        <w:r w:rsidR="006E6371" w:rsidRPr="00CF7E7E">
          <w:rPr>
            <w:rFonts w:asciiTheme="minorHAnsi" w:hAnsiTheme="minorHAnsi"/>
            <w:noProof/>
            <w:webHidden/>
            <w:sz w:val="20"/>
            <w:szCs w:val="20"/>
          </w:rPr>
          <w:fldChar w:fldCharType="end"/>
        </w:r>
      </w:hyperlink>
    </w:p>
    <w:p w14:paraId="0E191F8D"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1" w:history="1">
        <w:r w:rsidR="006E6371" w:rsidRPr="00CF7E7E">
          <w:rPr>
            <w:rStyle w:val="Hyperlink"/>
            <w:rFonts w:asciiTheme="minorHAnsi" w:hAnsiTheme="minorHAnsi"/>
            <w:noProof/>
            <w:sz w:val="20"/>
            <w:szCs w:val="20"/>
          </w:rPr>
          <w:t>1.2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Obiectivul specific al axei prioritare/priorității de investiții</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_Toc55809931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5</w:t>
        </w:r>
        <w:r w:rsidR="006E6371" w:rsidRPr="00CF7E7E">
          <w:rPr>
            <w:rFonts w:asciiTheme="minorHAnsi" w:hAnsiTheme="minorHAnsi"/>
            <w:noProof/>
            <w:webHidden/>
            <w:sz w:val="20"/>
            <w:szCs w:val="20"/>
          </w:rPr>
          <w:fldChar w:fldCharType="end"/>
        </w:r>
      </w:hyperlink>
    </w:p>
    <w:p w14:paraId="74DC20D6"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2" w:history="1">
        <w:r w:rsidR="006E6371" w:rsidRPr="00CF7E7E">
          <w:rPr>
            <w:rStyle w:val="Hyperlink"/>
            <w:rFonts w:asciiTheme="minorHAnsi" w:hAnsiTheme="minorHAnsi"/>
            <w:noProof/>
            <w:sz w:val="20"/>
            <w:szCs w:val="20"/>
          </w:rPr>
          <w:t>1.3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Operațiunea</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_Toc55809932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5</w:t>
        </w:r>
        <w:r w:rsidR="006E6371" w:rsidRPr="00CF7E7E">
          <w:rPr>
            <w:rFonts w:asciiTheme="minorHAnsi" w:hAnsiTheme="minorHAnsi"/>
            <w:noProof/>
            <w:webHidden/>
            <w:sz w:val="20"/>
            <w:szCs w:val="20"/>
          </w:rPr>
          <w:fldChar w:fldCharType="end"/>
        </w:r>
      </w:hyperlink>
    </w:p>
    <w:p w14:paraId="3BE4AFEC"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3" w:history="1">
        <w:r w:rsidR="006E6371" w:rsidRPr="00CF7E7E">
          <w:rPr>
            <w:rStyle w:val="Hyperlink"/>
            <w:rFonts w:asciiTheme="minorHAnsi" w:hAnsiTheme="minorHAnsi"/>
            <w:noProof/>
            <w:sz w:val="20"/>
            <w:szCs w:val="20"/>
          </w:rPr>
          <w:t>1.4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Contextul</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_Toc55809933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5</w:t>
        </w:r>
        <w:r w:rsidR="006E6371" w:rsidRPr="00CF7E7E">
          <w:rPr>
            <w:rFonts w:asciiTheme="minorHAnsi" w:hAnsiTheme="minorHAnsi"/>
            <w:noProof/>
            <w:webHidden/>
            <w:sz w:val="20"/>
            <w:szCs w:val="20"/>
          </w:rPr>
          <w:fldChar w:fldCharType="end"/>
        </w:r>
      </w:hyperlink>
    </w:p>
    <w:p w14:paraId="4F3DC614"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4" w:history="1">
        <w:r w:rsidR="006E6371" w:rsidRPr="00CF7E7E">
          <w:rPr>
            <w:rStyle w:val="Hyperlink"/>
            <w:rFonts w:asciiTheme="minorHAnsi" w:hAnsiTheme="minorHAnsi"/>
            <w:noProof/>
            <w:sz w:val="20"/>
            <w:szCs w:val="20"/>
          </w:rPr>
          <w:t>1.5</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Regiunile în cadrul cărora se pot solicita finanțări în cadrul prezentului apel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_Toc55809934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6</w:t>
        </w:r>
        <w:r w:rsidR="006E6371" w:rsidRPr="00CF7E7E">
          <w:rPr>
            <w:rFonts w:asciiTheme="minorHAnsi" w:hAnsiTheme="minorHAnsi"/>
            <w:noProof/>
            <w:webHidden/>
            <w:sz w:val="20"/>
            <w:szCs w:val="20"/>
          </w:rPr>
          <w:fldChar w:fldCharType="end"/>
        </w:r>
      </w:hyperlink>
    </w:p>
    <w:p w14:paraId="0FE4C2D6"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5" w:history="1">
        <w:r w:rsidR="006E6371" w:rsidRPr="00CF7E7E">
          <w:rPr>
            <w:rStyle w:val="Hyperlink"/>
            <w:rFonts w:asciiTheme="minorHAnsi" w:hAnsiTheme="minorHAnsi"/>
            <w:noProof/>
            <w:sz w:val="20"/>
            <w:szCs w:val="20"/>
          </w:rPr>
          <w:t>1.6</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Acțiunile sprijinite în cadrul prezentului apel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_Toc55809935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6</w:t>
        </w:r>
        <w:r w:rsidR="006E6371" w:rsidRPr="00CF7E7E">
          <w:rPr>
            <w:rFonts w:asciiTheme="minorHAnsi" w:hAnsiTheme="minorHAnsi"/>
            <w:noProof/>
            <w:webHidden/>
            <w:sz w:val="20"/>
            <w:szCs w:val="20"/>
          </w:rPr>
          <w:fldChar w:fldCharType="end"/>
        </w:r>
      </w:hyperlink>
    </w:p>
    <w:p w14:paraId="56134FDA"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6" w:history="1">
        <w:r w:rsidR="006E6371" w:rsidRPr="00CF7E7E">
          <w:rPr>
            <w:rStyle w:val="Hyperlink"/>
            <w:rFonts w:asciiTheme="minorHAnsi" w:hAnsiTheme="minorHAnsi"/>
            <w:noProof/>
            <w:sz w:val="20"/>
            <w:szCs w:val="20"/>
          </w:rPr>
          <w:t>1.7</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Indicatori specifici programului</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_Toc55809936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6</w:t>
        </w:r>
        <w:r w:rsidR="006E6371" w:rsidRPr="00CF7E7E">
          <w:rPr>
            <w:rFonts w:asciiTheme="minorHAnsi" w:hAnsiTheme="minorHAnsi"/>
            <w:noProof/>
            <w:webHidden/>
            <w:sz w:val="20"/>
            <w:szCs w:val="20"/>
          </w:rPr>
          <w:fldChar w:fldCharType="end"/>
        </w:r>
      </w:hyperlink>
    </w:p>
    <w:p w14:paraId="3DEB3C4E"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7" w:history="1">
        <w:r w:rsidR="006E6371" w:rsidRPr="00CF7E7E">
          <w:rPr>
            <w:rStyle w:val="Hyperlink"/>
            <w:rFonts w:asciiTheme="minorHAnsi" w:hAnsiTheme="minorHAnsi"/>
            <w:noProof/>
            <w:sz w:val="20"/>
            <w:szCs w:val="20"/>
          </w:rPr>
          <w:t>1.8</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Indicatorii de proiect</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_Toc55809937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6</w:t>
        </w:r>
        <w:r w:rsidR="006E6371" w:rsidRPr="00CF7E7E">
          <w:rPr>
            <w:rFonts w:asciiTheme="minorHAnsi" w:hAnsiTheme="minorHAnsi"/>
            <w:noProof/>
            <w:webHidden/>
            <w:sz w:val="20"/>
            <w:szCs w:val="20"/>
          </w:rPr>
          <w:fldChar w:fldCharType="end"/>
        </w:r>
      </w:hyperlink>
    </w:p>
    <w:p w14:paraId="04755B93"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38" w:history="1">
        <w:r w:rsidR="006E6371" w:rsidRPr="00CF7E7E">
          <w:rPr>
            <w:rStyle w:val="Hyperlink"/>
            <w:rFonts w:asciiTheme="minorHAnsi" w:hAnsiTheme="minorHAnsi"/>
            <w:noProof/>
            <w:sz w:val="20"/>
            <w:szCs w:val="20"/>
          </w:rPr>
          <w:t>1.9</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Cuantumul co-finanțării nerambursabile acordate în cadrul prezentului apel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_Toc55809938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7</w:t>
        </w:r>
        <w:r w:rsidR="006E6371" w:rsidRPr="00CF7E7E">
          <w:rPr>
            <w:rFonts w:asciiTheme="minorHAnsi" w:hAnsiTheme="minorHAnsi"/>
            <w:noProof/>
            <w:webHidden/>
            <w:sz w:val="20"/>
            <w:szCs w:val="20"/>
          </w:rPr>
          <w:fldChar w:fldCharType="end"/>
        </w:r>
      </w:hyperlink>
    </w:p>
    <w:p w14:paraId="2546C4B6"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39" w:history="1">
        <w:r w:rsidR="006E6371" w:rsidRPr="00CF7E7E">
          <w:rPr>
            <w:rStyle w:val="Hyperlink"/>
            <w:rFonts w:asciiTheme="minorHAnsi" w:hAnsiTheme="minorHAnsi"/>
            <w:b/>
            <w:noProof/>
            <w:sz w:val="20"/>
            <w:szCs w:val="20"/>
          </w:rPr>
          <w:t>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b/>
            <w:bCs/>
            <w:noProof/>
            <w:kern w:val="32"/>
            <w:sz w:val="20"/>
            <w:szCs w:val="20"/>
          </w:rPr>
          <w:t>Informații despre apelul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_Toc55809939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7</w:t>
        </w:r>
        <w:r w:rsidR="006E6371" w:rsidRPr="00CF7E7E">
          <w:rPr>
            <w:rFonts w:asciiTheme="minorHAnsi" w:hAnsiTheme="minorHAnsi"/>
            <w:noProof/>
            <w:webHidden/>
            <w:sz w:val="20"/>
            <w:szCs w:val="20"/>
          </w:rPr>
          <w:fldChar w:fldCharType="end"/>
        </w:r>
      </w:hyperlink>
    </w:p>
    <w:p w14:paraId="26F53756"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0" w:history="1">
        <w:r w:rsidR="006E6371" w:rsidRPr="00CF7E7E">
          <w:rPr>
            <w:rStyle w:val="Hyperlink"/>
            <w:rFonts w:asciiTheme="minorHAnsi" w:hAnsiTheme="minorHAnsi"/>
            <w:noProof/>
            <w:sz w:val="20"/>
            <w:szCs w:val="20"/>
          </w:rPr>
          <w:t>2.1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Ce tip de apel de proiecte se lansează ?</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_Toc55809940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7</w:t>
        </w:r>
        <w:r w:rsidR="006E6371" w:rsidRPr="00CF7E7E">
          <w:rPr>
            <w:rFonts w:asciiTheme="minorHAnsi" w:hAnsiTheme="minorHAnsi"/>
            <w:noProof/>
            <w:webHidden/>
            <w:sz w:val="20"/>
            <w:szCs w:val="20"/>
          </w:rPr>
          <w:fldChar w:fldCharType="end"/>
        </w:r>
      </w:hyperlink>
    </w:p>
    <w:p w14:paraId="2858A114"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1" w:history="1">
        <w:r w:rsidR="006E6371" w:rsidRPr="00CF7E7E">
          <w:rPr>
            <w:rStyle w:val="Hyperlink"/>
            <w:rFonts w:asciiTheme="minorHAnsi" w:hAnsiTheme="minorHAnsi"/>
            <w:noProof/>
            <w:sz w:val="20"/>
            <w:szCs w:val="20"/>
          </w:rPr>
          <w:t>2.2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Care este perioada în care pot fi depuse proiectele ?</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_Toc55809941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7</w:t>
        </w:r>
        <w:r w:rsidR="006E6371" w:rsidRPr="00CF7E7E">
          <w:rPr>
            <w:rFonts w:asciiTheme="minorHAnsi" w:hAnsiTheme="minorHAnsi"/>
            <w:noProof/>
            <w:webHidden/>
            <w:sz w:val="20"/>
            <w:szCs w:val="20"/>
          </w:rPr>
          <w:fldChar w:fldCharType="end"/>
        </w:r>
      </w:hyperlink>
    </w:p>
    <w:p w14:paraId="6B285700"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2" w:history="1">
        <w:r w:rsidR="006E6371" w:rsidRPr="00CF7E7E">
          <w:rPr>
            <w:rStyle w:val="Hyperlink"/>
            <w:rFonts w:asciiTheme="minorHAnsi" w:hAnsiTheme="minorHAnsi"/>
            <w:noProof/>
            <w:sz w:val="20"/>
            <w:szCs w:val="20"/>
          </w:rPr>
          <w:t>2.3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Unde se depune cererea de finanțare și care este modalitatea de depunere ?</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_Toc55809942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8</w:t>
        </w:r>
        <w:r w:rsidR="006E6371" w:rsidRPr="00CF7E7E">
          <w:rPr>
            <w:rFonts w:asciiTheme="minorHAnsi" w:hAnsiTheme="minorHAnsi"/>
            <w:noProof/>
            <w:webHidden/>
            <w:sz w:val="20"/>
            <w:szCs w:val="20"/>
          </w:rPr>
          <w:fldChar w:fldCharType="end"/>
        </w:r>
      </w:hyperlink>
    </w:p>
    <w:p w14:paraId="059E99EF"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3" w:history="1">
        <w:r w:rsidR="006E6371" w:rsidRPr="00CF7E7E">
          <w:rPr>
            <w:rStyle w:val="Hyperlink"/>
            <w:rFonts w:asciiTheme="minorHAnsi" w:hAnsiTheme="minorHAnsi"/>
            <w:noProof/>
            <w:sz w:val="20"/>
            <w:szCs w:val="20"/>
          </w:rPr>
          <w:t>2.4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Valoarea minimă și maximă a finanţării nerambursabile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_Toc55809943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8</w:t>
        </w:r>
        <w:r w:rsidR="006E6371" w:rsidRPr="00CF7E7E">
          <w:rPr>
            <w:rFonts w:asciiTheme="minorHAnsi" w:hAnsiTheme="minorHAnsi"/>
            <w:noProof/>
            <w:webHidden/>
            <w:sz w:val="20"/>
            <w:szCs w:val="20"/>
          </w:rPr>
          <w:fldChar w:fldCharType="end"/>
        </w:r>
      </w:hyperlink>
    </w:p>
    <w:p w14:paraId="30840DEA"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4" w:history="1">
        <w:r w:rsidR="006E6371" w:rsidRPr="00CF7E7E">
          <w:rPr>
            <w:rStyle w:val="Hyperlink"/>
            <w:rFonts w:asciiTheme="minorHAnsi" w:hAnsiTheme="minorHAnsi"/>
            <w:noProof/>
            <w:sz w:val="20"/>
            <w:szCs w:val="20"/>
          </w:rPr>
          <w:t>2.5</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Alocarea apelului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_Toc55809944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8</w:t>
        </w:r>
        <w:r w:rsidR="006E6371" w:rsidRPr="00CF7E7E">
          <w:rPr>
            <w:rFonts w:asciiTheme="minorHAnsi" w:hAnsiTheme="minorHAnsi"/>
            <w:noProof/>
            <w:webHidden/>
            <w:sz w:val="20"/>
            <w:szCs w:val="20"/>
          </w:rPr>
          <w:fldChar w:fldCharType="end"/>
        </w:r>
      </w:hyperlink>
    </w:p>
    <w:p w14:paraId="5516844D"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5" w:history="1">
        <w:r w:rsidR="006E6371" w:rsidRPr="00CF7E7E">
          <w:rPr>
            <w:rStyle w:val="Hyperlink"/>
            <w:rFonts w:asciiTheme="minorHAnsi" w:hAnsiTheme="minorHAnsi"/>
            <w:noProof/>
            <w:sz w:val="20"/>
            <w:szCs w:val="20"/>
          </w:rPr>
          <w:t>2.6</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Cine poate solicita finanțare în cadrul apelului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_Toc55809945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9</w:t>
        </w:r>
        <w:r w:rsidR="006E6371" w:rsidRPr="00CF7E7E">
          <w:rPr>
            <w:rFonts w:asciiTheme="minorHAnsi" w:hAnsiTheme="minorHAnsi"/>
            <w:noProof/>
            <w:webHidden/>
            <w:sz w:val="20"/>
            <w:szCs w:val="20"/>
          </w:rPr>
          <w:fldChar w:fldCharType="end"/>
        </w:r>
      </w:hyperlink>
    </w:p>
    <w:p w14:paraId="5BDE63F3"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6" w:history="1">
        <w:r w:rsidR="006E6371" w:rsidRPr="00CF7E7E">
          <w:rPr>
            <w:rStyle w:val="Hyperlink"/>
            <w:rFonts w:asciiTheme="minorHAnsi" w:hAnsiTheme="minorHAnsi"/>
            <w:noProof/>
            <w:sz w:val="20"/>
            <w:szCs w:val="20"/>
          </w:rPr>
          <w:t>2.7</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Care este mecanismul de selecție și contractare a proiectelor în cadrul prezentului apel</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_Toc55809946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9</w:t>
        </w:r>
        <w:r w:rsidR="006E6371" w:rsidRPr="00CF7E7E">
          <w:rPr>
            <w:rFonts w:asciiTheme="minorHAnsi" w:hAnsiTheme="minorHAnsi"/>
            <w:noProof/>
            <w:webHidden/>
            <w:sz w:val="20"/>
            <w:szCs w:val="20"/>
          </w:rPr>
          <w:fldChar w:fldCharType="end"/>
        </w:r>
      </w:hyperlink>
    </w:p>
    <w:p w14:paraId="7DAD4348"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47" w:history="1">
        <w:r w:rsidR="006E6371" w:rsidRPr="00CF7E7E">
          <w:rPr>
            <w:rStyle w:val="Hyperlink"/>
            <w:rFonts w:asciiTheme="minorHAnsi" w:eastAsia="Times New Roman" w:hAnsiTheme="minorHAnsi"/>
            <w:b/>
            <w:bCs/>
            <w:noProof/>
            <w:kern w:val="32"/>
            <w:sz w:val="20"/>
            <w:szCs w:val="20"/>
          </w:rPr>
          <w:t>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Ajutor de stat /ajutor de minimis</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_Toc55809947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9</w:t>
        </w:r>
        <w:r w:rsidR="006E6371" w:rsidRPr="00CF7E7E">
          <w:rPr>
            <w:rFonts w:asciiTheme="minorHAnsi" w:hAnsiTheme="minorHAnsi"/>
            <w:noProof/>
            <w:webHidden/>
            <w:sz w:val="20"/>
            <w:szCs w:val="20"/>
          </w:rPr>
          <w:fldChar w:fldCharType="end"/>
        </w:r>
      </w:hyperlink>
    </w:p>
    <w:p w14:paraId="7AFB1178"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8" w:history="1">
        <w:r w:rsidR="006E6371" w:rsidRPr="00CF7E7E">
          <w:rPr>
            <w:rStyle w:val="Hyperlink"/>
            <w:rFonts w:asciiTheme="minorHAnsi" w:hAnsiTheme="minorHAnsi"/>
            <w:noProof/>
            <w:sz w:val="20"/>
            <w:szCs w:val="20"/>
          </w:rPr>
          <w:t>3.1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Tipurile de întreprinderi</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_Toc55809948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10</w:t>
        </w:r>
        <w:r w:rsidR="006E6371" w:rsidRPr="00CF7E7E">
          <w:rPr>
            <w:rFonts w:asciiTheme="minorHAnsi" w:hAnsiTheme="minorHAnsi"/>
            <w:noProof/>
            <w:webHidden/>
            <w:sz w:val="20"/>
            <w:szCs w:val="20"/>
          </w:rPr>
          <w:fldChar w:fldCharType="end"/>
        </w:r>
      </w:hyperlink>
    </w:p>
    <w:p w14:paraId="0CDA3397"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49" w:history="1">
        <w:r w:rsidR="006E6371" w:rsidRPr="00CF7E7E">
          <w:rPr>
            <w:rStyle w:val="Hyperlink"/>
            <w:rFonts w:asciiTheme="minorHAnsi" w:hAnsiTheme="minorHAnsi"/>
            <w:noProof/>
            <w:sz w:val="20"/>
            <w:szCs w:val="20"/>
          </w:rPr>
          <w:t>3.2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Întreprinderi în dificultate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_Toc55809949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11</w:t>
        </w:r>
        <w:r w:rsidR="006E6371" w:rsidRPr="00CF7E7E">
          <w:rPr>
            <w:rFonts w:asciiTheme="minorHAnsi" w:hAnsiTheme="minorHAnsi"/>
            <w:noProof/>
            <w:webHidden/>
            <w:sz w:val="20"/>
            <w:szCs w:val="20"/>
          </w:rPr>
          <w:fldChar w:fldCharType="end"/>
        </w:r>
      </w:hyperlink>
    </w:p>
    <w:p w14:paraId="29F9D93C"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50" w:history="1">
        <w:r w:rsidR="006E6371" w:rsidRPr="00CF7E7E">
          <w:rPr>
            <w:rStyle w:val="Hyperlink"/>
            <w:rFonts w:asciiTheme="minorHAnsi" w:hAnsiTheme="minorHAnsi"/>
            <w:noProof/>
            <w:sz w:val="20"/>
            <w:szCs w:val="20"/>
          </w:rPr>
          <w:t>3.2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Ajutorul de minimis</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_Toc55809950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12</w:t>
        </w:r>
        <w:r w:rsidR="006E6371" w:rsidRPr="00CF7E7E">
          <w:rPr>
            <w:rFonts w:asciiTheme="minorHAnsi" w:hAnsiTheme="minorHAnsi"/>
            <w:noProof/>
            <w:webHidden/>
            <w:sz w:val="20"/>
            <w:szCs w:val="20"/>
          </w:rPr>
          <w:fldChar w:fldCharType="end"/>
        </w:r>
      </w:hyperlink>
    </w:p>
    <w:p w14:paraId="710FA12B"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51" w:history="1">
        <w:r w:rsidR="006E6371" w:rsidRPr="00CF7E7E">
          <w:rPr>
            <w:rStyle w:val="Hyperlink"/>
            <w:rFonts w:asciiTheme="minorHAnsi" w:hAnsiTheme="minorHAnsi"/>
            <w:noProof/>
            <w:sz w:val="20"/>
            <w:szCs w:val="20"/>
          </w:rPr>
          <w:t>3.2.1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Valoarea ajutorului de minimis</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_Toc55809951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12</w:t>
        </w:r>
        <w:r w:rsidR="006E6371" w:rsidRPr="00CF7E7E">
          <w:rPr>
            <w:rFonts w:asciiTheme="minorHAnsi" w:hAnsiTheme="minorHAnsi"/>
            <w:noProof/>
            <w:webHidden/>
            <w:sz w:val="20"/>
            <w:szCs w:val="20"/>
          </w:rPr>
          <w:fldChar w:fldCharType="end"/>
        </w:r>
      </w:hyperlink>
    </w:p>
    <w:p w14:paraId="7FA6EEAC"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52" w:history="1">
        <w:r w:rsidR="006E6371" w:rsidRPr="00CF7E7E">
          <w:rPr>
            <w:rStyle w:val="Hyperlink"/>
            <w:rFonts w:asciiTheme="minorHAnsi" w:hAnsiTheme="minorHAnsi"/>
            <w:noProof/>
            <w:sz w:val="20"/>
            <w:szCs w:val="20"/>
          </w:rPr>
          <w:t>3.2.2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Întreprinderea</w:t>
        </w:r>
        <w:r w:rsidR="006E6371" w:rsidRPr="00CF7E7E">
          <w:rPr>
            <w:rStyle w:val="Hyperlink"/>
            <w:rFonts w:asciiTheme="minorHAnsi" w:hAnsiTheme="minorHAnsi"/>
            <w:bCs/>
            <w:noProof/>
            <w:sz w:val="20"/>
            <w:szCs w:val="20"/>
          </w:rPr>
          <w:t xml:space="preserve"> </w:t>
        </w:r>
        <w:r w:rsidR="006E6371" w:rsidRPr="00CF7E7E">
          <w:rPr>
            <w:rStyle w:val="Hyperlink"/>
            <w:rFonts w:asciiTheme="minorHAnsi" w:hAnsiTheme="minorHAnsi"/>
            <w:noProof/>
            <w:sz w:val="20"/>
            <w:szCs w:val="20"/>
          </w:rPr>
          <w:t>unică</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_Toc55809952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12</w:t>
        </w:r>
        <w:r w:rsidR="006E6371" w:rsidRPr="00CF7E7E">
          <w:rPr>
            <w:rFonts w:asciiTheme="minorHAnsi" w:hAnsiTheme="minorHAnsi"/>
            <w:noProof/>
            <w:webHidden/>
            <w:sz w:val="20"/>
            <w:szCs w:val="20"/>
          </w:rPr>
          <w:fldChar w:fldCharType="end"/>
        </w:r>
      </w:hyperlink>
    </w:p>
    <w:p w14:paraId="421F26A8"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53" w:history="1">
        <w:r w:rsidR="006E6371" w:rsidRPr="00CF7E7E">
          <w:rPr>
            <w:rStyle w:val="Hyperlink"/>
            <w:rFonts w:asciiTheme="minorHAnsi" w:hAnsiTheme="minorHAnsi"/>
            <w:noProof/>
            <w:sz w:val="20"/>
            <w:szCs w:val="20"/>
          </w:rPr>
          <w:t>3.2.3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Regulile de cumul aplicabil ajutorului de minimis</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_Toc55809953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13</w:t>
        </w:r>
        <w:r w:rsidR="006E6371" w:rsidRPr="00CF7E7E">
          <w:rPr>
            <w:rFonts w:asciiTheme="minorHAnsi" w:hAnsiTheme="minorHAnsi"/>
            <w:noProof/>
            <w:webHidden/>
            <w:sz w:val="20"/>
            <w:szCs w:val="20"/>
          </w:rPr>
          <w:fldChar w:fldCharType="end"/>
        </w:r>
      </w:hyperlink>
    </w:p>
    <w:p w14:paraId="401AE3B5"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54" w:history="1">
        <w:r w:rsidR="006E6371" w:rsidRPr="00CF7E7E">
          <w:rPr>
            <w:rStyle w:val="Hyperlink"/>
            <w:rFonts w:asciiTheme="minorHAnsi" w:hAnsiTheme="minorHAnsi"/>
            <w:noProof/>
            <w:sz w:val="20"/>
            <w:szCs w:val="20"/>
          </w:rPr>
          <w:t>3.2.4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Data acordării ajutorului de minimis</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_Toc55809954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14</w:t>
        </w:r>
        <w:r w:rsidR="006E6371" w:rsidRPr="00CF7E7E">
          <w:rPr>
            <w:rFonts w:asciiTheme="minorHAnsi" w:hAnsiTheme="minorHAnsi"/>
            <w:noProof/>
            <w:webHidden/>
            <w:sz w:val="20"/>
            <w:szCs w:val="20"/>
          </w:rPr>
          <w:fldChar w:fldCharType="end"/>
        </w:r>
      </w:hyperlink>
    </w:p>
    <w:p w14:paraId="629E6713"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55" w:history="1">
        <w:r w:rsidR="006E6371" w:rsidRPr="00CF7E7E">
          <w:rPr>
            <w:rStyle w:val="Hyperlink"/>
            <w:rFonts w:asciiTheme="minorHAnsi" w:hAnsiTheme="minorHAnsi"/>
            <w:b/>
            <w:bCs/>
            <w:noProof/>
            <w:kern w:val="32"/>
            <w:sz w:val="20"/>
            <w:szCs w:val="20"/>
          </w:rPr>
          <w:t>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b/>
            <w:bCs/>
            <w:noProof/>
            <w:kern w:val="32"/>
            <w:sz w:val="20"/>
            <w:szCs w:val="20"/>
          </w:rPr>
          <w:t>Criterii de eligibilitate și selecție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_Toc55809955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14</w:t>
        </w:r>
        <w:r w:rsidR="006E6371" w:rsidRPr="00CF7E7E">
          <w:rPr>
            <w:rFonts w:asciiTheme="minorHAnsi" w:hAnsiTheme="minorHAnsi"/>
            <w:noProof/>
            <w:webHidden/>
            <w:sz w:val="20"/>
            <w:szCs w:val="20"/>
          </w:rPr>
          <w:fldChar w:fldCharType="end"/>
        </w:r>
      </w:hyperlink>
    </w:p>
    <w:p w14:paraId="71E53950"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56" w:history="1">
        <w:r w:rsidR="006E6371" w:rsidRPr="00CF7E7E">
          <w:rPr>
            <w:rStyle w:val="Hyperlink"/>
            <w:rFonts w:asciiTheme="minorHAnsi" w:hAnsiTheme="minorHAnsi"/>
            <w:noProof/>
            <w:sz w:val="20"/>
            <w:szCs w:val="20"/>
          </w:rPr>
          <w:t>4.1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Reguli generale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_Toc55809956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14</w:t>
        </w:r>
        <w:r w:rsidR="006E6371" w:rsidRPr="00CF7E7E">
          <w:rPr>
            <w:rFonts w:asciiTheme="minorHAnsi" w:hAnsiTheme="minorHAnsi"/>
            <w:noProof/>
            <w:webHidden/>
            <w:sz w:val="20"/>
            <w:szCs w:val="20"/>
          </w:rPr>
          <w:fldChar w:fldCharType="end"/>
        </w:r>
      </w:hyperlink>
    </w:p>
    <w:p w14:paraId="01D4A41C"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57" w:history="1">
        <w:r w:rsidR="006E6371" w:rsidRPr="00CF7E7E">
          <w:rPr>
            <w:rStyle w:val="Hyperlink"/>
            <w:rFonts w:asciiTheme="minorHAnsi" w:hAnsiTheme="minorHAnsi"/>
            <w:noProof/>
            <w:sz w:val="20"/>
            <w:szCs w:val="20"/>
          </w:rPr>
          <w:t>4.2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Eligibilitatea solicitantului și a partenerilor (dacă este cazul)</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_Toc55809957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15</w:t>
        </w:r>
        <w:r w:rsidR="006E6371" w:rsidRPr="00CF7E7E">
          <w:rPr>
            <w:rFonts w:asciiTheme="minorHAnsi" w:hAnsiTheme="minorHAnsi"/>
            <w:noProof/>
            <w:webHidden/>
            <w:sz w:val="20"/>
            <w:szCs w:val="20"/>
          </w:rPr>
          <w:fldChar w:fldCharType="end"/>
        </w:r>
      </w:hyperlink>
    </w:p>
    <w:p w14:paraId="55A864F7"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58" w:history="1">
        <w:r w:rsidR="006E6371" w:rsidRPr="00CF7E7E">
          <w:rPr>
            <w:rStyle w:val="Hyperlink"/>
            <w:rFonts w:asciiTheme="minorHAnsi" w:hAnsiTheme="minorHAnsi"/>
            <w:noProof/>
            <w:sz w:val="20"/>
            <w:szCs w:val="20"/>
          </w:rPr>
          <w:t>4.3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Eligibilitatea proiectului și a activităților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_Toc55809958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18</w:t>
        </w:r>
        <w:r w:rsidR="006E6371" w:rsidRPr="00CF7E7E">
          <w:rPr>
            <w:rFonts w:asciiTheme="minorHAnsi" w:hAnsiTheme="minorHAnsi"/>
            <w:noProof/>
            <w:webHidden/>
            <w:sz w:val="20"/>
            <w:szCs w:val="20"/>
          </w:rPr>
          <w:fldChar w:fldCharType="end"/>
        </w:r>
      </w:hyperlink>
    </w:p>
    <w:p w14:paraId="38364AAC"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59" w:history="1">
        <w:r w:rsidR="006E6371" w:rsidRPr="00CF7E7E">
          <w:rPr>
            <w:rStyle w:val="Hyperlink"/>
            <w:rFonts w:asciiTheme="minorHAnsi" w:hAnsiTheme="minorHAnsi"/>
            <w:noProof/>
            <w:sz w:val="20"/>
            <w:szCs w:val="20"/>
          </w:rPr>
          <w:t>4.4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Eligibilitatea cheltuielilor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_Toc55809959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20</w:t>
        </w:r>
        <w:r w:rsidR="006E6371" w:rsidRPr="00CF7E7E">
          <w:rPr>
            <w:rFonts w:asciiTheme="minorHAnsi" w:hAnsiTheme="minorHAnsi"/>
            <w:noProof/>
            <w:webHidden/>
            <w:sz w:val="20"/>
            <w:szCs w:val="20"/>
          </w:rPr>
          <w:fldChar w:fldCharType="end"/>
        </w:r>
      </w:hyperlink>
    </w:p>
    <w:p w14:paraId="15DB8B65"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0" w:history="1">
        <w:r w:rsidR="006E6371" w:rsidRPr="00CF7E7E">
          <w:rPr>
            <w:rStyle w:val="Hyperlink"/>
            <w:rFonts w:asciiTheme="minorHAnsi" w:hAnsiTheme="minorHAnsi"/>
            <w:noProof/>
            <w:sz w:val="20"/>
            <w:szCs w:val="20"/>
          </w:rPr>
          <w:t>4.4.1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Baza legală pentru stabilirea eligibilității cheltuielilor: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_Toc55809960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20</w:t>
        </w:r>
        <w:r w:rsidR="006E6371" w:rsidRPr="00CF7E7E">
          <w:rPr>
            <w:rFonts w:asciiTheme="minorHAnsi" w:hAnsiTheme="minorHAnsi"/>
            <w:noProof/>
            <w:webHidden/>
            <w:sz w:val="20"/>
            <w:szCs w:val="20"/>
          </w:rPr>
          <w:fldChar w:fldCharType="end"/>
        </w:r>
      </w:hyperlink>
    </w:p>
    <w:p w14:paraId="227F4C2E"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1" w:history="1">
        <w:r w:rsidR="006E6371" w:rsidRPr="00CF7E7E">
          <w:rPr>
            <w:rStyle w:val="Hyperlink"/>
            <w:rFonts w:asciiTheme="minorHAnsi" w:hAnsiTheme="minorHAnsi"/>
            <w:noProof/>
            <w:sz w:val="20"/>
            <w:szCs w:val="20"/>
          </w:rPr>
          <w:t>4.4.2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Condiții cumulative de eligibilitate a cheltuielilor: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_Toc55809961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20</w:t>
        </w:r>
        <w:r w:rsidR="006E6371" w:rsidRPr="00CF7E7E">
          <w:rPr>
            <w:rFonts w:asciiTheme="minorHAnsi" w:hAnsiTheme="minorHAnsi"/>
            <w:noProof/>
            <w:webHidden/>
            <w:sz w:val="20"/>
            <w:szCs w:val="20"/>
          </w:rPr>
          <w:fldChar w:fldCharType="end"/>
        </w:r>
      </w:hyperlink>
    </w:p>
    <w:p w14:paraId="089A33D1"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2" w:history="1">
        <w:r w:rsidR="006E6371" w:rsidRPr="00CF7E7E">
          <w:rPr>
            <w:rStyle w:val="Hyperlink"/>
            <w:rFonts w:asciiTheme="minorHAnsi" w:hAnsiTheme="minorHAnsi"/>
            <w:noProof/>
            <w:sz w:val="20"/>
            <w:szCs w:val="20"/>
          </w:rPr>
          <w:t>4.4.3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Categorii de cheltuieli eligibile/ne-eligibile în cadrul acestui apel de proiecte: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_Toc55809962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20</w:t>
        </w:r>
        <w:r w:rsidR="006E6371" w:rsidRPr="00CF7E7E">
          <w:rPr>
            <w:rFonts w:asciiTheme="minorHAnsi" w:hAnsiTheme="minorHAnsi"/>
            <w:noProof/>
            <w:webHidden/>
            <w:sz w:val="20"/>
            <w:szCs w:val="20"/>
          </w:rPr>
          <w:fldChar w:fldCharType="end"/>
        </w:r>
      </w:hyperlink>
    </w:p>
    <w:p w14:paraId="1EC287C2"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3" w:history="1">
        <w:r w:rsidR="006E6371" w:rsidRPr="00CF7E7E">
          <w:rPr>
            <w:rStyle w:val="Hyperlink"/>
            <w:rFonts w:asciiTheme="minorHAnsi" w:hAnsiTheme="minorHAnsi"/>
            <w:noProof/>
            <w:sz w:val="20"/>
            <w:szCs w:val="20"/>
          </w:rPr>
          <w:t>4.4.3.1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Categorii de cheltuieli eligibile: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_Toc55809963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21</w:t>
        </w:r>
        <w:r w:rsidR="006E6371" w:rsidRPr="00CF7E7E">
          <w:rPr>
            <w:rFonts w:asciiTheme="minorHAnsi" w:hAnsiTheme="minorHAnsi"/>
            <w:noProof/>
            <w:webHidden/>
            <w:sz w:val="20"/>
            <w:szCs w:val="20"/>
          </w:rPr>
          <w:fldChar w:fldCharType="end"/>
        </w:r>
      </w:hyperlink>
    </w:p>
    <w:p w14:paraId="27DEE51C"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4" w:history="1">
        <w:r w:rsidR="006E6371" w:rsidRPr="00CF7E7E">
          <w:rPr>
            <w:rStyle w:val="Hyperlink"/>
            <w:rFonts w:asciiTheme="minorHAnsi" w:hAnsiTheme="minorHAnsi"/>
            <w:noProof/>
            <w:sz w:val="20"/>
            <w:szCs w:val="20"/>
          </w:rPr>
          <w:t>4.4.4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Categorii de cheltuieli neeligibile: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_Toc55809964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26</w:t>
        </w:r>
        <w:r w:rsidR="006E6371" w:rsidRPr="00CF7E7E">
          <w:rPr>
            <w:rFonts w:asciiTheme="minorHAnsi" w:hAnsiTheme="minorHAnsi"/>
            <w:noProof/>
            <w:webHidden/>
            <w:sz w:val="20"/>
            <w:szCs w:val="20"/>
          </w:rPr>
          <w:fldChar w:fldCharType="end"/>
        </w:r>
      </w:hyperlink>
    </w:p>
    <w:p w14:paraId="2D082F86"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65" w:history="1">
        <w:r w:rsidR="006E6371" w:rsidRPr="00CF7E7E">
          <w:rPr>
            <w:rStyle w:val="Hyperlink"/>
            <w:rFonts w:asciiTheme="minorHAnsi" w:eastAsia="Times New Roman" w:hAnsiTheme="minorHAnsi"/>
            <w:b/>
            <w:noProof/>
            <w:sz w:val="20"/>
            <w:szCs w:val="20"/>
          </w:rPr>
          <w:t>5.</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Completarea cererilor de finanțare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_Toc55809965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26</w:t>
        </w:r>
        <w:r w:rsidR="006E6371" w:rsidRPr="00CF7E7E">
          <w:rPr>
            <w:rFonts w:asciiTheme="minorHAnsi" w:hAnsiTheme="minorHAnsi"/>
            <w:noProof/>
            <w:webHidden/>
            <w:sz w:val="20"/>
            <w:szCs w:val="20"/>
          </w:rPr>
          <w:fldChar w:fldCharType="end"/>
        </w:r>
      </w:hyperlink>
    </w:p>
    <w:p w14:paraId="2E14050B"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66" w:history="1">
        <w:r w:rsidR="006E6371" w:rsidRPr="00CF7E7E">
          <w:rPr>
            <w:rStyle w:val="Hyperlink"/>
            <w:rFonts w:asciiTheme="minorHAnsi" w:hAnsiTheme="minorHAnsi"/>
            <w:noProof/>
            <w:sz w:val="20"/>
            <w:szCs w:val="20"/>
          </w:rPr>
          <w:t>5.1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Anexele la cererea de finanțare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_Toc55809966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27</w:t>
        </w:r>
        <w:r w:rsidR="006E6371" w:rsidRPr="00CF7E7E">
          <w:rPr>
            <w:rFonts w:asciiTheme="minorHAnsi" w:hAnsiTheme="minorHAnsi"/>
            <w:noProof/>
            <w:webHidden/>
            <w:sz w:val="20"/>
            <w:szCs w:val="20"/>
          </w:rPr>
          <w:fldChar w:fldCharType="end"/>
        </w:r>
      </w:hyperlink>
    </w:p>
    <w:p w14:paraId="511236E9"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7" w:history="1">
        <w:r w:rsidR="006E6371" w:rsidRPr="00CF7E7E">
          <w:rPr>
            <w:rStyle w:val="Hyperlink"/>
            <w:rFonts w:asciiTheme="minorHAnsi" w:hAnsiTheme="minorHAnsi"/>
            <w:noProof/>
            <w:sz w:val="20"/>
            <w:szCs w:val="20"/>
          </w:rPr>
          <w:t>5.1.1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Anexele obligatorii la depunerea cererii de finanţare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_Toc55809967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28</w:t>
        </w:r>
        <w:r w:rsidR="006E6371" w:rsidRPr="00CF7E7E">
          <w:rPr>
            <w:rFonts w:asciiTheme="minorHAnsi" w:hAnsiTheme="minorHAnsi"/>
            <w:noProof/>
            <w:webHidden/>
            <w:sz w:val="20"/>
            <w:szCs w:val="20"/>
          </w:rPr>
          <w:fldChar w:fldCharType="end"/>
        </w:r>
      </w:hyperlink>
    </w:p>
    <w:p w14:paraId="42D16029" w14:textId="77777777" w:rsidR="006E6371" w:rsidRPr="00CF7E7E" w:rsidRDefault="003A714B">
      <w:pPr>
        <w:pStyle w:val="TOC2"/>
        <w:tabs>
          <w:tab w:val="left" w:pos="1100"/>
          <w:tab w:val="right" w:leader="dot" w:pos="9016"/>
        </w:tabs>
        <w:rPr>
          <w:rFonts w:asciiTheme="minorHAnsi" w:eastAsiaTheme="minorEastAsia" w:hAnsiTheme="minorHAnsi" w:cstheme="minorBidi"/>
          <w:noProof/>
          <w:sz w:val="20"/>
          <w:szCs w:val="20"/>
          <w:lang w:val="en-US"/>
        </w:rPr>
      </w:pPr>
      <w:hyperlink w:anchor="_Toc55809968" w:history="1">
        <w:r w:rsidR="006E6371" w:rsidRPr="00CF7E7E">
          <w:rPr>
            <w:rStyle w:val="Hyperlink"/>
            <w:rFonts w:asciiTheme="minorHAnsi" w:hAnsiTheme="minorHAnsi"/>
            <w:noProof/>
            <w:sz w:val="20"/>
            <w:szCs w:val="20"/>
          </w:rPr>
          <w:t>5.1.2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Anexele obligatorii la momentul contractării cererii de finanțare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_Toc55809968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30</w:t>
        </w:r>
        <w:r w:rsidR="006E6371" w:rsidRPr="00CF7E7E">
          <w:rPr>
            <w:rFonts w:asciiTheme="minorHAnsi" w:hAnsiTheme="minorHAnsi"/>
            <w:noProof/>
            <w:webHidden/>
            <w:sz w:val="20"/>
            <w:szCs w:val="20"/>
          </w:rPr>
          <w:fldChar w:fldCharType="end"/>
        </w:r>
      </w:hyperlink>
    </w:p>
    <w:p w14:paraId="7562E4BA"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69" w:history="1">
        <w:r w:rsidR="006E6371" w:rsidRPr="00CF7E7E">
          <w:rPr>
            <w:rStyle w:val="Hyperlink"/>
            <w:rFonts w:asciiTheme="minorHAnsi" w:eastAsia="Times New Roman" w:hAnsiTheme="minorHAnsi"/>
            <w:b/>
            <w:noProof/>
            <w:sz w:val="20"/>
            <w:szCs w:val="20"/>
          </w:rPr>
          <w:t>6.</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Procesul de evaluare, selecție și contractare a proiectelor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_Toc55809969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32</w:t>
        </w:r>
        <w:r w:rsidR="006E6371" w:rsidRPr="00CF7E7E">
          <w:rPr>
            <w:rFonts w:asciiTheme="minorHAnsi" w:hAnsiTheme="minorHAnsi"/>
            <w:noProof/>
            <w:webHidden/>
            <w:sz w:val="20"/>
            <w:szCs w:val="20"/>
          </w:rPr>
          <w:fldChar w:fldCharType="end"/>
        </w:r>
      </w:hyperlink>
    </w:p>
    <w:p w14:paraId="6DED999F"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70" w:history="1">
        <w:r w:rsidR="006E6371" w:rsidRPr="00CF7E7E">
          <w:rPr>
            <w:rStyle w:val="Hyperlink"/>
            <w:rFonts w:asciiTheme="minorHAnsi" w:hAnsiTheme="minorHAnsi"/>
            <w:noProof/>
            <w:sz w:val="20"/>
            <w:szCs w:val="20"/>
          </w:rPr>
          <w:t>6.1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Care sunt etapele procesului de evaluare, selecție și contractare a proiectelor?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_Toc55809970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32</w:t>
        </w:r>
        <w:r w:rsidR="006E6371" w:rsidRPr="00CF7E7E">
          <w:rPr>
            <w:rFonts w:asciiTheme="minorHAnsi" w:hAnsiTheme="minorHAnsi"/>
            <w:noProof/>
            <w:webHidden/>
            <w:sz w:val="20"/>
            <w:szCs w:val="20"/>
          </w:rPr>
          <w:fldChar w:fldCharType="end"/>
        </w:r>
      </w:hyperlink>
    </w:p>
    <w:p w14:paraId="4F2B51E3" w14:textId="77777777" w:rsidR="006E6371" w:rsidRPr="00CF7E7E" w:rsidRDefault="003A714B">
      <w:pPr>
        <w:pStyle w:val="TOC3"/>
        <w:tabs>
          <w:tab w:val="left" w:pos="1320"/>
          <w:tab w:val="right" w:leader="dot" w:pos="9016"/>
        </w:tabs>
        <w:rPr>
          <w:rFonts w:asciiTheme="minorHAnsi" w:eastAsiaTheme="minorEastAsia" w:hAnsiTheme="minorHAnsi" w:cstheme="minorBidi"/>
          <w:noProof/>
          <w:sz w:val="20"/>
          <w:szCs w:val="20"/>
          <w:lang w:val="en-US"/>
        </w:rPr>
      </w:pPr>
      <w:hyperlink w:anchor="_Toc55809971" w:history="1">
        <w:r w:rsidR="006E6371" w:rsidRPr="00CF7E7E">
          <w:rPr>
            <w:rStyle w:val="Hyperlink"/>
            <w:rFonts w:asciiTheme="minorHAnsi" w:eastAsia="Times New Roman" w:hAnsiTheme="minorHAnsi"/>
            <w:b/>
            <w:noProof/>
            <w:sz w:val="20"/>
            <w:szCs w:val="20"/>
          </w:rPr>
          <w:t>6.1.1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sz w:val="20"/>
            <w:szCs w:val="20"/>
          </w:rPr>
          <w:t>Conformitate administrativă și eligibilitate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_Toc55809971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32</w:t>
        </w:r>
        <w:r w:rsidR="006E6371" w:rsidRPr="00CF7E7E">
          <w:rPr>
            <w:rFonts w:asciiTheme="minorHAnsi" w:hAnsiTheme="minorHAnsi"/>
            <w:noProof/>
            <w:webHidden/>
            <w:sz w:val="20"/>
            <w:szCs w:val="20"/>
          </w:rPr>
          <w:fldChar w:fldCharType="end"/>
        </w:r>
      </w:hyperlink>
    </w:p>
    <w:p w14:paraId="4BF1454F" w14:textId="77777777" w:rsidR="006E6371" w:rsidRPr="00CF7E7E" w:rsidRDefault="003A714B">
      <w:pPr>
        <w:pStyle w:val="TOC3"/>
        <w:tabs>
          <w:tab w:val="left" w:pos="1320"/>
          <w:tab w:val="right" w:leader="dot" w:pos="9016"/>
        </w:tabs>
        <w:rPr>
          <w:rFonts w:asciiTheme="minorHAnsi" w:eastAsiaTheme="minorEastAsia" w:hAnsiTheme="minorHAnsi" w:cstheme="minorBidi"/>
          <w:noProof/>
          <w:sz w:val="20"/>
          <w:szCs w:val="20"/>
          <w:lang w:val="en-US"/>
        </w:rPr>
      </w:pPr>
      <w:hyperlink w:anchor="_Toc55809972" w:history="1">
        <w:r w:rsidR="006E6371" w:rsidRPr="00CF7E7E">
          <w:rPr>
            <w:rStyle w:val="Hyperlink"/>
            <w:rFonts w:asciiTheme="minorHAnsi" w:eastAsia="Times New Roman" w:hAnsiTheme="minorHAnsi"/>
            <w:b/>
            <w:bCs/>
            <w:noProof/>
            <w:sz w:val="20"/>
            <w:szCs w:val="20"/>
          </w:rPr>
          <w:t>6.1.2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sz w:val="20"/>
            <w:szCs w:val="20"/>
          </w:rPr>
          <w:t>Evaluarea tehnică și financiară, inclusiv vizita la fața locului</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_Toc55809972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33</w:t>
        </w:r>
        <w:r w:rsidR="006E6371" w:rsidRPr="00CF7E7E">
          <w:rPr>
            <w:rFonts w:asciiTheme="minorHAnsi" w:hAnsiTheme="minorHAnsi"/>
            <w:noProof/>
            <w:webHidden/>
            <w:sz w:val="20"/>
            <w:szCs w:val="20"/>
          </w:rPr>
          <w:fldChar w:fldCharType="end"/>
        </w:r>
      </w:hyperlink>
    </w:p>
    <w:p w14:paraId="01FCCB5C" w14:textId="77777777" w:rsidR="006E6371" w:rsidRPr="00CF7E7E" w:rsidRDefault="003A714B">
      <w:pPr>
        <w:pStyle w:val="TOC3"/>
        <w:tabs>
          <w:tab w:val="left" w:pos="1320"/>
          <w:tab w:val="right" w:leader="dot" w:pos="9016"/>
        </w:tabs>
        <w:rPr>
          <w:rFonts w:asciiTheme="minorHAnsi" w:eastAsiaTheme="minorEastAsia" w:hAnsiTheme="minorHAnsi" w:cstheme="minorBidi"/>
          <w:noProof/>
          <w:sz w:val="20"/>
          <w:szCs w:val="20"/>
          <w:lang w:val="en-US"/>
        </w:rPr>
      </w:pPr>
      <w:hyperlink w:anchor="_Toc55809973" w:history="1">
        <w:r w:rsidR="006E6371" w:rsidRPr="00CF7E7E">
          <w:rPr>
            <w:rStyle w:val="Hyperlink"/>
            <w:rFonts w:asciiTheme="minorHAnsi" w:eastAsia="Times New Roman" w:hAnsiTheme="minorHAnsi"/>
            <w:b/>
            <w:bCs/>
            <w:noProof/>
            <w:sz w:val="20"/>
            <w:szCs w:val="20"/>
          </w:rPr>
          <w:t>6.1.3</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sz w:val="20"/>
            <w:szCs w:val="20"/>
          </w:rPr>
          <w:t>Etapa precontractuală</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_Toc55809973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33</w:t>
        </w:r>
        <w:r w:rsidR="006E6371" w:rsidRPr="00CF7E7E">
          <w:rPr>
            <w:rFonts w:asciiTheme="minorHAnsi" w:hAnsiTheme="minorHAnsi"/>
            <w:noProof/>
            <w:webHidden/>
            <w:sz w:val="20"/>
            <w:szCs w:val="20"/>
          </w:rPr>
          <w:fldChar w:fldCharType="end"/>
        </w:r>
      </w:hyperlink>
    </w:p>
    <w:p w14:paraId="5A122BDD" w14:textId="77777777" w:rsidR="006E6371" w:rsidRPr="00CF7E7E" w:rsidRDefault="003A714B">
      <w:pPr>
        <w:pStyle w:val="TOC3"/>
        <w:tabs>
          <w:tab w:val="left" w:pos="1320"/>
          <w:tab w:val="right" w:leader="dot" w:pos="9016"/>
        </w:tabs>
        <w:rPr>
          <w:rFonts w:asciiTheme="minorHAnsi" w:eastAsiaTheme="minorEastAsia" w:hAnsiTheme="minorHAnsi" w:cstheme="minorBidi"/>
          <w:noProof/>
          <w:sz w:val="20"/>
          <w:szCs w:val="20"/>
          <w:lang w:val="en-US"/>
        </w:rPr>
      </w:pPr>
      <w:hyperlink w:anchor="_Toc55809974" w:history="1">
        <w:r w:rsidR="006E6371" w:rsidRPr="00CF7E7E">
          <w:rPr>
            <w:rStyle w:val="Hyperlink"/>
            <w:rFonts w:asciiTheme="minorHAnsi" w:eastAsia="Times New Roman" w:hAnsiTheme="minorHAnsi"/>
            <w:b/>
            <w:bCs/>
            <w:iCs/>
            <w:noProof/>
            <w:sz w:val="20"/>
            <w:szCs w:val="20"/>
          </w:rPr>
          <w:t>6.1.4</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sz w:val="20"/>
            <w:szCs w:val="20"/>
          </w:rPr>
          <w:t>Etapa contractuală</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_Toc55809974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34</w:t>
        </w:r>
        <w:r w:rsidR="006E6371" w:rsidRPr="00CF7E7E">
          <w:rPr>
            <w:rFonts w:asciiTheme="minorHAnsi" w:hAnsiTheme="minorHAnsi"/>
            <w:noProof/>
            <w:webHidden/>
            <w:sz w:val="20"/>
            <w:szCs w:val="20"/>
          </w:rPr>
          <w:fldChar w:fldCharType="end"/>
        </w:r>
      </w:hyperlink>
    </w:p>
    <w:p w14:paraId="062993E9" w14:textId="77777777" w:rsidR="006E6371" w:rsidRPr="00CF7E7E" w:rsidRDefault="003A714B">
      <w:pPr>
        <w:pStyle w:val="TOC2"/>
        <w:tabs>
          <w:tab w:val="left" w:pos="880"/>
          <w:tab w:val="right" w:leader="dot" w:pos="9016"/>
        </w:tabs>
        <w:rPr>
          <w:rFonts w:asciiTheme="minorHAnsi" w:eastAsiaTheme="minorEastAsia" w:hAnsiTheme="minorHAnsi" w:cstheme="minorBidi"/>
          <w:noProof/>
          <w:sz w:val="20"/>
          <w:szCs w:val="20"/>
          <w:lang w:val="en-US"/>
        </w:rPr>
      </w:pPr>
      <w:hyperlink w:anchor="_Toc55809975" w:history="1">
        <w:r w:rsidR="006E6371" w:rsidRPr="00CF7E7E">
          <w:rPr>
            <w:rStyle w:val="Hyperlink"/>
            <w:rFonts w:asciiTheme="minorHAnsi" w:hAnsiTheme="minorHAnsi"/>
            <w:noProof/>
            <w:sz w:val="20"/>
            <w:szCs w:val="20"/>
          </w:rPr>
          <w:t>6.2</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hAnsiTheme="minorHAnsi"/>
            <w:noProof/>
            <w:sz w:val="20"/>
            <w:szCs w:val="20"/>
          </w:rPr>
          <w:t>Care sunt clauzele contractuale aplicabile ?</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_Toc55809975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35</w:t>
        </w:r>
        <w:r w:rsidR="006E6371" w:rsidRPr="00CF7E7E">
          <w:rPr>
            <w:rFonts w:asciiTheme="minorHAnsi" w:hAnsiTheme="minorHAnsi"/>
            <w:noProof/>
            <w:webHidden/>
            <w:sz w:val="20"/>
            <w:szCs w:val="20"/>
          </w:rPr>
          <w:fldChar w:fldCharType="end"/>
        </w:r>
      </w:hyperlink>
    </w:p>
    <w:p w14:paraId="041BF4DD"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76" w:history="1">
        <w:r w:rsidR="006E6371" w:rsidRPr="00CF7E7E">
          <w:rPr>
            <w:rStyle w:val="Hyperlink"/>
            <w:rFonts w:asciiTheme="minorHAnsi" w:eastAsia="Times New Roman" w:hAnsiTheme="minorHAnsi"/>
            <w:b/>
            <w:bCs/>
            <w:noProof/>
            <w:kern w:val="32"/>
            <w:sz w:val="20"/>
            <w:szCs w:val="20"/>
          </w:rPr>
          <w:t>7</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Depunerea și soluționarea contestațiilor</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_Toc55809976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35</w:t>
        </w:r>
        <w:r w:rsidR="006E6371" w:rsidRPr="00CF7E7E">
          <w:rPr>
            <w:rFonts w:asciiTheme="minorHAnsi" w:hAnsiTheme="minorHAnsi"/>
            <w:noProof/>
            <w:webHidden/>
            <w:sz w:val="20"/>
            <w:szCs w:val="20"/>
          </w:rPr>
          <w:fldChar w:fldCharType="end"/>
        </w:r>
      </w:hyperlink>
    </w:p>
    <w:p w14:paraId="3F8D83FF"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77" w:history="1">
        <w:r w:rsidR="006E6371" w:rsidRPr="00CF7E7E">
          <w:rPr>
            <w:rStyle w:val="Hyperlink"/>
            <w:rFonts w:asciiTheme="minorHAnsi" w:eastAsia="Times New Roman" w:hAnsiTheme="minorHAnsi"/>
            <w:b/>
            <w:bCs/>
            <w:noProof/>
            <w:sz w:val="20"/>
            <w:szCs w:val="20"/>
          </w:rPr>
          <w:t>8</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Prevederi procedurale pe perioada stării de urgentă/alertă</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_Toc55809977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36</w:t>
        </w:r>
        <w:r w:rsidR="006E6371" w:rsidRPr="00CF7E7E">
          <w:rPr>
            <w:rFonts w:asciiTheme="minorHAnsi" w:hAnsiTheme="minorHAnsi"/>
            <w:noProof/>
            <w:webHidden/>
            <w:sz w:val="20"/>
            <w:szCs w:val="20"/>
          </w:rPr>
          <w:fldChar w:fldCharType="end"/>
        </w:r>
      </w:hyperlink>
    </w:p>
    <w:p w14:paraId="330DB2F1" w14:textId="77777777" w:rsidR="006E6371" w:rsidRPr="00CF7E7E" w:rsidRDefault="003A714B">
      <w:pPr>
        <w:pStyle w:val="TOC1"/>
        <w:tabs>
          <w:tab w:val="left" w:pos="440"/>
          <w:tab w:val="right" w:leader="dot" w:pos="9016"/>
        </w:tabs>
        <w:rPr>
          <w:rFonts w:asciiTheme="minorHAnsi" w:eastAsiaTheme="minorEastAsia" w:hAnsiTheme="minorHAnsi" w:cstheme="minorBidi"/>
          <w:noProof/>
          <w:sz w:val="20"/>
          <w:szCs w:val="20"/>
          <w:lang w:val="en-US"/>
        </w:rPr>
      </w:pPr>
      <w:hyperlink w:anchor="_Toc55809978" w:history="1">
        <w:r w:rsidR="006E6371" w:rsidRPr="00CF7E7E">
          <w:rPr>
            <w:rStyle w:val="Hyperlink"/>
            <w:rFonts w:asciiTheme="minorHAnsi" w:eastAsia="Times New Roman" w:hAnsiTheme="minorHAnsi"/>
            <w:b/>
            <w:bCs/>
            <w:noProof/>
            <w:kern w:val="32"/>
            <w:sz w:val="20"/>
            <w:szCs w:val="20"/>
          </w:rPr>
          <w:t>9</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Modificarea ghidului solicitantului</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_Toc55809978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36</w:t>
        </w:r>
        <w:r w:rsidR="006E6371" w:rsidRPr="00CF7E7E">
          <w:rPr>
            <w:rFonts w:asciiTheme="minorHAnsi" w:hAnsiTheme="minorHAnsi"/>
            <w:noProof/>
            <w:webHidden/>
            <w:sz w:val="20"/>
            <w:szCs w:val="20"/>
          </w:rPr>
          <w:fldChar w:fldCharType="end"/>
        </w:r>
      </w:hyperlink>
    </w:p>
    <w:p w14:paraId="2F969135" w14:textId="77777777" w:rsidR="006E6371" w:rsidRPr="00CF7E7E" w:rsidRDefault="003A714B">
      <w:pPr>
        <w:pStyle w:val="TOC1"/>
        <w:tabs>
          <w:tab w:val="left" w:pos="660"/>
          <w:tab w:val="right" w:leader="dot" w:pos="9016"/>
        </w:tabs>
        <w:rPr>
          <w:rFonts w:asciiTheme="minorHAnsi" w:eastAsiaTheme="minorEastAsia" w:hAnsiTheme="minorHAnsi" w:cstheme="minorBidi"/>
          <w:noProof/>
          <w:sz w:val="20"/>
          <w:szCs w:val="20"/>
          <w:lang w:val="en-US"/>
        </w:rPr>
      </w:pPr>
      <w:hyperlink w:anchor="_Toc55809979" w:history="1">
        <w:r w:rsidR="006E6371" w:rsidRPr="00CF7E7E">
          <w:rPr>
            <w:rStyle w:val="Hyperlink"/>
            <w:rFonts w:asciiTheme="minorHAnsi" w:eastAsia="Times New Roman" w:hAnsiTheme="minorHAnsi"/>
            <w:b/>
            <w:bCs/>
            <w:noProof/>
            <w:kern w:val="32"/>
            <w:sz w:val="20"/>
            <w:szCs w:val="20"/>
          </w:rPr>
          <w:t>10</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Prevederi finale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_Toc55809979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36</w:t>
        </w:r>
        <w:r w:rsidR="006E6371" w:rsidRPr="00CF7E7E">
          <w:rPr>
            <w:rFonts w:asciiTheme="minorHAnsi" w:hAnsiTheme="minorHAnsi"/>
            <w:noProof/>
            <w:webHidden/>
            <w:sz w:val="20"/>
            <w:szCs w:val="20"/>
          </w:rPr>
          <w:fldChar w:fldCharType="end"/>
        </w:r>
      </w:hyperlink>
    </w:p>
    <w:p w14:paraId="3E4D66EF" w14:textId="77777777" w:rsidR="006E6371" w:rsidRPr="00CF7E7E" w:rsidRDefault="003A714B">
      <w:pPr>
        <w:pStyle w:val="TOC1"/>
        <w:tabs>
          <w:tab w:val="left" w:pos="660"/>
          <w:tab w:val="right" w:leader="dot" w:pos="9016"/>
        </w:tabs>
        <w:rPr>
          <w:rFonts w:asciiTheme="minorHAnsi" w:eastAsiaTheme="minorEastAsia" w:hAnsiTheme="minorHAnsi" w:cstheme="minorBidi"/>
          <w:noProof/>
          <w:sz w:val="20"/>
          <w:szCs w:val="20"/>
          <w:lang w:val="en-US"/>
        </w:rPr>
      </w:pPr>
      <w:hyperlink w:anchor="_Toc55809980" w:history="1">
        <w:r w:rsidR="006E6371" w:rsidRPr="00CF7E7E">
          <w:rPr>
            <w:rStyle w:val="Hyperlink"/>
            <w:rFonts w:asciiTheme="minorHAnsi" w:eastAsia="Times New Roman" w:hAnsiTheme="minorHAnsi"/>
            <w:b/>
            <w:bCs/>
            <w:noProof/>
            <w:kern w:val="32"/>
            <w:sz w:val="20"/>
            <w:szCs w:val="20"/>
          </w:rPr>
          <w:t>11</w:t>
        </w:r>
        <w:r w:rsidR="006E6371" w:rsidRPr="00CF7E7E">
          <w:rPr>
            <w:rFonts w:asciiTheme="minorHAnsi" w:eastAsiaTheme="minorEastAsia" w:hAnsiTheme="minorHAnsi" w:cstheme="minorBidi"/>
            <w:noProof/>
            <w:sz w:val="20"/>
            <w:szCs w:val="20"/>
            <w:lang w:val="en-US"/>
          </w:rPr>
          <w:tab/>
        </w:r>
        <w:r w:rsidR="006E6371" w:rsidRPr="00CF7E7E">
          <w:rPr>
            <w:rStyle w:val="Hyperlink"/>
            <w:rFonts w:asciiTheme="minorHAnsi" w:eastAsia="Times New Roman" w:hAnsiTheme="minorHAnsi"/>
            <w:b/>
            <w:bCs/>
            <w:noProof/>
            <w:kern w:val="32"/>
            <w:sz w:val="20"/>
            <w:szCs w:val="20"/>
          </w:rPr>
          <w:t>Anexe</w:t>
        </w:r>
        <w:r w:rsidR="006E6371" w:rsidRPr="00CF7E7E">
          <w:rPr>
            <w:rFonts w:asciiTheme="minorHAnsi" w:hAnsiTheme="minorHAnsi"/>
            <w:noProof/>
            <w:webHidden/>
            <w:sz w:val="20"/>
            <w:szCs w:val="20"/>
          </w:rPr>
          <w:tab/>
        </w:r>
        <w:r w:rsidR="006E6371" w:rsidRPr="00CF7E7E">
          <w:rPr>
            <w:rFonts w:asciiTheme="minorHAnsi" w:hAnsiTheme="minorHAnsi"/>
            <w:noProof/>
            <w:webHidden/>
            <w:sz w:val="20"/>
            <w:szCs w:val="20"/>
          </w:rPr>
          <w:fldChar w:fldCharType="begin"/>
        </w:r>
        <w:r w:rsidR="006E6371" w:rsidRPr="00CF7E7E">
          <w:rPr>
            <w:rFonts w:asciiTheme="minorHAnsi" w:hAnsiTheme="minorHAnsi"/>
            <w:noProof/>
            <w:webHidden/>
            <w:sz w:val="20"/>
            <w:szCs w:val="20"/>
          </w:rPr>
          <w:instrText xml:space="preserve"> PAGEREF _Toc55809980 \h </w:instrText>
        </w:r>
        <w:r w:rsidR="006E6371" w:rsidRPr="00CF7E7E">
          <w:rPr>
            <w:rFonts w:asciiTheme="minorHAnsi" w:hAnsiTheme="minorHAnsi"/>
            <w:noProof/>
            <w:webHidden/>
            <w:sz w:val="20"/>
            <w:szCs w:val="20"/>
          </w:rPr>
        </w:r>
        <w:r w:rsidR="006E6371" w:rsidRPr="00CF7E7E">
          <w:rPr>
            <w:rFonts w:asciiTheme="minorHAnsi" w:hAnsiTheme="minorHAnsi"/>
            <w:noProof/>
            <w:webHidden/>
            <w:sz w:val="20"/>
            <w:szCs w:val="20"/>
          </w:rPr>
          <w:fldChar w:fldCharType="separate"/>
        </w:r>
        <w:r w:rsidR="00BB6EAD">
          <w:rPr>
            <w:rFonts w:asciiTheme="minorHAnsi" w:hAnsiTheme="minorHAnsi"/>
            <w:noProof/>
            <w:webHidden/>
            <w:sz w:val="20"/>
            <w:szCs w:val="20"/>
          </w:rPr>
          <w:t>36</w:t>
        </w:r>
        <w:r w:rsidR="006E6371" w:rsidRPr="00CF7E7E">
          <w:rPr>
            <w:rFonts w:asciiTheme="minorHAnsi" w:hAnsiTheme="minorHAnsi"/>
            <w:noProof/>
            <w:webHidden/>
            <w:sz w:val="20"/>
            <w:szCs w:val="20"/>
          </w:rPr>
          <w:fldChar w:fldCharType="end"/>
        </w:r>
      </w:hyperlink>
    </w:p>
    <w:p w14:paraId="295A9659" w14:textId="14C56916" w:rsidR="00270A85" w:rsidRPr="00CF7E7E" w:rsidRDefault="00270A85" w:rsidP="00B82B39">
      <w:pPr>
        <w:jc w:val="both"/>
        <w:rPr>
          <w:rFonts w:asciiTheme="minorHAnsi" w:hAnsiTheme="minorHAnsi"/>
          <w:b/>
          <w:bCs/>
          <w:noProof/>
          <w:sz w:val="20"/>
          <w:szCs w:val="20"/>
        </w:rPr>
      </w:pPr>
      <w:r w:rsidRPr="00CF7E7E">
        <w:rPr>
          <w:rFonts w:asciiTheme="minorHAnsi" w:hAnsiTheme="minorHAnsi"/>
          <w:b/>
          <w:bCs/>
          <w:noProof/>
          <w:sz w:val="20"/>
          <w:szCs w:val="20"/>
        </w:rPr>
        <w:fldChar w:fldCharType="end"/>
      </w:r>
    </w:p>
    <w:p w14:paraId="7548C677" w14:textId="03F2C4B6" w:rsidR="00CB478B" w:rsidRPr="00CF7E7E" w:rsidRDefault="00CB478B" w:rsidP="00B82B39">
      <w:pPr>
        <w:jc w:val="both"/>
        <w:rPr>
          <w:rFonts w:asciiTheme="minorHAnsi" w:hAnsiTheme="minorHAnsi"/>
          <w:b/>
          <w:bCs/>
          <w:noProof/>
          <w:sz w:val="20"/>
          <w:szCs w:val="20"/>
        </w:rPr>
      </w:pPr>
    </w:p>
    <w:p w14:paraId="137128CD" w14:textId="0435D2AC" w:rsidR="00CB478B" w:rsidRPr="00CF7E7E" w:rsidRDefault="00CB478B" w:rsidP="00B82B39">
      <w:pPr>
        <w:jc w:val="both"/>
        <w:rPr>
          <w:rFonts w:asciiTheme="minorHAnsi" w:hAnsiTheme="minorHAnsi"/>
          <w:b/>
          <w:bCs/>
          <w:noProof/>
          <w:sz w:val="20"/>
          <w:szCs w:val="20"/>
        </w:rPr>
      </w:pPr>
    </w:p>
    <w:p w14:paraId="1FDFB80C" w14:textId="46006F2A" w:rsidR="00CB478B" w:rsidRPr="00CF7E7E" w:rsidRDefault="00CB478B" w:rsidP="00B82B39">
      <w:pPr>
        <w:jc w:val="both"/>
        <w:rPr>
          <w:rFonts w:asciiTheme="minorHAnsi" w:hAnsiTheme="minorHAnsi"/>
          <w:b/>
          <w:bCs/>
          <w:noProof/>
          <w:sz w:val="20"/>
          <w:szCs w:val="20"/>
        </w:rPr>
      </w:pPr>
    </w:p>
    <w:p w14:paraId="19B580DE" w14:textId="4707C3D0" w:rsidR="00CB478B" w:rsidRPr="00CF7E7E" w:rsidRDefault="00CB478B" w:rsidP="00B82B39">
      <w:pPr>
        <w:jc w:val="both"/>
        <w:rPr>
          <w:rFonts w:asciiTheme="minorHAnsi" w:hAnsiTheme="minorHAnsi"/>
          <w:b/>
          <w:bCs/>
          <w:noProof/>
          <w:sz w:val="20"/>
          <w:szCs w:val="20"/>
        </w:rPr>
      </w:pPr>
    </w:p>
    <w:p w14:paraId="0FEFD85C" w14:textId="54D916BD" w:rsidR="00CB478B" w:rsidRPr="00CF7E7E" w:rsidRDefault="00CB478B" w:rsidP="00B82B39">
      <w:pPr>
        <w:jc w:val="both"/>
        <w:rPr>
          <w:rFonts w:asciiTheme="minorHAnsi" w:hAnsiTheme="minorHAnsi"/>
          <w:b/>
          <w:bCs/>
          <w:noProof/>
          <w:sz w:val="20"/>
          <w:szCs w:val="20"/>
        </w:rPr>
      </w:pPr>
    </w:p>
    <w:p w14:paraId="274A21BC" w14:textId="11736861" w:rsidR="00CB478B" w:rsidRPr="00CF7E7E" w:rsidRDefault="00CB478B" w:rsidP="00B82B39">
      <w:pPr>
        <w:jc w:val="both"/>
        <w:rPr>
          <w:rFonts w:asciiTheme="minorHAnsi" w:hAnsiTheme="minorHAnsi"/>
          <w:b/>
          <w:bCs/>
          <w:noProof/>
          <w:sz w:val="20"/>
          <w:szCs w:val="20"/>
        </w:rPr>
      </w:pPr>
    </w:p>
    <w:p w14:paraId="13781307" w14:textId="67F921E7" w:rsidR="00CB478B" w:rsidRPr="00CF7E7E" w:rsidRDefault="00CB478B" w:rsidP="00B82B39">
      <w:pPr>
        <w:jc w:val="both"/>
        <w:rPr>
          <w:rFonts w:asciiTheme="minorHAnsi" w:hAnsiTheme="minorHAnsi"/>
          <w:b/>
          <w:bCs/>
          <w:noProof/>
          <w:sz w:val="20"/>
          <w:szCs w:val="20"/>
        </w:rPr>
      </w:pPr>
    </w:p>
    <w:p w14:paraId="5B968414" w14:textId="2A8DEFE9" w:rsidR="00CB478B" w:rsidRPr="00CF7E7E" w:rsidRDefault="00CB478B" w:rsidP="00B82B39">
      <w:pPr>
        <w:jc w:val="both"/>
        <w:rPr>
          <w:rFonts w:asciiTheme="minorHAnsi" w:hAnsiTheme="minorHAnsi"/>
          <w:b/>
          <w:bCs/>
          <w:noProof/>
          <w:sz w:val="20"/>
          <w:szCs w:val="20"/>
        </w:rPr>
      </w:pPr>
    </w:p>
    <w:p w14:paraId="223991F1" w14:textId="36CAE205" w:rsidR="00CB478B" w:rsidRPr="00CF7E7E" w:rsidRDefault="00CB478B" w:rsidP="00B82B39">
      <w:pPr>
        <w:jc w:val="both"/>
        <w:rPr>
          <w:rFonts w:asciiTheme="minorHAnsi" w:hAnsiTheme="minorHAnsi"/>
          <w:b/>
          <w:bCs/>
          <w:noProof/>
          <w:sz w:val="20"/>
          <w:szCs w:val="20"/>
        </w:rPr>
      </w:pPr>
    </w:p>
    <w:p w14:paraId="204D9DA1" w14:textId="55E0E244" w:rsidR="00CB478B" w:rsidRPr="00CF7E7E" w:rsidRDefault="00CB478B" w:rsidP="00B82B39">
      <w:pPr>
        <w:jc w:val="both"/>
        <w:rPr>
          <w:rFonts w:asciiTheme="minorHAnsi" w:hAnsiTheme="minorHAnsi"/>
          <w:b/>
          <w:bCs/>
          <w:noProof/>
          <w:sz w:val="20"/>
          <w:szCs w:val="20"/>
        </w:rPr>
      </w:pPr>
    </w:p>
    <w:p w14:paraId="2F553C5F" w14:textId="02C02AE0" w:rsidR="00CB478B" w:rsidRPr="00CF7E7E" w:rsidRDefault="00CB478B" w:rsidP="00B82B39">
      <w:pPr>
        <w:jc w:val="both"/>
        <w:rPr>
          <w:rFonts w:asciiTheme="minorHAnsi" w:hAnsiTheme="minorHAnsi"/>
          <w:b/>
          <w:bCs/>
          <w:noProof/>
          <w:sz w:val="20"/>
          <w:szCs w:val="20"/>
        </w:rPr>
      </w:pPr>
    </w:p>
    <w:p w14:paraId="21397864" w14:textId="523F2F05" w:rsidR="00CB478B" w:rsidRPr="00CF7E7E" w:rsidRDefault="00CB478B" w:rsidP="00B82B39">
      <w:pPr>
        <w:jc w:val="both"/>
        <w:rPr>
          <w:rFonts w:asciiTheme="minorHAnsi" w:hAnsiTheme="minorHAnsi"/>
          <w:b/>
          <w:bCs/>
          <w:noProof/>
          <w:sz w:val="20"/>
          <w:szCs w:val="20"/>
        </w:rPr>
      </w:pPr>
    </w:p>
    <w:p w14:paraId="5CFBBAE4" w14:textId="67166168" w:rsidR="00CB478B" w:rsidRPr="00CF7E7E" w:rsidRDefault="00CB478B" w:rsidP="00B82B39">
      <w:pPr>
        <w:jc w:val="both"/>
        <w:rPr>
          <w:rFonts w:asciiTheme="minorHAnsi" w:hAnsiTheme="minorHAnsi"/>
          <w:b/>
          <w:bCs/>
          <w:noProof/>
          <w:sz w:val="20"/>
          <w:szCs w:val="20"/>
        </w:rPr>
      </w:pPr>
    </w:p>
    <w:p w14:paraId="60A3B3F6" w14:textId="167F8695" w:rsidR="00CB478B" w:rsidRPr="00CF7E7E" w:rsidRDefault="00CB478B" w:rsidP="00B82B39">
      <w:pPr>
        <w:jc w:val="both"/>
        <w:rPr>
          <w:rFonts w:asciiTheme="minorHAnsi" w:hAnsiTheme="minorHAnsi"/>
          <w:b/>
          <w:bCs/>
          <w:noProof/>
          <w:sz w:val="20"/>
          <w:szCs w:val="20"/>
        </w:rPr>
      </w:pPr>
    </w:p>
    <w:p w14:paraId="355ABEAC" w14:textId="40A6C850" w:rsidR="00CB478B" w:rsidRPr="00CF7E7E" w:rsidRDefault="00CB478B" w:rsidP="00B82B39">
      <w:pPr>
        <w:jc w:val="both"/>
        <w:rPr>
          <w:rFonts w:asciiTheme="minorHAnsi" w:hAnsiTheme="minorHAnsi"/>
          <w:b/>
          <w:bCs/>
          <w:noProof/>
          <w:sz w:val="20"/>
          <w:szCs w:val="20"/>
        </w:rPr>
      </w:pPr>
    </w:p>
    <w:p w14:paraId="61EAACE5" w14:textId="59493E86" w:rsidR="002F5E32" w:rsidRPr="00CF7E7E" w:rsidRDefault="00FE3577" w:rsidP="00144DA1">
      <w:pPr>
        <w:pStyle w:val="Heading1"/>
        <w:keepLines w:val="0"/>
        <w:numPr>
          <w:ilvl w:val="0"/>
          <w:numId w:val="31"/>
        </w:numPr>
        <w:shd w:val="clear" w:color="auto" w:fill="D9D9D9"/>
        <w:spacing w:before="0" w:after="0" w:line="240" w:lineRule="auto"/>
        <w:jc w:val="both"/>
        <w:rPr>
          <w:rFonts w:asciiTheme="minorHAnsi" w:hAnsiTheme="minorHAnsi"/>
          <w:b/>
          <w:color w:val="auto"/>
          <w:kern w:val="32"/>
          <w:sz w:val="20"/>
        </w:rPr>
      </w:pPr>
      <w:bookmarkStart w:id="5" w:name="_Toc32418866"/>
      <w:bookmarkStart w:id="6" w:name="_Toc55809929"/>
      <w:r w:rsidRPr="00CF7E7E">
        <w:rPr>
          <w:rFonts w:asciiTheme="minorHAnsi" w:hAnsiTheme="minorHAnsi"/>
          <w:b/>
          <w:color w:val="auto"/>
          <w:kern w:val="32"/>
          <w:sz w:val="20"/>
        </w:rPr>
        <w:lastRenderedPageBreak/>
        <w:t>I</w:t>
      </w:r>
      <w:r w:rsidR="008A4848" w:rsidRPr="00CF7E7E">
        <w:rPr>
          <w:rFonts w:asciiTheme="minorHAnsi" w:hAnsiTheme="minorHAnsi"/>
          <w:b/>
          <w:color w:val="auto"/>
          <w:kern w:val="32"/>
          <w:sz w:val="20"/>
        </w:rPr>
        <w:t>nformații axa prioritară / prioritatea de investiții</w:t>
      </w:r>
      <w:r w:rsidR="00B77B1C" w:rsidRPr="00CF7E7E">
        <w:rPr>
          <w:rFonts w:asciiTheme="minorHAnsi" w:hAnsiTheme="minorHAnsi"/>
          <w:b/>
          <w:color w:val="auto"/>
          <w:kern w:val="32"/>
          <w:sz w:val="20"/>
        </w:rPr>
        <w:t xml:space="preserve"> / operațiunea</w:t>
      </w:r>
      <w:bookmarkStart w:id="7" w:name="_Toc32418867"/>
      <w:bookmarkEnd w:id="5"/>
      <w:bookmarkEnd w:id="6"/>
    </w:p>
    <w:p w14:paraId="69F08A05" w14:textId="77777777" w:rsidR="00B77B1C" w:rsidRPr="00CF7E7E" w:rsidRDefault="00B77B1C" w:rsidP="00B82B39">
      <w:pPr>
        <w:jc w:val="both"/>
        <w:rPr>
          <w:rFonts w:asciiTheme="minorHAnsi" w:hAnsiTheme="minorHAnsi"/>
          <w:sz w:val="20"/>
          <w:szCs w:val="20"/>
        </w:rPr>
      </w:pPr>
    </w:p>
    <w:p w14:paraId="04739DFF" w14:textId="37BE10FE" w:rsidR="00FE3577" w:rsidRPr="00CF7E7E" w:rsidRDefault="00FE3577" w:rsidP="00144DA1">
      <w:pPr>
        <w:pStyle w:val="Heading2"/>
        <w:numPr>
          <w:ilvl w:val="1"/>
          <w:numId w:val="27"/>
        </w:numPr>
        <w:rPr>
          <w:rFonts w:asciiTheme="minorHAnsi" w:hAnsiTheme="minorHAnsi"/>
        </w:rPr>
      </w:pPr>
      <w:bookmarkStart w:id="8" w:name="_Toc55809930"/>
      <w:r w:rsidRPr="00CF7E7E">
        <w:rPr>
          <w:rFonts w:asciiTheme="minorHAnsi" w:hAnsiTheme="minorHAnsi"/>
        </w:rPr>
        <w:t>Axa prioritară 1: Promovarea transferului tehnologic</w:t>
      </w:r>
      <w:bookmarkEnd w:id="7"/>
      <w:bookmarkEnd w:id="8"/>
    </w:p>
    <w:tbl>
      <w:tblPr>
        <w:tblW w:w="92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85"/>
      </w:tblGrid>
      <w:tr w:rsidR="00FE3577" w:rsidRPr="00CF7E7E" w14:paraId="5D08339E" w14:textId="77777777" w:rsidTr="00FE3577">
        <w:trPr>
          <w:trHeight w:val="1965"/>
        </w:trPr>
        <w:tc>
          <w:tcPr>
            <w:tcW w:w="1998" w:type="dxa"/>
            <w:shd w:val="clear" w:color="auto" w:fill="auto"/>
          </w:tcPr>
          <w:p w14:paraId="1840C283" w14:textId="77777777" w:rsidR="00FE3577" w:rsidRPr="00CF7E7E" w:rsidRDefault="00FE3577" w:rsidP="00B82B39">
            <w:pPr>
              <w:spacing w:after="0" w:line="240" w:lineRule="auto"/>
              <w:jc w:val="both"/>
              <w:rPr>
                <w:rFonts w:asciiTheme="minorHAnsi" w:hAnsiTheme="minorHAnsi"/>
                <w:i/>
                <w:sz w:val="20"/>
                <w:szCs w:val="20"/>
              </w:rPr>
            </w:pPr>
            <w:r w:rsidRPr="00CF7E7E">
              <w:rPr>
                <w:rFonts w:asciiTheme="minorHAnsi" w:eastAsia="Times New Roman" w:hAnsiTheme="minorHAnsi"/>
                <w:i/>
                <w:sz w:val="20"/>
                <w:szCs w:val="20"/>
              </w:rPr>
              <w:t>Prioritate de investiții 1.1</w:t>
            </w:r>
          </w:p>
        </w:tc>
        <w:tc>
          <w:tcPr>
            <w:tcW w:w="7285" w:type="dxa"/>
            <w:shd w:val="clear" w:color="auto" w:fill="auto"/>
          </w:tcPr>
          <w:p w14:paraId="0772E001" w14:textId="77777777" w:rsidR="00FE3577" w:rsidRPr="00CF7E7E" w:rsidRDefault="00FE3577" w:rsidP="00B82B39">
            <w:pPr>
              <w:pStyle w:val="Text1"/>
              <w:spacing w:before="0" w:after="0"/>
              <w:ind w:left="0"/>
              <w:rPr>
                <w:rFonts w:cs="Times New Roman"/>
                <w:sz w:val="20"/>
                <w:szCs w:val="20"/>
                <w:lang w:val="ro-RO"/>
              </w:rPr>
            </w:pPr>
            <w:r w:rsidRPr="00CF7E7E">
              <w:rPr>
                <w:rFonts w:eastAsia="Times New Roman" w:cs="Times New Roman"/>
                <w:color w:val="000000"/>
                <w:sz w:val="20"/>
                <w:szCs w:val="20"/>
                <w:lang w:val="ro-RO" w:eastAsia="ro-RO"/>
              </w:rPr>
              <w:t>Promovarea investițiilor în cercetare-inovare,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r>
    </w:tbl>
    <w:p w14:paraId="29D1A069" w14:textId="77777777" w:rsidR="002F5E32" w:rsidRPr="00CF7E7E" w:rsidRDefault="002F5E32" w:rsidP="00B82B39">
      <w:pPr>
        <w:pStyle w:val="Heading2"/>
        <w:rPr>
          <w:rFonts w:asciiTheme="minorHAnsi" w:hAnsiTheme="minorHAnsi"/>
        </w:rPr>
      </w:pPr>
    </w:p>
    <w:p w14:paraId="27EB5E71" w14:textId="55B39B47" w:rsidR="002F5E32" w:rsidRPr="00CF7E7E" w:rsidRDefault="008F0345" w:rsidP="00144DA1">
      <w:pPr>
        <w:pStyle w:val="Heading2"/>
        <w:numPr>
          <w:ilvl w:val="1"/>
          <w:numId w:val="27"/>
        </w:numPr>
        <w:rPr>
          <w:rFonts w:asciiTheme="minorHAnsi" w:hAnsiTheme="minorHAnsi"/>
        </w:rPr>
      </w:pPr>
      <w:bookmarkStart w:id="9" w:name="_Toc55809931"/>
      <w:r w:rsidRPr="00CF7E7E">
        <w:rPr>
          <w:rFonts w:asciiTheme="minorHAnsi" w:hAnsiTheme="minorHAnsi"/>
        </w:rPr>
        <w:t>Obiectivul specific al axei prioritare/priorității de investiții</w:t>
      </w:r>
      <w:bookmarkEnd w:id="9"/>
      <w:r w:rsidRPr="00CF7E7E">
        <w:rPr>
          <w:rFonts w:asciiTheme="minorHAnsi" w:hAnsiTheme="minorHAnsi"/>
        </w:rPr>
        <w:t xml:space="preserve"> </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FE3577" w:rsidRPr="00CF7E7E" w14:paraId="32C1A6F0" w14:textId="77777777" w:rsidTr="00FE3577">
        <w:trPr>
          <w:trHeight w:val="58"/>
        </w:trPr>
        <w:tc>
          <w:tcPr>
            <w:tcW w:w="1957" w:type="dxa"/>
            <w:shd w:val="clear" w:color="auto" w:fill="auto"/>
          </w:tcPr>
          <w:p w14:paraId="023885E7" w14:textId="77777777" w:rsidR="00FE3577" w:rsidRPr="00CF7E7E" w:rsidRDefault="00FE3577" w:rsidP="00B82B39">
            <w:pPr>
              <w:spacing w:after="0" w:line="240" w:lineRule="auto"/>
              <w:jc w:val="both"/>
              <w:rPr>
                <w:rFonts w:asciiTheme="minorHAnsi" w:hAnsiTheme="minorHAnsi"/>
                <w:i/>
                <w:sz w:val="20"/>
                <w:szCs w:val="20"/>
              </w:rPr>
            </w:pPr>
            <w:r w:rsidRPr="00CF7E7E">
              <w:rPr>
                <w:rFonts w:asciiTheme="minorHAnsi" w:eastAsia="Times New Roman" w:hAnsiTheme="minorHAnsi"/>
                <w:i/>
                <w:sz w:val="20"/>
                <w:szCs w:val="20"/>
              </w:rPr>
              <w:t>Obiectiv Specific</w:t>
            </w:r>
            <w:r w:rsidRPr="00CF7E7E">
              <w:rPr>
                <w:rFonts w:asciiTheme="minorHAnsi" w:hAnsiTheme="minorHAnsi"/>
                <w:i/>
                <w:sz w:val="20"/>
                <w:szCs w:val="20"/>
              </w:rPr>
              <w:t xml:space="preserve"> </w:t>
            </w:r>
          </w:p>
        </w:tc>
        <w:tc>
          <w:tcPr>
            <w:tcW w:w="7038" w:type="dxa"/>
            <w:shd w:val="clear" w:color="auto" w:fill="auto"/>
          </w:tcPr>
          <w:p w14:paraId="4D759428" w14:textId="6025B5D6" w:rsidR="00FE3577" w:rsidRPr="00CF7E7E" w:rsidRDefault="00FE3577" w:rsidP="00B82B39">
            <w:pPr>
              <w:pStyle w:val="Text1"/>
              <w:spacing w:before="0" w:after="0"/>
              <w:ind w:left="0"/>
              <w:rPr>
                <w:rFonts w:cs="Times New Roman"/>
                <w:sz w:val="20"/>
                <w:szCs w:val="20"/>
                <w:lang w:val="ro-RO"/>
              </w:rPr>
            </w:pPr>
            <w:r w:rsidRPr="00CF7E7E">
              <w:rPr>
                <w:rFonts w:eastAsia="Times New Roman" w:cs="Times New Roman"/>
                <w:color w:val="000000"/>
                <w:sz w:val="20"/>
                <w:szCs w:val="20"/>
                <w:lang w:val="ro-RO" w:eastAsia="ro-RO"/>
              </w:rPr>
              <w:t xml:space="preserve">O.S. 1.2 - </w:t>
            </w:r>
            <w:r w:rsidR="00CA0304" w:rsidRPr="00CF7E7E">
              <w:rPr>
                <w:rFonts w:eastAsia="Times New Roman" w:cs="Times New Roman"/>
                <w:color w:val="000000"/>
                <w:sz w:val="20"/>
                <w:szCs w:val="20"/>
                <w:lang w:val="ro-RO" w:eastAsia="ro-RO"/>
              </w:rPr>
              <w:t>Creșterea</w:t>
            </w:r>
            <w:r w:rsidR="001F515C" w:rsidRPr="00CF7E7E">
              <w:rPr>
                <w:rFonts w:eastAsia="Times New Roman" w:cs="Times New Roman"/>
                <w:color w:val="000000"/>
                <w:sz w:val="20"/>
                <w:szCs w:val="20"/>
                <w:lang w:val="ro-RO" w:eastAsia="ro-RO"/>
              </w:rPr>
              <w:t xml:space="preserve"> inovării în companii prin sprijinirea abordărilor multisectoriale rezultate în urma implementării “Inițiativei Regiuni mai </w:t>
            </w:r>
            <w:r w:rsidR="00CA0304" w:rsidRPr="00CF7E7E">
              <w:rPr>
                <w:rFonts w:eastAsia="Times New Roman" w:cs="Times New Roman"/>
                <w:color w:val="000000"/>
                <w:sz w:val="20"/>
                <w:szCs w:val="20"/>
                <w:lang w:val="ro-RO" w:eastAsia="ro-RO"/>
              </w:rPr>
              <w:t>puțin</w:t>
            </w:r>
            <w:r w:rsidR="001F515C" w:rsidRPr="00CF7E7E">
              <w:rPr>
                <w:rFonts w:eastAsia="Times New Roman" w:cs="Times New Roman"/>
                <w:color w:val="000000"/>
                <w:sz w:val="20"/>
                <w:szCs w:val="20"/>
                <w:lang w:val="ro-RO" w:eastAsia="ro-RO"/>
              </w:rPr>
              <w:t xml:space="preserve"> dezvoltate” în România - </w:t>
            </w:r>
            <w:bookmarkStart w:id="10" w:name="_Hlk47880795"/>
            <w:r w:rsidR="001F515C" w:rsidRPr="00CF7E7E">
              <w:rPr>
                <w:rFonts w:eastAsia="Times New Roman" w:cs="Times New Roman"/>
                <w:color w:val="000000"/>
                <w:sz w:val="20"/>
                <w:szCs w:val="20"/>
                <w:lang w:val="ro-RO" w:eastAsia="ro-RO"/>
              </w:rPr>
              <w:t>Sprijin pentru dezvoltare tehnologic</w:t>
            </w:r>
            <w:r w:rsidR="00FD5594" w:rsidRPr="00CF7E7E">
              <w:rPr>
                <w:rFonts w:eastAsia="Times New Roman" w:cs="Times New Roman"/>
                <w:color w:val="000000"/>
                <w:sz w:val="20"/>
                <w:szCs w:val="20"/>
                <w:lang w:val="ro-RO" w:eastAsia="ro-RO"/>
              </w:rPr>
              <w:t>ă</w:t>
            </w:r>
            <w:r w:rsidR="001F515C" w:rsidRPr="00CF7E7E">
              <w:rPr>
                <w:rFonts w:eastAsia="Times New Roman" w:cs="Times New Roman"/>
                <w:color w:val="000000"/>
                <w:sz w:val="20"/>
                <w:szCs w:val="20"/>
                <w:lang w:val="ro-RO" w:eastAsia="ro-RO"/>
              </w:rPr>
              <w:t xml:space="preserve"> </w:t>
            </w:r>
            <w:r w:rsidR="00FD5594" w:rsidRPr="00CF7E7E">
              <w:rPr>
                <w:rFonts w:eastAsia="Times New Roman" w:cs="Times New Roman"/>
                <w:color w:val="000000"/>
                <w:sz w:val="20"/>
                <w:szCs w:val="20"/>
                <w:lang w:val="ro-RO" w:eastAsia="ro-RO"/>
              </w:rPr>
              <w:t>ș</w:t>
            </w:r>
            <w:r w:rsidR="001F515C" w:rsidRPr="00CF7E7E">
              <w:rPr>
                <w:rFonts w:eastAsia="Times New Roman" w:cs="Times New Roman"/>
                <w:color w:val="000000"/>
                <w:sz w:val="20"/>
                <w:szCs w:val="20"/>
                <w:lang w:val="ro-RO" w:eastAsia="ro-RO"/>
              </w:rPr>
              <w:t xml:space="preserve">i </w:t>
            </w:r>
            <w:r w:rsidR="00FD5594" w:rsidRPr="00CF7E7E">
              <w:rPr>
                <w:rFonts w:eastAsia="Times New Roman" w:cs="Times New Roman"/>
                <w:color w:val="000000"/>
                <w:sz w:val="20"/>
                <w:szCs w:val="20"/>
                <w:lang w:val="ro-RO" w:eastAsia="ro-RO"/>
              </w:rPr>
              <w:t>îmbunătățire</w:t>
            </w:r>
            <w:r w:rsidR="001F515C" w:rsidRPr="00CF7E7E">
              <w:rPr>
                <w:rFonts w:eastAsia="Times New Roman" w:cs="Times New Roman"/>
                <w:color w:val="000000"/>
                <w:sz w:val="20"/>
                <w:szCs w:val="20"/>
                <w:lang w:val="ro-RO" w:eastAsia="ro-RO"/>
              </w:rPr>
              <w:t xml:space="preserve"> a </w:t>
            </w:r>
            <w:r w:rsidR="00FD5594" w:rsidRPr="00CF7E7E">
              <w:rPr>
                <w:rFonts w:eastAsia="Times New Roman" w:cs="Times New Roman"/>
                <w:color w:val="000000"/>
                <w:sz w:val="20"/>
                <w:szCs w:val="20"/>
                <w:lang w:val="ro-RO" w:eastAsia="ro-RO"/>
              </w:rPr>
              <w:t>comercializării</w:t>
            </w:r>
            <w:r w:rsidR="001F515C" w:rsidRPr="00CF7E7E">
              <w:rPr>
                <w:rFonts w:eastAsia="Times New Roman" w:cs="Times New Roman"/>
                <w:color w:val="000000"/>
                <w:sz w:val="20"/>
                <w:szCs w:val="20"/>
                <w:lang w:val="ro-RO" w:eastAsia="ro-RO"/>
              </w:rPr>
              <w:t xml:space="preserve"> proiectelor selectate </w:t>
            </w:r>
            <w:r w:rsidR="00FD5594" w:rsidRPr="00CF7E7E">
              <w:rPr>
                <w:rFonts w:eastAsia="Times New Roman" w:cs="Times New Roman"/>
                <w:color w:val="000000"/>
                <w:sz w:val="20"/>
                <w:szCs w:val="20"/>
                <w:lang w:val="ro-RO" w:eastAsia="ro-RO"/>
              </w:rPr>
              <w:t>î</w:t>
            </w:r>
            <w:r w:rsidR="001F515C" w:rsidRPr="00CF7E7E">
              <w:rPr>
                <w:rFonts w:eastAsia="Times New Roman" w:cs="Times New Roman"/>
                <w:color w:val="000000"/>
                <w:sz w:val="20"/>
                <w:szCs w:val="20"/>
                <w:lang w:val="ro-RO" w:eastAsia="ro-RO"/>
              </w:rPr>
              <w:t>n cadrul Programului de Valorizare a Cercet</w:t>
            </w:r>
            <w:r w:rsidR="00FD5594" w:rsidRPr="00CF7E7E">
              <w:rPr>
                <w:rFonts w:eastAsia="Times New Roman" w:cs="Times New Roman"/>
                <w:color w:val="000000"/>
                <w:sz w:val="20"/>
                <w:szCs w:val="20"/>
                <w:lang w:val="ro-RO" w:eastAsia="ro-RO"/>
              </w:rPr>
              <w:t>ă</w:t>
            </w:r>
            <w:r w:rsidR="001F515C" w:rsidRPr="00CF7E7E">
              <w:rPr>
                <w:rFonts w:eastAsia="Times New Roman" w:cs="Times New Roman"/>
                <w:color w:val="000000"/>
                <w:sz w:val="20"/>
                <w:szCs w:val="20"/>
                <w:lang w:val="ro-RO" w:eastAsia="ro-RO"/>
              </w:rPr>
              <w:t>rii (RVP)</w:t>
            </w:r>
            <w:bookmarkEnd w:id="10"/>
          </w:p>
        </w:tc>
      </w:tr>
    </w:tbl>
    <w:p w14:paraId="56DB414D" w14:textId="74F37E4D" w:rsidR="00FE3577" w:rsidRPr="00CF7E7E" w:rsidRDefault="00FE3577" w:rsidP="00B82B39">
      <w:pPr>
        <w:jc w:val="both"/>
        <w:rPr>
          <w:rFonts w:asciiTheme="minorHAnsi" w:hAnsiTheme="minorHAnsi"/>
          <w:sz w:val="20"/>
          <w:szCs w:val="20"/>
        </w:rPr>
      </w:pPr>
    </w:p>
    <w:p w14:paraId="4B329FAA" w14:textId="22B89AD3" w:rsidR="008A4848" w:rsidRPr="00CF7E7E" w:rsidRDefault="008F0345" w:rsidP="00144DA1">
      <w:pPr>
        <w:pStyle w:val="Heading2"/>
        <w:numPr>
          <w:ilvl w:val="1"/>
          <w:numId w:val="27"/>
        </w:numPr>
        <w:rPr>
          <w:rFonts w:asciiTheme="minorHAnsi" w:hAnsiTheme="minorHAnsi"/>
        </w:rPr>
      </w:pPr>
      <w:bookmarkStart w:id="11" w:name="_Toc55809932"/>
      <w:r w:rsidRPr="00CF7E7E">
        <w:rPr>
          <w:rFonts w:asciiTheme="minorHAnsi" w:hAnsiTheme="minorHAnsi"/>
        </w:rPr>
        <w:t>Operațiunea</w:t>
      </w:r>
      <w:bookmarkEnd w:id="11"/>
      <w:r w:rsidRPr="00CF7E7E">
        <w:rPr>
          <w:rFonts w:asciiTheme="minorHAnsi" w:hAnsiTheme="minorHAnsi"/>
        </w:rPr>
        <w:t xml:space="preserve"> </w:t>
      </w:r>
    </w:p>
    <w:p w14:paraId="5F14F9C4" w14:textId="56D30200" w:rsidR="0090682A" w:rsidRPr="00CF7E7E" w:rsidRDefault="0090682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Programul de față vizează sus</w:t>
      </w:r>
      <w:r w:rsidR="0028501B" w:rsidRPr="00CF7E7E">
        <w:rPr>
          <w:rFonts w:eastAsia="Times New Roman" w:cs="Times New Roman"/>
          <w:color w:val="000000"/>
          <w:sz w:val="20"/>
          <w:szCs w:val="20"/>
          <w:lang w:val="ro-RO" w:eastAsia="ro-RO"/>
        </w:rPr>
        <w:t>ț</w:t>
      </w:r>
      <w:r w:rsidRPr="00CF7E7E">
        <w:rPr>
          <w:rFonts w:eastAsia="Times New Roman" w:cs="Times New Roman"/>
          <w:color w:val="000000"/>
          <w:sz w:val="20"/>
          <w:szCs w:val="20"/>
          <w:lang w:val="ro-RO" w:eastAsia="ro-RO"/>
        </w:rPr>
        <w:t xml:space="preserve">inerea financiară a proiectelor beneficiare de coaching în cadrul Programului de Valorizare a Cercetarii (RVP) la nivel regional, pentru continuarea dezvoltării </w:t>
      </w:r>
      <w:r w:rsidR="0028501B" w:rsidRPr="00CF7E7E">
        <w:rPr>
          <w:rFonts w:eastAsia="Times New Roman" w:cs="Times New Roman"/>
          <w:color w:val="000000"/>
          <w:sz w:val="20"/>
          <w:szCs w:val="20"/>
          <w:lang w:val="ro-RO" w:eastAsia="ro-RO"/>
        </w:rPr>
        <w:t>unor produse inovative și acordării de servicii ştiinţifice şi tehnologice de înalt nivel în domenii prioritare.</w:t>
      </w:r>
    </w:p>
    <w:p w14:paraId="7800927D" w14:textId="77777777" w:rsidR="002F5E32" w:rsidRPr="00CF7E7E" w:rsidRDefault="002F5E32" w:rsidP="00B82B39">
      <w:pPr>
        <w:pStyle w:val="Text1"/>
        <w:spacing w:before="0" w:after="0"/>
        <w:ind w:left="0"/>
        <w:rPr>
          <w:rFonts w:cs="Times New Roman"/>
          <w:sz w:val="20"/>
          <w:szCs w:val="20"/>
          <w:lang w:val="ro-RO"/>
        </w:rPr>
      </w:pPr>
    </w:p>
    <w:p w14:paraId="1BDECCC3" w14:textId="6658C909" w:rsidR="00CB478B" w:rsidRPr="00CF7E7E" w:rsidRDefault="00270A85" w:rsidP="00144DA1">
      <w:pPr>
        <w:pStyle w:val="Heading2"/>
        <w:numPr>
          <w:ilvl w:val="1"/>
          <w:numId w:val="27"/>
        </w:numPr>
        <w:rPr>
          <w:rFonts w:asciiTheme="minorHAnsi" w:hAnsiTheme="minorHAnsi"/>
        </w:rPr>
      </w:pPr>
      <w:bookmarkStart w:id="12" w:name="_Toc55809933"/>
      <w:r w:rsidRPr="00CF7E7E">
        <w:rPr>
          <w:rFonts w:asciiTheme="minorHAnsi" w:hAnsiTheme="minorHAnsi"/>
        </w:rPr>
        <w:t>Contextul</w:t>
      </w:r>
      <w:bookmarkEnd w:id="12"/>
      <w:r w:rsidRPr="00CF7E7E">
        <w:rPr>
          <w:rFonts w:asciiTheme="minorHAnsi" w:hAnsiTheme="minorHAnsi"/>
        </w:rPr>
        <w:t xml:space="preserve"> </w:t>
      </w:r>
    </w:p>
    <w:p w14:paraId="5807717F" w14:textId="77777777" w:rsidR="00CA0304" w:rsidRPr="00CF7E7E" w:rsidRDefault="00CA0304" w:rsidP="00CA0304">
      <w:pPr>
        <w:rPr>
          <w:rFonts w:asciiTheme="minorHAnsi" w:hAnsiTheme="minorHAnsi"/>
          <w:sz w:val="20"/>
          <w:szCs w:val="20"/>
        </w:rPr>
      </w:pPr>
    </w:p>
    <w:p w14:paraId="336CC181" w14:textId="5AC6C038" w:rsidR="0090682A" w:rsidRPr="00CF7E7E" w:rsidRDefault="0090682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Proiectul decurge din rezultatele implementării la nivelul celor două regiuni selectate ca pilot (regiunile de dezvoltare Nord-Est şi Nord-Vest) a Proiectului “Sprijin pentru specializarea inteligentă a regiunilor mai puţin dezvoltate”. </w:t>
      </w:r>
    </w:p>
    <w:p w14:paraId="6E4845DB" w14:textId="77777777" w:rsidR="0090682A" w:rsidRPr="00CF7E7E" w:rsidRDefault="0090682A" w:rsidP="00B82B39">
      <w:pPr>
        <w:pStyle w:val="Text1"/>
        <w:spacing w:before="0" w:after="0"/>
        <w:ind w:left="0"/>
        <w:rPr>
          <w:rFonts w:eastAsia="Times New Roman" w:cs="Times New Roman"/>
          <w:color w:val="000000"/>
          <w:sz w:val="20"/>
          <w:szCs w:val="20"/>
          <w:lang w:val="ro-RO" w:eastAsia="ro-RO"/>
        </w:rPr>
      </w:pPr>
    </w:p>
    <w:p w14:paraId="65ACD426" w14:textId="77777777" w:rsidR="0090682A" w:rsidRPr="00CF7E7E" w:rsidRDefault="0090682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Scopul general al acestui proiect este de a identifica constrângerile care blochează creșterea în regiunile mai puțin dezvoltate și de a le oferi acestora asistență în vederea maximizării impactul investițiilor regionale şi creşterii competitivității, elaborarea (Regiunea Nord-Vest), respectiv actualizarea (Regiunea Nord-Est) Strategiilor Regionale de Specializare Inteligentă (RIS3). </w:t>
      </w:r>
    </w:p>
    <w:p w14:paraId="32539DBB" w14:textId="77777777" w:rsidR="0090682A" w:rsidRPr="00CF7E7E" w:rsidRDefault="0090682A" w:rsidP="00B82B39">
      <w:pPr>
        <w:pStyle w:val="Text1"/>
        <w:spacing w:before="0" w:after="0"/>
        <w:ind w:left="0"/>
        <w:rPr>
          <w:rFonts w:eastAsia="Times New Roman" w:cs="Times New Roman"/>
          <w:color w:val="000000"/>
          <w:sz w:val="20"/>
          <w:szCs w:val="20"/>
          <w:lang w:val="ro-RO" w:eastAsia="ro-RO"/>
        </w:rPr>
      </w:pPr>
    </w:p>
    <w:p w14:paraId="3FAA5038" w14:textId="77777777" w:rsidR="002B632B" w:rsidRPr="00CF7E7E" w:rsidRDefault="0090682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Comisia Europeana a contractat Banca Mondiala pentru a implementa un proiect de asisten</w:t>
      </w:r>
      <w:r w:rsidR="00FD351A" w:rsidRPr="00CF7E7E">
        <w:rPr>
          <w:rFonts w:eastAsia="Times New Roman" w:cs="Times New Roman"/>
          <w:color w:val="000000"/>
          <w:sz w:val="20"/>
          <w:szCs w:val="20"/>
          <w:lang w:val="ro-RO" w:eastAsia="ro-RO"/>
        </w:rPr>
        <w:t>ță</w:t>
      </w:r>
      <w:r w:rsidRPr="00CF7E7E">
        <w:rPr>
          <w:rFonts w:eastAsia="Times New Roman" w:cs="Times New Roman"/>
          <w:color w:val="000000"/>
          <w:sz w:val="20"/>
          <w:szCs w:val="20"/>
          <w:lang w:val="ro-RO" w:eastAsia="ro-RO"/>
        </w:rPr>
        <w:t xml:space="preserve"> tehnic</w:t>
      </w:r>
      <w:r w:rsidR="00FD351A" w:rsidRPr="00CF7E7E">
        <w:rPr>
          <w:rFonts w:eastAsia="Times New Roman" w:cs="Times New Roman"/>
          <w:color w:val="000000"/>
          <w:sz w:val="20"/>
          <w:szCs w:val="20"/>
          <w:lang w:val="ro-RO" w:eastAsia="ro-RO"/>
        </w:rPr>
        <w:t>ă</w:t>
      </w:r>
      <w:r w:rsidRPr="00CF7E7E">
        <w:rPr>
          <w:rFonts w:eastAsia="Times New Roman" w:cs="Times New Roman"/>
          <w:color w:val="000000"/>
          <w:sz w:val="20"/>
          <w:szCs w:val="20"/>
          <w:lang w:val="ro-RO" w:eastAsia="ro-RO"/>
        </w:rPr>
        <w:t xml:space="preserve"> pentru sus</w:t>
      </w:r>
      <w:r w:rsidR="00FD351A" w:rsidRPr="00CF7E7E">
        <w:rPr>
          <w:rFonts w:eastAsia="Times New Roman" w:cs="Times New Roman"/>
          <w:color w:val="000000"/>
          <w:sz w:val="20"/>
          <w:szCs w:val="20"/>
          <w:lang w:val="ro-RO" w:eastAsia="ro-RO"/>
        </w:rPr>
        <w:t>ț</w:t>
      </w:r>
      <w:r w:rsidRPr="00CF7E7E">
        <w:rPr>
          <w:rFonts w:eastAsia="Times New Roman" w:cs="Times New Roman"/>
          <w:color w:val="000000"/>
          <w:sz w:val="20"/>
          <w:szCs w:val="20"/>
          <w:lang w:val="ro-RO" w:eastAsia="ro-RO"/>
        </w:rPr>
        <w:t>inerea inov</w:t>
      </w:r>
      <w:r w:rsidR="00FD351A" w:rsidRPr="00CF7E7E">
        <w:rPr>
          <w:rFonts w:eastAsia="Times New Roman" w:cs="Times New Roman"/>
          <w:color w:val="000000"/>
          <w:sz w:val="20"/>
          <w:szCs w:val="20"/>
          <w:lang w:val="ro-RO" w:eastAsia="ro-RO"/>
        </w:rPr>
        <w:t>ă</w:t>
      </w:r>
      <w:r w:rsidRPr="00CF7E7E">
        <w:rPr>
          <w:rFonts w:eastAsia="Times New Roman" w:cs="Times New Roman"/>
          <w:color w:val="000000"/>
          <w:sz w:val="20"/>
          <w:szCs w:val="20"/>
          <w:lang w:val="ro-RO" w:eastAsia="ro-RO"/>
        </w:rPr>
        <w:t xml:space="preserve">rii la nivelul Regiunilor </w:t>
      </w:r>
      <w:bookmarkStart w:id="13" w:name="_Hlk41895086"/>
      <w:r w:rsidRPr="00CF7E7E">
        <w:rPr>
          <w:rFonts w:eastAsia="Times New Roman" w:cs="Times New Roman"/>
          <w:color w:val="000000"/>
          <w:sz w:val="20"/>
          <w:szCs w:val="20"/>
          <w:lang w:val="ro-RO" w:eastAsia="ro-RO"/>
        </w:rPr>
        <w:t>Nord</w:t>
      </w:r>
      <w:r w:rsidR="00CB478B" w:rsidRPr="00CF7E7E">
        <w:rPr>
          <w:rFonts w:eastAsia="Times New Roman" w:cs="Times New Roman"/>
          <w:color w:val="000000"/>
          <w:sz w:val="20"/>
          <w:szCs w:val="20"/>
          <w:lang w:val="ro-RO" w:eastAsia="ro-RO"/>
        </w:rPr>
        <w:t>-</w:t>
      </w:r>
      <w:r w:rsidRPr="00CF7E7E">
        <w:rPr>
          <w:rFonts w:eastAsia="Times New Roman" w:cs="Times New Roman"/>
          <w:color w:val="000000"/>
          <w:sz w:val="20"/>
          <w:szCs w:val="20"/>
          <w:lang w:val="ro-RO" w:eastAsia="ro-RO"/>
        </w:rPr>
        <w:t>Est si Nord</w:t>
      </w:r>
      <w:r w:rsidR="00CB478B" w:rsidRPr="00CF7E7E">
        <w:rPr>
          <w:rFonts w:eastAsia="Times New Roman" w:cs="Times New Roman"/>
          <w:color w:val="000000"/>
          <w:sz w:val="20"/>
          <w:szCs w:val="20"/>
          <w:lang w:val="ro-RO" w:eastAsia="ro-RO"/>
        </w:rPr>
        <w:t>-</w:t>
      </w:r>
      <w:r w:rsidRPr="00CF7E7E">
        <w:rPr>
          <w:rFonts w:eastAsia="Times New Roman" w:cs="Times New Roman"/>
          <w:color w:val="000000"/>
          <w:sz w:val="20"/>
          <w:szCs w:val="20"/>
          <w:lang w:val="ro-RO" w:eastAsia="ro-RO"/>
        </w:rPr>
        <w:t>Vest din Rom</w:t>
      </w:r>
      <w:r w:rsidR="00FD351A" w:rsidRPr="00CF7E7E">
        <w:rPr>
          <w:rFonts w:eastAsia="Times New Roman" w:cs="Times New Roman"/>
          <w:color w:val="000000"/>
          <w:sz w:val="20"/>
          <w:szCs w:val="20"/>
          <w:lang w:val="ro-RO" w:eastAsia="ro-RO"/>
        </w:rPr>
        <w:t>â</w:t>
      </w:r>
      <w:r w:rsidRPr="00CF7E7E">
        <w:rPr>
          <w:rFonts w:eastAsia="Times New Roman" w:cs="Times New Roman"/>
          <w:color w:val="000000"/>
          <w:sz w:val="20"/>
          <w:szCs w:val="20"/>
          <w:lang w:val="ro-RO" w:eastAsia="ro-RO"/>
        </w:rPr>
        <w:t>nia</w:t>
      </w:r>
      <w:bookmarkEnd w:id="13"/>
      <w:r w:rsidRPr="00CF7E7E">
        <w:rPr>
          <w:rFonts w:eastAsia="Times New Roman" w:cs="Times New Roman"/>
          <w:color w:val="000000"/>
          <w:sz w:val="20"/>
          <w:szCs w:val="20"/>
          <w:lang w:val="ro-RO" w:eastAsia="ro-RO"/>
        </w:rPr>
        <w:t>. Asisten</w:t>
      </w:r>
      <w:r w:rsidR="00FD351A" w:rsidRPr="00CF7E7E">
        <w:rPr>
          <w:rFonts w:eastAsia="Times New Roman" w:cs="Times New Roman"/>
          <w:color w:val="000000"/>
          <w:sz w:val="20"/>
          <w:szCs w:val="20"/>
          <w:lang w:val="ro-RO" w:eastAsia="ro-RO"/>
        </w:rPr>
        <w:t>ț</w:t>
      </w:r>
      <w:r w:rsidRPr="00CF7E7E">
        <w:rPr>
          <w:rFonts w:eastAsia="Times New Roman" w:cs="Times New Roman"/>
          <w:color w:val="000000"/>
          <w:sz w:val="20"/>
          <w:szCs w:val="20"/>
          <w:lang w:val="ro-RO" w:eastAsia="ro-RO"/>
        </w:rPr>
        <w:t>a tehnic</w:t>
      </w:r>
      <w:r w:rsidR="00FD351A" w:rsidRPr="00CF7E7E">
        <w:rPr>
          <w:rFonts w:eastAsia="Times New Roman" w:cs="Times New Roman"/>
          <w:color w:val="000000"/>
          <w:sz w:val="20"/>
          <w:szCs w:val="20"/>
          <w:lang w:val="ro-RO" w:eastAsia="ro-RO"/>
        </w:rPr>
        <w:t>ă</w:t>
      </w:r>
      <w:r w:rsidRPr="00CF7E7E">
        <w:rPr>
          <w:rFonts w:eastAsia="Times New Roman" w:cs="Times New Roman"/>
          <w:color w:val="000000"/>
          <w:sz w:val="20"/>
          <w:szCs w:val="20"/>
          <w:lang w:val="ro-RO" w:eastAsia="ro-RO"/>
        </w:rPr>
        <w:t xml:space="preserve"> cuprinde implementarea a 4 programe pentru </w:t>
      </w:r>
      <w:r w:rsidR="00FD351A" w:rsidRPr="00CF7E7E">
        <w:rPr>
          <w:rFonts w:eastAsia="Times New Roman" w:cs="Times New Roman"/>
          <w:color w:val="000000"/>
          <w:sz w:val="20"/>
          <w:szCs w:val="20"/>
          <w:lang w:val="ro-RO" w:eastAsia="ro-RO"/>
        </w:rPr>
        <w:t>î</w:t>
      </w:r>
      <w:r w:rsidRPr="00CF7E7E">
        <w:rPr>
          <w:rFonts w:eastAsia="Times New Roman" w:cs="Times New Roman"/>
          <w:color w:val="000000"/>
          <w:sz w:val="20"/>
          <w:szCs w:val="20"/>
          <w:lang w:val="ro-RO" w:eastAsia="ro-RO"/>
        </w:rPr>
        <w:t>ncurajarea inov</w:t>
      </w:r>
      <w:r w:rsidR="00FD351A" w:rsidRPr="00CF7E7E">
        <w:rPr>
          <w:rFonts w:eastAsia="Times New Roman" w:cs="Times New Roman"/>
          <w:color w:val="000000"/>
          <w:sz w:val="20"/>
          <w:szCs w:val="20"/>
          <w:lang w:val="ro-RO" w:eastAsia="ro-RO"/>
        </w:rPr>
        <w:t>ă</w:t>
      </w:r>
      <w:r w:rsidRPr="00CF7E7E">
        <w:rPr>
          <w:rFonts w:eastAsia="Times New Roman" w:cs="Times New Roman"/>
          <w:color w:val="000000"/>
          <w:sz w:val="20"/>
          <w:szCs w:val="20"/>
          <w:lang w:val="ro-RO" w:eastAsia="ro-RO"/>
        </w:rPr>
        <w:t xml:space="preserve">rii la nivelul ecosistemului de cercetare la nivel Regional. </w:t>
      </w:r>
      <w:bookmarkStart w:id="14" w:name="_Hlk41890767"/>
    </w:p>
    <w:p w14:paraId="001EF167" w14:textId="77777777" w:rsidR="002B632B" w:rsidRPr="00CF7E7E" w:rsidRDefault="002B632B" w:rsidP="00B82B39">
      <w:pPr>
        <w:pStyle w:val="Text1"/>
        <w:spacing w:before="0" w:after="0"/>
        <w:ind w:left="0"/>
        <w:rPr>
          <w:rFonts w:eastAsia="Times New Roman" w:cs="Times New Roman"/>
          <w:color w:val="000000"/>
          <w:sz w:val="20"/>
          <w:szCs w:val="20"/>
          <w:lang w:val="ro-RO" w:eastAsia="ro-RO"/>
        </w:rPr>
      </w:pPr>
    </w:p>
    <w:p w14:paraId="60480ACA" w14:textId="1CF8D86B" w:rsidR="00775A37" w:rsidRPr="00CF7E7E" w:rsidRDefault="0090682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Programul de valorizare a cercet</w:t>
      </w:r>
      <w:r w:rsidR="00FD351A" w:rsidRPr="00CF7E7E">
        <w:rPr>
          <w:rFonts w:eastAsia="Times New Roman" w:cs="Times New Roman"/>
          <w:color w:val="000000"/>
          <w:sz w:val="20"/>
          <w:szCs w:val="20"/>
          <w:lang w:val="ro-RO" w:eastAsia="ro-RO"/>
        </w:rPr>
        <w:t>ă</w:t>
      </w:r>
      <w:r w:rsidRPr="00CF7E7E">
        <w:rPr>
          <w:rFonts w:eastAsia="Times New Roman" w:cs="Times New Roman"/>
          <w:color w:val="000000"/>
          <w:sz w:val="20"/>
          <w:szCs w:val="20"/>
          <w:lang w:val="ro-RO" w:eastAsia="ro-RO"/>
        </w:rPr>
        <w:t>rii (RVP</w:t>
      </w:r>
      <w:r w:rsidR="00CB478B" w:rsidRPr="00CF7E7E">
        <w:rPr>
          <w:rFonts w:eastAsia="Times New Roman" w:cs="Times New Roman"/>
          <w:color w:val="000000"/>
          <w:sz w:val="20"/>
          <w:szCs w:val="20"/>
          <w:lang w:val="ro-RO" w:eastAsia="ro-RO"/>
        </w:rPr>
        <w:t>)</w:t>
      </w:r>
      <w:r w:rsidRPr="00CF7E7E">
        <w:rPr>
          <w:rFonts w:eastAsia="Times New Roman" w:cs="Times New Roman"/>
          <w:color w:val="000000"/>
          <w:sz w:val="20"/>
          <w:szCs w:val="20"/>
          <w:lang w:val="ro-RO" w:eastAsia="ro-RO"/>
        </w:rPr>
        <w:t xml:space="preserve"> </w:t>
      </w:r>
      <w:bookmarkEnd w:id="14"/>
      <w:r w:rsidRPr="00CF7E7E">
        <w:rPr>
          <w:rFonts w:eastAsia="Times New Roman" w:cs="Times New Roman"/>
          <w:color w:val="000000"/>
          <w:sz w:val="20"/>
          <w:szCs w:val="20"/>
          <w:lang w:val="ro-RO" w:eastAsia="ro-RO"/>
        </w:rPr>
        <w:t xml:space="preserve">a fost lansat in martie 2019 </w:t>
      </w:r>
      <w:r w:rsidR="00FD351A" w:rsidRPr="00CF7E7E">
        <w:rPr>
          <w:rFonts w:eastAsia="Times New Roman" w:cs="Times New Roman"/>
          <w:color w:val="000000"/>
          <w:sz w:val="20"/>
          <w:szCs w:val="20"/>
          <w:lang w:val="ro-RO" w:eastAsia="ro-RO"/>
        </w:rPr>
        <w:t>ș</w:t>
      </w:r>
      <w:r w:rsidRPr="00CF7E7E">
        <w:rPr>
          <w:rFonts w:eastAsia="Times New Roman" w:cs="Times New Roman"/>
          <w:color w:val="000000"/>
          <w:sz w:val="20"/>
          <w:szCs w:val="20"/>
          <w:lang w:val="ro-RO" w:eastAsia="ro-RO"/>
        </w:rPr>
        <w:t>i a</w:t>
      </w:r>
      <w:r w:rsidR="00775A37" w:rsidRPr="00CF7E7E">
        <w:rPr>
          <w:rFonts w:eastAsia="Times New Roman" w:cs="Times New Roman"/>
          <w:color w:val="000000"/>
          <w:sz w:val="20"/>
          <w:szCs w:val="20"/>
          <w:lang w:val="ro-RO" w:eastAsia="ro-RO"/>
        </w:rPr>
        <w:t xml:space="preserve"> presupus o amplă consultare cu actorii regionali implicați în domeniile cu potențial de specializare inteligentă</w:t>
      </w:r>
      <w:r w:rsidRPr="00CF7E7E">
        <w:rPr>
          <w:rFonts w:eastAsia="Times New Roman" w:cs="Times New Roman"/>
          <w:color w:val="000000"/>
          <w:sz w:val="20"/>
          <w:szCs w:val="20"/>
          <w:lang w:val="ro-RO" w:eastAsia="ro-RO"/>
        </w:rPr>
        <w:t xml:space="preserve">. </w:t>
      </w:r>
      <w:bookmarkStart w:id="15" w:name="_Hlk41894862"/>
      <w:r w:rsidRPr="00CF7E7E">
        <w:rPr>
          <w:rFonts w:eastAsia="Times New Roman" w:cs="Times New Roman"/>
          <w:color w:val="000000"/>
          <w:sz w:val="20"/>
          <w:szCs w:val="20"/>
          <w:lang w:val="ro-RO" w:eastAsia="ro-RO"/>
        </w:rPr>
        <w:t>Obiectivul este s</w:t>
      </w:r>
      <w:r w:rsidR="00FD351A" w:rsidRPr="00CF7E7E">
        <w:rPr>
          <w:rFonts w:eastAsia="Times New Roman" w:cs="Times New Roman"/>
          <w:color w:val="000000"/>
          <w:sz w:val="20"/>
          <w:szCs w:val="20"/>
          <w:lang w:val="ro-RO" w:eastAsia="ro-RO"/>
        </w:rPr>
        <w:t>ă</w:t>
      </w:r>
      <w:r w:rsidRPr="00CF7E7E">
        <w:rPr>
          <w:rFonts w:eastAsia="Times New Roman" w:cs="Times New Roman"/>
          <w:color w:val="000000"/>
          <w:sz w:val="20"/>
          <w:szCs w:val="20"/>
          <w:lang w:val="ro-RO" w:eastAsia="ro-RO"/>
        </w:rPr>
        <w:t xml:space="preserve"> sprijine în mod direct și indirect comercializarea rezultatelor proiectelor de cercetare</w:t>
      </w:r>
      <w:r w:rsidR="00775A37" w:rsidRPr="00CF7E7E">
        <w:rPr>
          <w:rFonts w:eastAsia="Times New Roman" w:cs="Times New Roman"/>
          <w:color w:val="000000"/>
          <w:sz w:val="20"/>
          <w:szCs w:val="20"/>
          <w:lang w:val="ro-RO" w:eastAsia="ro-RO"/>
        </w:rPr>
        <w:t xml:space="preserve"> identificate printr-un proces transparent în ambele regiuni de dezvoltare, în care au fost implicați actorii cheie din sistemul quadruple helix (administrație centrală și locală, instituții de învățământ, entități de educare și cercetare, reprezentați ai mediului de afaceri, IMM-uri, antreprenori, investitori, societatea civilă etc.). </w:t>
      </w:r>
    </w:p>
    <w:p w14:paraId="23282162" w14:textId="2688CA98" w:rsidR="00775A37" w:rsidRPr="00CF7E7E" w:rsidRDefault="00775A37" w:rsidP="00B82B39">
      <w:pPr>
        <w:pStyle w:val="Text1"/>
        <w:spacing w:before="0" w:after="0"/>
        <w:ind w:left="0"/>
        <w:rPr>
          <w:rFonts w:eastAsia="Times New Roman" w:cs="Times New Roman"/>
          <w:color w:val="000000"/>
          <w:sz w:val="20"/>
          <w:szCs w:val="20"/>
          <w:lang w:val="ro-RO" w:eastAsia="ro-RO"/>
        </w:rPr>
      </w:pPr>
    </w:p>
    <w:p w14:paraId="313C4993" w14:textId="20D35ABA" w:rsidR="00A45833" w:rsidRPr="00CF7E7E" w:rsidRDefault="00775A37"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Astfel, au fost colectate inițial 60 de idei de proiecte la nivelul celor două regiuni de dezvoltare. Din analiza de proiecte generate realizată de experții Băncii Mondiale, au fost selectate apoi 20 de proiecte, urmând ca, ulterior, luând în considerare șansele de comercializare a rezultatelor acestora, lista fiind redusă la 10 proiecte. Acestea au primit coaching </w:t>
      </w:r>
      <w:r w:rsidR="00A45833" w:rsidRPr="00CF7E7E">
        <w:rPr>
          <w:rFonts w:eastAsia="Times New Roman" w:cs="Times New Roman"/>
          <w:color w:val="000000"/>
          <w:sz w:val="20"/>
          <w:szCs w:val="20"/>
          <w:lang w:val="ro-RO" w:eastAsia="ro-RO"/>
        </w:rPr>
        <w:t xml:space="preserve">din partea Băncii Mondiale </w:t>
      </w:r>
      <w:r w:rsidRPr="00CF7E7E">
        <w:rPr>
          <w:rFonts w:eastAsia="Times New Roman" w:cs="Times New Roman"/>
          <w:color w:val="000000"/>
          <w:sz w:val="20"/>
          <w:szCs w:val="20"/>
          <w:lang w:val="ro-RO" w:eastAsia="ro-RO"/>
        </w:rPr>
        <w:t xml:space="preserve">și au avansat în direcția unei mai bune maturități tehnologice și comerciale. </w:t>
      </w:r>
      <w:r w:rsidR="00A45833" w:rsidRPr="00CF7E7E">
        <w:rPr>
          <w:rFonts w:eastAsia="Times New Roman" w:cs="Times New Roman"/>
          <w:color w:val="000000"/>
          <w:sz w:val="20"/>
          <w:szCs w:val="20"/>
          <w:lang w:val="ro-RO" w:eastAsia="ro-RO"/>
        </w:rPr>
        <w:t xml:space="preserve">Activitățile au vizat sprijinirea echipelor de cercetare selectate, cu potențial ridicat, pentru a îmbunătăți tehnologia și piața proiectelor lor, pentru a identifica oportunități de comercializare potențiale și pentru a îmbunătăți parteneriatul cu mediul privat. Efectele așteptate sunt: posibilă comercializare </w:t>
      </w:r>
      <w:r w:rsidR="00A45833" w:rsidRPr="00CF7E7E">
        <w:rPr>
          <w:rFonts w:eastAsia="Times New Roman" w:cs="Times New Roman"/>
          <w:color w:val="000000"/>
          <w:sz w:val="20"/>
          <w:szCs w:val="20"/>
          <w:lang w:val="ro-RO" w:eastAsia="ro-RO"/>
        </w:rPr>
        <w:lastRenderedPageBreak/>
        <w:t>pentru unele echipe, iar, pe termen mai lung, pentru echipele de cercetare, conștientizarea factorilor cheie de succes în comercializare si o mai buna orientare spre piață în viitor.</w:t>
      </w:r>
    </w:p>
    <w:p w14:paraId="3E677FF1" w14:textId="77777777" w:rsidR="002A0F38" w:rsidRPr="00CF7E7E" w:rsidRDefault="002A0F38" w:rsidP="00B82B39">
      <w:pPr>
        <w:pStyle w:val="Text1"/>
        <w:spacing w:before="0" w:after="0"/>
        <w:ind w:left="0"/>
        <w:rPr>
          <w:rFonts w:eastAsia="Times New Roman" w:cs="Times New Roman"/>
          <w:color w:val="000000"/>
          <w:sz w:val="20"/>
          <w:szCs w:val="20"/>
          <w:lang w:val="ro-RO" w:eastAsia="ro-RO"/>
        </w:rPr>
      </w:pPr>
    </w:p>
    <w:p w14:paraId="04903451" w14:textId="52B0D6A8" w:rsidR="00A45833" w:rsidRPr="00CF7E7E" w:rsidRDefault="00A45833"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Scopul prezentului apel este de a sprijini implementarea acestor proiecte de specializare inteligentă din cele două regiuni, care contribuie la obiectivele de specializare inteligentă regionale și sunt </w:t>
      </w:r>
      <w:bookmarkStart w:id="16" w:name="_Hlk47874516"/>
      <w:r w:rsidRPr="00CF7E7E">
        <w:rPr>
          <w:rFonts w:eastAsia="Times New Roman" w:cs="Times New Roman"/>
          <w:color w:val="000000"/>
          <w:sz w:val="20"/>
          <w:szCs w:val="20"/>
          <w:lang w:val="ro-RO" w:eastAsia="ro-RO"/>
        </w:rPr>
        <w:t xml:space="preserve">incluse în </w:t>
      </w:r>
      <w:bookmarkStart w:id="17" w:name="_Hlk47875962"/>
      <w:r w:rsidRPr="00CF7E7E">
        <w:rPr>
          <w:rFonts w:eastAsia="Times New Roman" w:cs="Times New Roman"/>
          <w:color w:val="000000"/>
          <w:sz w:val="20"/>
          <w:szCs w:val="20"/>
          <w:highlight w:val="yellow"/>
          <w:lang w:val="ro-RO" w:eastAsia="ro-RO"/>
        </w:rPr>
        <w:t xml:space="preserve">Anexa  </w:t>
      </w:r>
      <w:r w:rsidR="00874A57" w:rsidRPr="00CF7E7E">
        <w:rPr>
          <w:rFonts w:eastAsia="Times New Roman" w:cs="Times New Roman"/>
          <w:color w:val="000000"/>
          <w:sz w:val="20"/>
          <w:szCs w:val="20"/>
          <w:highlight w:val="yellow"/>
          <w:lang w:val="ro-RO" w:eastAsia="ro-RO"/>
        </w:rPr>
        <w:t>11</w:t>
      </w:r>
      <w:r w:rsidRPr="00CF7E7E">
        <w:rPr>
          <w:rFonts w:eastAsia="Times New Roman" w:cs="Times New Roman"/>
          <w:color w:val="000000"/>
          <w:sz w:val="20"/>
          <w:szCs w:val="20"/>
          <w:highlight w:val="yellow"/>
          <w:lang w:val="ro-RO" w:eastAsia="ro-RO"/>
        </w:rPr>
        <w:t>.</w:t>
      </w:r>
      <w:r w:rsidR="00571989" w:rsidRPr="00CF7E7E">
        <w:rPr>
          <w:rFonts w:eastAsia="Times New Roman" w:cs="Times New Roman"/>
          <w:color w:val="000000"/>
          <w:sz w:val="20"/>
          <w:szCs w:val="20"/>
          <w:highlight w:val="yellow"/>
          <w:lang w:val="ro-RO" w:eastAsia="ro-RO"/>
        </w:rPr>
        <w:t xml:space="preserve">1 </w:t>
      </w:r>
      <w:r w:rsidRPr="00CF7E7E">
        <w:rPr>
          <w:rFonts w:eastAsia="Times New Roman" w:cs="Times New Roman"/>
          <w:color w:val="000000"/>
          <w:sz w:val="20"/>
          <w:szCs w:val="20"/>
          <w:highlight w:val="yellow"/>
          <w:lang w:val="ro-RO" w:eastAsia="ro-RO"/>
        </w:rPr>
        <w:t xml:space="preserve">la prezentul </w:t>
      </w:r>
      <w:r w:rsidR="00224E4F" w:rsidRPr="00CF7E7E">
        <w:rPr>
          <w:rFonts w:eastAsia="Times New Roman" w:cs="Times New Roman"/>
          <w:color w:val="000000"/>
          <w:sz w:val="20"/>
          <w:szCs w:val="20"/>
          <w:highlight w:val="yellow"/>
          <w:lang w:val="ro-RO" w:eastAsia="ro-RO"/>
        </w:rPr>
        <w:t>g</w:t>
      </w:r>
      <w:r w:rsidRPr="00CF7E7E">
        <w:rPr>
          <w:rFonts w:eastAsia="Times New Roman" w:cs="Times New Roman"/>
          <w:color w:val="000000"/>
          <w:sz w:val="20"/>
          <w:szCs w:val="20"/>
          <w:highlight w:val="yellow"/>
          <w:lang w:val="ro-RO" w:eastAsia="ro-RO"/>
        </w:rPr>
        <w:t>hid.</w:t>
      </w:r>
      <w:r w:rsidRPr="00CF7E7E">
        <w:rPr>
          <w:rFonts w:eastAsia="Times New Roman" w:cs="Times New Roman"/>
          <w:color w:val="000000"/>
          <w:sz w:val="20"/>
          <w:szCs w:val="20"/>
          <w:lang w:val="ro-RO" w:eastAsia="ro-RO"/>
        </w:rPr>
        <w:t xml:space="preserve"> </w:t>
      </w:r>
    </w:p>
    <w:bookmarkEnd w:id="16"/>
    <w:bookmarkEnd w:id="17"/>
    <w:p w14:paraId="75354131" w14:textId="1712E199" w:rsidR="00A45833" w:rsidRPr="00CF7E7E" w:rsidRDefault="00A45833" w:rsidP="00B82B39">
      <w:pPr>
        <w:pStyle w:val="Text1"/>
        <w:spacing w:before="0" w:after="0"/>
        <w:ind w:left="0"/>
        <w:rPr>
          <w:rFonts w:eastAsia="Times New Roman" w:cs="Times New Roman"/>
          <w:color w:val="000000"/>
          <w:sz w:val="20"/>
          <w:szCs w:val="20"/>
          <w:lang w:val="ro-RO" w:eastAsia="ro-RO"/>
        </w:rPr>
      </w:pPr>
    </w:p>
    <w:p w14:paraId="4A657A88" w14:textId="56F2F003" w:rsidR="00A45833" w:rsidRPr="00CF7E7E" w:rsidRDefault="00A45833"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Prin aceste proiecte care abordează într-o manieră integrată lanțul valoric al inovării (prin activitățile de cercetare-dezvoltare-valorizare propuse), se asigură o mai bună valorificare pe piață a rezult</w:t>
      </w:r>
      <w:r w:rsidR="00CA0304" w:rsidRPr="00CF7E7E">
        <w:rPr>
          <w:rFonts w:eastAsia="Times New Roman" w:cs="Times New Roman"/>
          <w:color w:val="000000"/>
          <w:sz w:val="20"/>
          <w:szCs w:val="20"/>
          <w:lang w:val="ro-RO" w:eastAsia="ro-RO"/>
        </w:rPr>
        <w:t>atelor activității de cercetare-</w:t>
      </w:r>
      <w:r w:rsidRPr="00CF7E7E">
        <w:rPr>
          <w:rFonts w:eastAsia="Times New Roman" w:cs="Times New Roman"/>
          <w:color w:val="000000"/>
          <w:sz w:val="20"/>
          <w:szCs w:val="20"/>
          <w:lang w:val="ro-RO" w:eastAsia="ro-RO"/>
        </w:rPr>
        <w:t>dezvoltare, alinierea cu tendințele comunitare de dezvoltare și rezolvare a unor provocări societale.</w:t>
      </w:r>
    </w:p>
    <w:bookmarkEnd w:id="15"/>
    <w:p w14:paraId="0D4033E4" w14:textId="77777777" w:rsidR="002F5E32" w:rsidRPr="00CF7E7E" w:rsidRDefault="002F5E32" w:rsidP="00B82B39">
      <w:pPr>
        <w:pStyle w:val="Text1"/>
        <w:spacing w:before="0" w:after="0"/>
        <w:ind w:left="0"/>
        <w:rPr>
          <w:rFonts w:eastAsia="Times New Roman" w:cs="Times New Roman"/>
          <w:color w:val="000000"/>
          <w:sz w:val="20"/>
          <w:szCs w:val="20"/>
          <w:lang w:val="ro-RO" w:eastAsia="ro-RO"/>
        </w:rPr>
      </w:pPr>
    </w:p>
    <w:p w14:paraId="325DAB1F" w14:textId="77777777" w:rsidR="00EE7BEB" w:rsidRPr="00CF7E7E" w:rsidRDefault="00EE7BEB" w:rsidP="00B82B39">
      <w:pPr>
        <w:pStyle w:val="Text1"/>
        <w:spacing w:before="0" w:after="0"/>
        <w:ind w:left="0"/>
        <w:rPr>
          <w:rFonts w:cs="Times New Roman"/>
          <w:sz w:val="20"/>
          <w:szCs w:val="20"/>
          <w:lang w:val="ro-RO"/>
        </w:rPr>
      </w:pPr>
    </w:p>
    <w:p w14:paraId="6EB9F295" w14:textId="45950332" w:rsidR="00270A85" w:rsidRPr="00CF7E7E" w:rsidRDefault="008F0345" w:rsidP="00144DA1">
      <w:pPr>
        <w:pStyle w:val="Heading2"/>
        <w:numPr>
          <w:ilvl w:val="1"/>
          <w:numId w:val="27"/>
        </w:numPr>
        <w:rPr>
          <w:rFonts w:asciiTheme="minorHAnsi" w:hAnsiTheme="minorHAnsi"/>
        </w:rPr>
      </w:pPr>
      <w:bookmarkStart w:id="18" w:name="_Toc55809934"/>
      <w:r w:rsidRPr="00CF7E7E">
        <w:rPr>
          <w:rFonts w:asciiTheme="minorHAnsi" w:hAnsiTheme="minorHAnsi"/>
        </w:rPr>
        <w:t>Regiunile în cadrul cărora se pot solicita finanțări în cadrul prezentului apel de proiecte</w:t>
      </w:r>
      <w:bookmarkEnd w:id="18"/>
      <w:r w:rsidRPr="00CF7E7E">
        <w:rPr>
          <w:rFonts w:asciiTheme="minorHAnsi" w:hAnsiTheme="minorHAnsi"/>
        </w:rPr>
        <w:t xml:space="preserve"> </w:t>
      </w:r>
    </w:p>
    <w:p w14:paraId="23A408DC" w14:textId="77777777" w:rsidR="002A0F38" w:rsidRPr="00CF7E7E" w:rsidRDefault="002A0F38" w:rsidP="00B82B39">
      <w:pPr>
        <w:pStyle w:val="Text1"/>
        <w:spacing w:before="0" w:after="0"/>
        <w:ind w:left="0"/>
        <w:rPr>
          <w:rFonts w:eastAsia="Times New Roman" w:cs="Times New Roman"/>
          <w:color w:val="000000"/>
          <w:sz w:val="20"/>
          <w:szCs w:val="20"/>
          <w:lang w:val="ro-RO" w:eastAsia="ro-RO"/>
        </w:rPr>
      </w:pPr>
    </w:p>
    <w:p w14:paraId="30308308" w14:textId="60F5FD68" w:rsidR="00270A85" w:rsidRPr="00CF7E7E" w:rsidRDefault="0090682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Intervenția se va concentra pe </w:t>
      </w:r>
      <w:r w:rsidR="00E56E81" w:rsidRPr="00CF7E7E">
        <w:rPr>
          <w:rFonts w:eastAsia="Times New Roman" w:cs="Times New Roman"/>
          <w:color w:val="000000"/>
          <w:sz w:val="20"/>
          <w:szCs w:val="20"/>
          <w:lang w:val="ro-RO" w:eastAsia="ro-RO"/>
        </w:rPr>
        <w:t xml:space="preserve">acordarea de </w:t>
      </w:r>
      <w:r w:rsidR="00CA0304" w:rsidRPr="00CF7E7E">
        <w:rPr>
          <w:rFonts w:eastAsia="Times New Roman" w:cs="Times New Roman"/>
          <w:color w:val="000000"/>
          <w:sz w:val="20"/>
          <w:szCs w:val="20"/>
          <w:lang w:val="ro-RO" w:eastAsia="ro-RO"/>
        </w:rPr>
        <w:t>sprijin</w:t>
      </w:r>
      <w:r w:rsidR="00E56E81" w:rsidRPr="00CF7E7E">
        <w:rPr>
          <w:rFonts w:eastAsia="Times New Roman" w:cs="Times New Roman"/>
          <w:color w:val="000000"/>
          <w:sz w:val="20"/>
          <w:szCs w:val="20"/>
          <w:lang w:val="ro-RO" w:eastAsia="ro-RO"/>
        </w:rPr>
        <w:t xml:space="preserve"> pentru dezvoltare tehnologică și îmbunătățire a comercializării proiectelor selectate în cadrul Programului de Valorizare a Cercetării</w:t>
      </w:r>
      <w:r w:rsidR="00E56E81" w:rsidRPr="00CF7E7E" w:rsidDel="00E56E81">
        <w:rPr>
          <w:rFonts w:eastAsia="Times New Roman" w:cs="Times New Roman"/>
          <w:color w:val="000000"/>
          <w:sz w:val="20"/>
          <w:szCs w:val="20"/>
          <w:lang w:val="ro-RO" w:eastAsia="ro-RO"/>
        </w:rPr>
        <w:t xml:space="preserve"> </w:t>
      </w:r>
      <w:r w:rsidR="004807F6" w:rsidRPr="00CF7E7E">
        <w:rPr>
          <w:rFonts w:eastAsia="Times New Roman" w:cs="Times New Roman"/>
          <w:color w:val="000000"/>
          <w:sz w:val="20"/>
          <w:szCs w:val="20"/>
          <w:lang w:val="ro-RO" w:eastAsia="ro-RO"/>
        </w:rPr>
        <w:t xml:space="preserve">în regiunile mai puțin dezvoltate din  România (regiunile Nord Est și Nord Vest) pe baza proiectelor incluse în Anexa  </w:t>
      </w:r>
      <w:r w:rsidR="00874A57" w:rsidRPr="00CF7E7E">
        <w:rPr>
          <w:rFonts w:eastAsia="Times New Roman" w:cs="Times New Roman"/>
          <w:color w:val="000000"/>
          <w:sz w:val="20"/>
          <w:szCs w:val="20"/>
          <w:highlight w:val="yellow"/>
          <w:lang w:val="ro-RO" w:eastAsia="ro-RO"/>
        </w:rPr>
        <w:t>11</w:t>
      </w:r>
      <w:r w:rsidR="004807F6" w:rsidRPr="00CF7E7E">
        <w:rPr>
          <w:rFonts w:eastAsia="Times New Roman" w:cs="Times New Roman"/>
          <w:color w:val="000000"/>
          <w:sz w:val="20"/>
          <w:szCs w:val="20"/>
          <w:highlight w:val="yellow"/>
          <w:lang w:val="ro-RO" w:eastAsia="ro-RO"/>
        </w:rPr>
        <w:t>.</w:t>
      </w:r>
      <w:r w:rsidR="00571989" w:rsidRPr="00CF7E7E">
        <w:rPr>
          <w:rFonts w:eastAsia="Times New Roman" w:cs="Times New Roman"/>
          <w:color w:val="000000"/>
          <w:sz w:val="20"/>
          <w:szCs w:val="20"/>
          <w:highlight w:val="yellow"/>
          <w:lang w:val="ro-RO" w:eastAsia="ro-RO"/>
        </w:rPr>
        <w:t>1</w:t>
      </w:r>
      <w:r w:rsidR="002A0F38" w:rsidRPr="00CF7E7E">
        <w:rPr>
          <w:rFonts w:eastAsia="Times New Roman" w:cs="Times New Roman"/>
          <w:color w:val="000000"/>
          <w:sz w:val="20"/>
          <w:szCs w:val="20"/>
          <w:highlight w:val="yellow"/>
          <w:lang w:val="ro-RO" w:eastAsia="ro-RO"/>
        </w:rPr>
        <w:t xml:space="preserve"> la prezentul </w:t>
      </w:r>
      <w:r w:rsidR="00224E4F" w:rsidRPr="00CF7E7E">
        <w:rPr>
          <w:rFonts w:eastAsia="Times New Roman" w:cs="Times New Roman"/>
          <w:color w:val="000000"/>
          <w:sz w:val="20"/>
          <w:szCs w:val="20"/>
          <w:highlight w:val="yellow"/>
          <w:lang w:val="ro-RO" w:eastAsia="ro-RO"/>
        </w:rPr>
        <w:t>g</w:t>
      </w:r>
      <w:r w:rsidR="002A0F38" w:rsidRPr="00CF7E7E">
        <w:rPr>
          <w:rFonts w:eastAsia="Times New Roman" w:cs="Times New Roman"/>
          <w:color w:val="000000"/>
          <w:sz w:val="20"/>
          <w:szCs w:val="20"/>
          <w:highlight w:val="yellow"/>
          <w:lang w:val="ro-RO" w:eastAsia="ro-RO"/>
        </w:rPr>
        <w:t>hid</w:t>
      </w:r>
      <w:r w:rsidR="004807F6" w:rsidRPr="00CF7E7E">
        <w:rPr>
          <w:rFonts w:eastAsia="Times New Roman" w:cs="Times New Roman"/>
          <w:color w:val="000000"/>
          <w:sz w:val="20"/>
          <w:szCs w:val="20"/>
          <w:lang w:val="ro-RO" w:eastAsia="ro-RO"/>
        </w:rPr>
        <w:t xml:space="preserve"> </w:t>
      </w:r>
      <w:r w:rsidRPr="00CF7E7E">
        <w:rPr>
          <w:rFonts w:eastAsia="Times New Roman" w:cs="Times New Roman"/>
          <w:color w:val="000000"/>
          <w:sz w:val="20"/>
          <w:szCs w:val="20"/>
          <w:lang w:val="ro-RO" w:eastAsia="ro-RO"/>
        </w:rPr>
        <w:t xml:space="preserve">și </w:t>
      </w:r>
      <w:r w:rsidR="00720F21" w:rsidRPr="00CF7E7E">
        <w:rPr>
          <w:rFonts w:eastAsia="Times New Roman" w:cs="Times New Roman"/>
          <w:color w:val="000000"/>
          <w:sz w:val="20"/>
          <w:szCs w:val="20"/>
          <w:lang w:val="ro-RO" w:eastAsia="ro-RO"/>
        </w:rPr>
        <w:t xml:space="preserve">selectate în cadrul proiectului </w:t>
      </w:r>
      <w:r w:rsidR="002A0F38" w:rsidRPr="00CF7E7E">
        <w:rPr>
          <w:rFonts w:eastAsia="Times New Roman" w:cs="Times New Roman"/>
          <w:color w:val="000000"/>
          <w:sz w:val="20"/>
          <w:szCs w:val="20"/>
          <w:lang w:val="ro-RO" w:eastAsia="ro-RO"/>
        </w:rPr>
        <w:t>“Supporting Innovation in Catching-Up Regions in Romania”, Technical Assistance (TA) sub acordul realizat între DG REGIO and the World Bank (WB) în  septembrie 2018.</w:t>
      </w:r>
    </w:p>
    <w:p w14:paraId="2AB8069E" w14:textId="77777777" w:rsidR="002F5E32" w:rsidRPr="00CF7E7E" w:rsidRDefault="002F5E32" w:rsidP="00B82B39">
      <w:pPr>
        <w:pStyle w:val="Text1"/>
        <w:spacing w:before="0" w:after="0"/>
        <w:ind w:left="0"/>
        <w:rPr>
          <w:rFonts w:cs="Times New Roman"/>
          <w:sz w:val="20"/>
          <w:szCs w:val="20"/>
          <w:lang w:val="ro-RO"/>
        </w:rPr>
      </w:pPr>
    </w:p>
    <w:p w14:paraId="7577156D" w14:textId="48860F30" w:rsidR="00270A85" w:rsidRPr="00CF7E7E" w:rsidRDefault="008F0345" w:rsidP="00144DA1">
      <w:pPr>
        <w:pStyle w:val="Heading2"/>
        <w:numPr>
          <w:ilvl w:val="1"/>
          <w:numId w:val="27"/>
        </w:numPr>
        <w:rPr>
          <w:rFonts w:asciiTheme="minorHAnsi" w:hAnsiTheme="minorHAnsi"/>
        </w:rPr>
      </w:pPr>
      <w:bookmarkStart w:id="19" w:name="_Toc55809935"/>
      <w:r w:rsidRPr="00CF7E7E">
        <w:rPr>
          <w:rFonts w:asciiTheme="minorHAnsi" w:hAnsiTheme="minorHAnsi"/>
        </w:rPr>
        <w:t>Acțiunile sprijinite în cadrul prezentului apel de proiecte</w:t>
      </w:r>
      <w:bookmarkEnd w:id="19"/>
    </w:p>
    <w:p w14:paraId="641996E7" w14:textId="77777777" w:rsidR="00224E4F" w:rsidRPr="00CF7E7E" w:rsidRDefault="00224E4F" w:rsidP="00B82B39">
      <w:pPr>
        <w:jc w:val="both"/>
        <w:rPr>
          <w:rFonts w:asciiTheme="minorHAnsi" w:hAnsiTheme="minorHAnsi"/>
          <w:sz w:val="20"/>
          <w:szCs w:val="20"/>
        </w:rPr>
      </w:pPr>
    </w:p>
    <w:p w14:paraId="532B765E" w14:textId="1A43E440" w:rsidR="00C01920" w:rsidRPr="00CF7E7E" w:rsidRDefault="00720F21"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Prin intermediul acestui apel de proiecte vor fi sprijinite activități specifice cu caracter de cercetare-dezvoltare și abordare multi-sectorială, implementate în vederea facilitării </w:t>
      </w:r>
      <w:r w:rsidRPr="00CF7E7E">
        <w:rPr>
          <w:rFonts w:eastAsia="Times New Roman" w:cs="Times New Roman"/>
          <w:color w:val="000000"/>
          <w:sz w:val="20"/>
          <w:szCs w:val="20"/>
          <w:highlight w:val="yellow"/>
          <w:lang w:val="ro-RO" w:eastAsia="ro-RO"/>
        </w:rPr>
        <w:t>transferului tehnologic și introducerii pe piață a rezultatelor cercetării, în concordanță cu domeniile prioritare identificate în cadrul Strategiilor de Specializare Inteligentă a regiunilor de dezvoltare Nord-Est și Nord-Vest.</w:t>
      </w:r>
      <w:r w:rsidRPr="00CF7E7E">
        <w:rPr>
          <w:rFonts w:eastAsia="Times New Roman" w:cs="Times New Roman"/>
          <w:color w:val="000000"/>
          <w:sz w:val="20"/>
          <w:szCs w:val="20"/>
          <w:lang w:val="ro-RO" w:eastAsia="ro-RO"/>
        </w:rPr>
        <w:t xml:space="preserve"> </w:t>
      </w:r>
    </w:p>
    <w:p w14:paraId="5FF85CFD" w14:textId="77777777" w:rsidR="00C01920" w:rsidRPr="00CF7E7E" w:rsidRDefault="00C01920" w:rsidP="00B82B39">
      <w:pPr>
        <w:pStyle w:val="Text1"/>
        <w:spacing w:before="0" w:after="0"/>
        <w:ind w:left="0"/>
        <w:rPr>
          <w:rFonts w:eastAsia="Times New Roman" w:cs="Times New Roman"/>
          <w:color w:val="000000"/>
          <w:sz w:val="20"/>
          <w:szCs w:val="20"/>
          <w:lang w:val="ro-RO" w:eastAsia="ro-RO"/>
        </w:rPr>
      </w:pPr>
    </w:p>
    <w:p w14:paraId="13D7E933" w14:textId="22CDA54F" w:rsidR="00C01920" w:rsidRPr="00CF7E7E" w:rsidRDefault="00C407A8"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Acțiunile</w:t>
      </w:r>
      <w:r w:rsidR="00C01920" w:rsidRPr="00CF7E7E">
        <w:rPr>
          <w:rFonts w:eastAsia="Times New Roman" w:cs="Times New Roman"/>
          <w:color w:val="000000"/>
          <w:sz w:val="20"/>
          <w:szCs w:val="20"/>
          <w:lang w:val="ro-RO" w:eastAsia="ro-RO"/>
        </w:rPr>
        <w:t xml:space="preserve"> vizate converg la</w:t>
      </w:r>
      <w:r w:rsidR="00CB478B" w:rsidRPr="00CF7E7E">
        <w:rPr>
          <w:rFonts w:eastAsia="Times New Roman" w:cs="Times New Roman"/>
          <w:color w:val="000000"/>
          <w:sz w:val="20"/>
          <w:szCs w:val="20"/>
          <w:lang w:val="ro-RO" w:eastAsia="ro-RO"/>
        </w:rPr>
        <w:t xml:space="preserve"> sprijin</w:t>
      </w:r>
      <w:r w:rsidR="00C01920" w:rsidRPr="00CF7E7E">
        <w:rPr>
          <w:rFonts w:eastAsia="Times New Roman" w:cs="Times New Roman"/>
          <w:color w:val="000000"/>
          <w:sz w:val="20"/>
          <w:szCs w:val="20"/>
          <w:lang w:val="ro-RO" w:eastAsia="ro-RO"/>
        </w:rPr>
        <w:t>irea</w:t>
      </w:r>
      <w:r w:rsidR="00CB478B" w:rsidRPr="00CF7E7E">
        <w:rPr>
          <w:rFonts w:eastAsia="Times New Roman" w:cs="Times New Roman"/>
          <w:color w:val="000000"/>
          <w:sz w:val="20"/>
          <w:szCs w:val="20"/>
          <w:lang w:val="ro-RO" w:eastAsia="ro-RO"/>
        </w:rPr>
        <w:t xml:space="preserve"> echipel</w:t>
      </w:r>
      <w:r w:rsidR="00C01920" w:rsidRPr="00CF7E7E">
        <w:rPr>
          <w:rFonts w:eastAsia="Times New Roman" w:cs="Times New Roman"/>
          <w:color w:val="000000"/>
          <w:sz w:val="20"/>
          <w:szCs w:val="20"/>
          <w:lang w:val="ro-RO" w:eastAsia="ro-RO"/>
        </w:rPr>
        <w:t>or</w:t>
      </w:r>
      <w:r w:rsidR="00CB478B" w:rsidRPr="00CF7E7E">
        <w:rPr>
          <w:rFonts w:eastAsia="Times New Roman" w:cs="Times New Roman"/>
          <w:color w:val="000000"/>
          <w:sz w:val="20"/>
          <w:szCs w:val="20"/>
          <w:lang w:val="ro-RO" w:eastAsia="ro-RO"/>
        </w:rPr>
        <w:t xml:space="preserve"> de cercetare selectate, cu potențial ridicat, pentru a</w:t>
      </w:r>
      <w:r w:rsidR="00C01920" w:rsidRPr="00CF7E7E">
        <w:rPr>
          <w:rFonts w:eastAsia="Times New Roman" w:cs="Times New Roman"/>
          <w:color w:val="000000"/>
          <w:sz w:val="20"/>
          <w:szCs w:val="20"/>
          <w:lang w:val="ro-RO" w:eastAsia="ro-RO"/>
        </w:rPr>
        <w:t xml:space="preserve"> le asigura</w:t>
      </w:r>
      <w:r w:rsidR="00CB478B" w:rsidRPr="00CF7E7E">
        <w:rPr>
          <w:rFonts w:eastAsia="Times New Roman" w:cs="Times New Roman"/>
          <w:color w:val="000000"/>
          <w:sz w:val="20"/>
          <w:szCs w:val="20"/>
          <w:lang w:val="ro-RO" w:eastAsia="ro-RO"/>
        </w:rPr>
        <w:t xml:space="preserve"> îmbunătăți</w:t>
      </w:r>
      <w:r w:rsidR="00C01920" w:rsidRPr="00CF7E7E">
        <w:rPr>
          <w:rFonts w:eastAsia="Times New Roman" w:cs="Times New Roman"/>
          <w:color w:val="000000"/>
          <w:sz w:val="20"/>
          <w:szCs w:val="20"/>
          <w:lang w:val="ro-RO" w:eastAsia="ro-RO"/>
        </w:rPr>
        <w:t>rea</w:t>
      </w:r>
      <w:r w:rsidR="00CB478B" w:rsidRPr="00CF7E7E">
        <w:rPr>
          <w:rFonts w:eastAsia="Times New Roman" w:cs="Times New Roman"/>
          <w:color w:val="000000"/>
          <w:sz w:val="20"/>
          <w:szCs w:val="20"/>
          <w:lang w:val="ro-RO" w:eastAsia="ro-RO"/>
        </w:rPr>
        <w:t xml:space="preserve"> tehnologi</w:t>
      </w:r>
      <w:r w:rsidR="00C01920" w:rsidRPr="00CF7E7E">
        <w:rPr>
          <w:rFonts w:eastAsia="Times New Roman" w:cs="Times New Roman"/>
          <w:color w:val="000000"/>
          <w:sz w:val="20"/>
          <w:szCs w:val="20"/>
          <w:lang w:val="ro-RO" w:eastAsia="ro-RO"/>
        </w:rPr>
        <w:t>ilor, dezvoltarea produselor/serviciilor/proceselor inovative</w:t>
      </w:r>
      <w:r w:rsidR="005961A5" w:rsidRPr="00CF7E7E">
        <w:rPr>
          <w:rFonts w:eastAsia="Times New Roman" w:cs="Times New Roman"/>
          <w:color w:val="000000"/>
          <w:sz w:val="20"/>
          <w:szCs w:val="20"/>
          <w:lang w:val="ro-RO" w:eastAsia="ro-RO"/>
        </w:rPr>
        <w:t xml:space="preserve"> cu rol în transferul tehnologic,</w:t>
      </w:r>
      <w:r w:rsidR="00C01920" w:rsidRPr="00CF7E7E">
        <w:rPr>
          <w:rFonts w:eastAsia="Times New Roman" w:cs="Times New Roman"/>
          <w:color w:val="000000"/>
          <w:sz w:val="20"/>
          <w:szCs w:val="20"/>
          <w:lang w:val="ro-RO" w:eastAsia="ro-RO"/>
        </w:rPr>
        <w:t xml:space="preserve"> identificarea </w:t>
      </w:r>
      <w:r w:rsidRPr="00CF7E7E">
        <w:rPr>
          <w:rFonts w:eastAsia="Times New Roman" w:cs="Times New Roman"/>
          <w:color w:val="000000"/>
          <w:sz w:val="20"/>
          <w:szCs w:val="20"/>
          <w:lang w:val="ro-RO" w:eastAsia="ro-RO"/>
        </w:rPr>
        <w:t>piețelor</w:t>
      </w:r>
      <w:r w:rsidR="00C01920" w:rsidRPr="00CF7E7E">
        <w:rPr>
          <w:rFonts w:eastAsia="Times New Roman" w:cs="Times New Roman"/>
          <w:color w:val="000000"/>
          <w:sz w:val="20"/>
          <w:szCs w:val="20"/>
          <w:lang w:val="ro-RO" w:eastAsia="ro-RO"/>
        </w:rPr>
        <w:t xml:space="preserve"> de desfacere si a </w:t>
      </w:r>
      <w:r w:rsidRPr="00CF7E7E">
        <w:rPr>
          <w:rFonts w:eastAsia="Times New Roman" w:cs="Times New Roman"/>
          <w:color w:val="000000"/>
          <w:sz w:val="20"/>
          <w:szCs w:val="20"/>
          <w:lang w:val="ro-RO" w:eastAsia="ro-RO"/>
        </w:rPr>
        <w:t>oportunități</w:t>
      </w:r>
      <w:r w:rsidR="00CB478B" w:rsidRPr="00CF7E7E">
        <w:rPr>
          <w:rFonts w:eastAsia="Times New Roman" w:cs="Times New Roman"/>
          <w:color w:val="000000"/>
          <w:sz w:val="20"/>
          <w:szCs w:val="20"/>
          <w:lang w:val="ro-RO" w:eastAsia="ro-RO"/>
        </w:rPr>
        <w:t xml:space="preserve"> de comercializare</w:t>
      </w:r>
      <w:r w:rsidR="00C01920" w:rsidRPr="00CF7E7E">
        <w:rPr>
          <w:rFonts w:eastAsia="Times New Roman" w:cs="Times New Roman"/>
          <w:color w:val="000000"/>
          <w:sz w:val="20"/>
          <w:szCs w:val="20"/>
          <w:lang w:val="ro-RO" w:eastAsia="ro-RO"/>
        </w:rPr>
        <w:t xml:space="preserve">, precum si </w:t>
      </w:r>
      <w:r w:rsidR="00CB478B" w:rsidRPr="00CF7E7E">
        <w:rPr>
          <w:rFonts w:eastAsia="Times New Roman" w:cs="Times New Roman"/>
          <w:color w:val="000000"/>
          <w:sz w:val="20"/>
          <w:szCs w:val="20"/>
          <w:lang w:val="ro-RO" w:eastAsia="ro-RO"/>
        </w:rPr>
        <w:t>îmbunătăți</w:t>
      </w:r>
      <w:r w:rsidR="00C01920" w:rsidRPr="00CF7E7E">
        <w:rPr>
          <w:rFonts w:eastAsia="Times New Roman" w:cs="Times New Roman"/>
          <w:color w:val="000000"/>
          <w:sz w:val="20"/>
          <w:szCs w:val="20"/>
          <w:lang w:val="ro-RO" w:eastAsia="ro-RO"/>
        </w:rPr>
        <w:t>rea</w:t>
      </w:r>
      <w:r w:rsidR="00CB478B" w:rsidRPr="00CF7E7E">
        <w:rPr>
          <w:rFonts w:eastAsia="Times New Roman" w:cs="Times New Roman"/>
          <w:color w:val="000000"/>
          <w:sz w:val="20"/>
          <w:szCs w:val="20"/>
          <w:lang w:val="ro-RO" w:eastAsia="ro-RO"/>
        </w:rPr>
        <w:t xml:space="preserve"> parteneriatul cu mediul privat. </w:t>
      </w:r>
    </w:p>
    <w:p w14:paraId="4A2B541A" w14:textId="77777777" w:rsidR="00C01920" w:rsidRPr="00CF7E7E" w:rsidRDefault="00C01920" w:rsidP="00B82B39">
      <w:pPr>
        <w:pStyle w:val="Text1"/>
        <w:spacing w:before="0" w:after="0"/>
        <w:ind w:left="0"/>
        <w:rPr>
          <w:rFonts w:eastAsia="Times New Roman" w:cs="Times New Roman"/>
          <w:color w:val="000000"/>
          <w:sz w:val="20"/>
          <w:szCs w:val="20"/>
          <w:lang w:val="ro-RO" w:eastAsia="ro-RO"/>
        </w:rPr>
      </w:pPr>
    </w:p>
    <w:p w14:paraId="01B8478C" w14:textId="75A7322E" w:rsidR="00B94993" w:rsidRPr="00CF7E7E" w:rsidRDefault="00CB478B"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Efectele </w:t>
      </w:r>
      <w:r w:rsidR="00C407A8" w:rsidRPr="00CF7E7E">
        <w:rPr>
          <w:rFonts w:eastAsia="Times New Roman" w:cs="Times New Roman"/>
          <w:color w:val="000000"/>
          <w:sz w:val="20"/>
          <w:szCs w:val="20"/>
          <w:lang w:val="ro-RO" w:eastAsia="ro-RO"/>
        </w:rPr>
        <w:t>așteptate</w:t>
      </w:r>
      <w:r w:rsidRPr="00CF7E7E">
        <w:rPr>
          <w:rFonts w:eastAsia="Times New Roman" w:cs="Times New Roman"/>
          <w:color w:val="000000"/>
          <w:sz w:val="20"/>
          <w:szCs w:val="20"/>
          <w:lang w:val="ro-RO" w:eastAsia="ro-RO"/>
        </w:rPr>
        <w:t xml:space="preserve"> sunt: posibila comercializare pentru unele echipe, iar, pe termen mai lung, pentru echipele de cercetare, conștientizarea factorilor cheie de succes în comercializare si o mai buna orientare spre piață în viitor. </w:t>
      </w:r>
    </w:p>
    <w:p w14:paraId="28E54095" w14:textId="77777777" w:rsidR="002F5E32" w:rsidRPr="00CF7E7E" w:rsidRDefault="002F5E32" w:rsidP="00B82B39">
      <w:pPr>
        <w:pStyle w:val="Heading2"/>
        <w:rPr>
          <w:rFonts w:asciiTheme="minorHAnsi" w:hAnsiTheme="minorHAnsi"/>
        </w:rPr>
      </w:pPr>
    </w:p>
    <w:p w14:paraId="1F6388F1" w14:textId="10046C45" w:rsidR="00270A85" w:rsidRPr="00CF7E7E" w:rsidRDefault="008F0345" w:rsidP="00144DA1">
      <w:pPr>
        <w:pStyle w:val="Heading2"/>
        <w:numPr>
          <w:ilvl w:val="1"/>
          <w:numId w:val="27"/>
        </w:numPr>
        <w:rPr>
          <w:rFonts w:asciiTheme="minorHAnsi" w:hAnsiTheme="minorHAnsi"/>
        </w:rPr>
      </w:pPr>
      <w:bookmarkStart w:id="20" w:name="_Toc55809936"/>
      <w:r w:rsidRPr="00CF7E7E">
        <w:rPr>
          <w:rFonts w:asciiTheme="minorHAnsi" w:hAnsiTheme="minorHAnsi"/>
        </w:rPr>
        <w:t>Indicatori specifici programului</w:t>
      </w:r>
      <w:bookmarkEnd w:id="20"/>
    </w:p>
    <w:p w14:paraId="1C378B6A" w14:textId="77777777" w:rsidR="00224E4F" w:rsidRPr="00CF7E7E" w:rsidRDefault="00224E4F" w:rsidP="00B82B39">
      <w:pPr>
        <w:jc w:val="both"/>
        <w:rPr>
          <w:rFonts w:asciiTheme="minorHAnsi" w:hAnsiTheme="minorHAnsi"/>
          <w:sz w:val="20"/>
          <w:szCs w:val="20"/>
        </w:rPr>
      </w:pPr>
    </w:p>
    <w:p w14:paraId="2E8E3B14" w14:textId="77777777" w:rsidR="008F0345" w:rsidRPr="00CF7E7E" w:rsidRDefault="008F0345" w:rsidP="00B82B39">
      <w:pPr>
        <w:pStyle w:val="Text1"/>
        <w:spacing w:before="0" w:after="0"/>
        <w:ind w:left="0"/>
        <w:rPr>
          <w:rFonts w:cs="Times New Roman"/>
          <w:sz w:val="20"/>
          <w:szCs w:val="20"/>
          <w:lang w:val="ro-RO"/>
        </w:rPr>
      </w:pPr>
      <w:r w:rsidRPr="00CF7E7E">
        <w:rPr>
          <w:rFonts w:eastAsia="Times New Roman" w:cs="Times New Roman"/>
          <w:color w:val="000000"/>
          <w:sz w:val="20"/>
          <w:szCs w:val="20"/>
          <w:lang w:val="ro-RO" w:eastAsia="ro-RO"/>
        </w:rPr>
        <w:t>În cadrul POR 2014 – 2020, pentru Axa Prioritară 1 – Promovarea transferului tehnologic sunt identificați următorii indicatori:</w:t>
      </w:r>
    </w:p>
    <w:p w14:paraId="217D3A3F" w14:textId="77777777" w:rsidR="008F0345" w:rsidRPr="00CF7E7E" w:rsidRDefault="008F0345" w:rsidP="00B82B39">
      <w:pPr>
        <w:jc w:val="both"/>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7399"/>
      </w:tblGrid>
      <w:tr w:rsidR="008F0345" w:rsidRPr="00CF7E7E" w14:paraId="2E0FC69E" w14:textId="77777777" w:rsidTr="00074375">
        <w:tc>
          <w:tcPr>
            <w:tcW w:w="1617" w:type="dxa"/>
            <w:shd w:val="clear" w:color="auto" w:fill="auto"/>
          </w:tcPr>
          <w:p w14:paraId="5C303D68" w14:textId="77777777" w:rsidR="008F0345" w:rsidRPr="00CF7E7E" w:rsidRDefault="008F0345" w:rsidP="00B82B39">
            <w:pPr>
              <w:pStyle w:val="Text1"/>
              <w:spacing w:before="0" w:after="0"/>
              <w:ind w:left="0"/>
              <w:rPr>
                <w:rFonts w:eastAsia="Times New Roman" w:cs="Times New Roman"/>
                <w:color w:val="000000"/>
                <w:sz w:val="20"/>
                <w:szCs w:val="20"/>
                <w:highlight w:val="lightGray"/>
                <w:lang w:val="ro-RO" w:eastAsia="ro-RO"/>
              </w:rPr>
            </w:pPr>
            <w:r w:rsidRPr="00CF7E7E">
              <w:rPr>
                <w:rFonts w:eastAsia="Times New Roman" w:cs="Times New Roman"/>
                <w:color w:val="000000"/>
                <w:sz w:val="20"/>
                <w:szCs w:val="20"/>
                <w:highlight w:val="lightGray"/>
                <w:lang w:val="ro-RO" w:eastAsia="ro-RO"/>
              </w:rPr>
              <w:t>COD INDICATOR</w:t>
            </w:r>
          </w:p>
        </w:tc>
        <w:tc>
          <w:tcPr>
            <w:tcW w:w="7399" w:type="dxa"/>
            <w:shd w:val="clear" w:color="auto" w:fill="auto"/>
          </w:tcPr>
          <w:p w14:paraId="41B0934D" w14:textId="092800F4" w:rsidR="008F0345" w:rsidRPr="00CF7E7E" w:rsidRDefault="008F0345" w:rsidP="00B82B39">
            <w:pPr>
              <w:pStyle w:val="Text1"/>
              <w:spacing w:before="0" w:after="0"/>
              <w:ind w:left="0"/>
              <w:rPr>
                <w:rFonts w:eastAsia="Times New Roman" w:cs="Times New Roman"/>
                <w:color w:val="000000"/>
                <w:sz w:val="20"/>
                <w:szCs w:val="20"/>
                <w:highlight w:val="lightGray"/>
                <w:lang w:val="ro-RO" w:eastAsia="ro-RO"/>
              </w:rPr>
            </w:pPr>
            <w:r w:rsidRPr="00CF7E7E">
              <w:rPr>
                <w:rFonts w:eastAsia="Times New Roman" w:cs="Times New Roman"/>
                <w:color w:val="000000"/>
                <w:sz w:val="20"/>
                <w:szCs w:val="20"/>
                <w:highlight w:val="lightGray"/>
                <w:lang w:val="ro-RO" w:eastAsia="ro-RO"/>
              </w:rPr>
              <w:t>DENUMIRE INDICATOR SI UNITATE DE MASUR</w:t>
            </w:r>
            <w:r w:rsidR="00C407A8" w:rsidRPr="00CF7E7E">
              <w:rPr>
                <w:rFonts w:eastAsia="Times New Roman" w:cs="Times New Roman"/>
                <w:color w:val="000000"/>
                <w:sz w:val="20"/>
                <w:szCs w:val="20"/>
                <w:highlight w:val="lightGray"/>
                <w:lang w:val="ro-RO" w:eastAsia="ro-RO"/>
              </w:rPr>
              <w:t>Ă</w:t>
            </w:r>
          </w:p>
        </w:tc>
      </w:tr>
      <w:tr w:rsidR="008F0345" w:rsidRPr="00CF7E7E" w14:paraId="43AD264F" w14:textId="77777777" w:rsidTr="00074375">
        <w:tc>
          <w:tcPr>
            <w:tcW w:w="1617" w:type="dxa"/>
            <w:shd w:val="clear" w:color="auto" w:fill="auto"/>
          </w:tcPr>
          <w:p w14:paraId="2E43667A" w14:textId="77777777" w:rsidR="008F0345" w:rsidRPr="00CF7E7E" w:rsidRDefault="008F0345" w:rsidP="00B82B39">
            <w:pPr>
              <w:pStyle w:val="Text1"/>
              <w:spacing w:before="0" w:after="0"/>
              <w:ind w:left="0"/>
              <w:rPr>
                <w:rFonts w:eastAsia="Times New Roman" w:cs="Times New Roman"/>
                <w:color w:val="000000"/>
                <w:sz w:val="20"/>
                <w:szCs w:val="20"/>
                <w:highlight w:val="lightGray"/>
                <w:lang w:val="ro-RO" w:eastAsia="ro-RO"/>
              </w:rPr>
            </w:pPr>
            <w:r w:rsidRPr="00CF7E7E">
              <w:rPr>
                <w:rFonts w:eastAsia="Times New Roman" w:cs="Times New Roman"/>
                <w:color w:val="000000"/>
                <w:sz w:val="20"/>
                <w:szCs w:val="20"/>
                <w:highlight w:val="lightGray"/>
                <w:lang w:val="ro-RO" w:eastAsia="ro-RO"/>
              </w:rPr>
              <w:t>1S1</w:t>
            </w:r>
          </w:p>
        </w:tc>
        <w:tc>
          <w:tcPr>
            <w:tcW w:w="7399" w:type="dxa"/>
            <w:shd w:val="clear" w:color="auto" w:fill="auto"/>
          </w:tcPr>
          <w:p w14:paraId="6ABF304F" w14:textId="77777777" w:rsidR="008F0345" w:rsidRPr="00CF7E7E" w:rsidRDefault="008F0345" w:rsidP="00B82B39">
            <w:pPr>
              <w:pStyle w:val="Text1"/>
              <w:spacing w:before="0" w:after="0"/>
              <w:ind w:left="0"/>
              <w:rPr>
                <w:rFonts w:eastAsia="Times New Roman" w:cs="Times New Roman"/>
                <w:color w:val="000000"/>
                <w:sz w:val="20"/>
                <w:szCs w:val="20"/>
                <w:highlight w:val="lightGray"/>
                <w:lang w:val="ro-RO" w:eastAsia="ro-RO"/>
              </w:rPr>
            </w:pPr>
            <w:r w:rsidRPr="00CF7E7E">
              <w:rPr>
                <w:rFonts w:eastAsia="Times New Roman" w:cs="Times New Roman"/>
                <w:color w:val="000000"/>
                <w:sz w:val="20"/>
                <w:szCs w:val="20"/>
                <w:highlight w:val="lightGray"/>
                <w:lang w:val="ro-RO" w:eastAsia="ro-RO"/>
              </w:rPr>
              <w:t>% IMM-uri inovative care colaborează cu alții (indicator de rezultat)</w:t>
            </w:r>
          </w:p>
        </w:tc>
      </w:tr>
      <w:tr w:rsidR="007F2D84" w:rsidRPr="00CF7E7E" w14:paraId="7446960A" w14:textId="77777777" w:rsidTr="007F2D84">
        <w:tc>
          <w:tcPr>
            <w:tcW w:w="1617" w:type="dxa"/>
            <w:tcBorders>
              <w:top w:val="single" w:sz="4" w:space="0" w:color="auto"/>
              <w:left w:val="single" w:sz="4" w:space="0" w:color="auto"/>
              <w:bottom w:val="single" w:sz="4" w:space="0" w:color="auto"/>
              <w:right w:val="single" w:sz="4" w:space="0" w:color="auto"/>
            </w:tcBorders>
            <w:shd w:val="clear" w:color="auto" w:fill="auto"/>
          </w:tcPr>
          <w:p w14:paraId="3B628D2E" w14:textId="5A9F6A5A" w:rsidR="007F2D84" w:rsidRPr="00CF7E7E" w:rsidRDefault="007F2D84" w:rsidP="007F2D84">
            <w:pPr>
              <w:pStyle w:val="Text1"/>
              <w:spacing w:before="0" w:after="0"/>
              <w:ind w:left="0"/>
              <w:rPr>
                <w:rFonts w:eastAsia="Times New Roman" w:cs="Times New Roman"/>
                <w:color w:val="000000"/>
                <w:sz w:val="20"/>
                <w:szCs w:val="20"/>
                <w:highlight w:val="lightGray"/>
                <w:lang w:val="ro-RO" w:eastAsia="ro-RO"/>
              </w:rPr>
            </w:pPr>
            <w:r w:rsidRPr="00CF7E7E">
              <w:rPr>
                <w:rFonts w:eastAsia="Times New Roman" w:cs="Times New Roman"/>
                <w:color w:val="000000"/>
                <w:sz w:val="20"/>
                <w:szCs w:val="20"/>
                <w:highlight w:val="lightGray"/>
                <w:lang w:val="ro-RO" w:eastAsia="ro-RO"/>
              </w:rPr>
              <w:t>1S</w:t>
            </w:r>
            <w:r>
              <w:rPr>
                <w:rFonts w:eastAsia="Times New Roman" w:cs="Times New Roman"/>
                <w:color w:val="000000"/>
                <w:sz w:val="20"/>
                <w:szCs w:val="20"/>
                <w:highlight w:val="lightGray"/>
                <w:lang w:val="ro-RO" w:eastAsia="ro-RO"/>
              </w:rPr>
              <w:t>70</w:t>
            </w:r>
          </w:p>
        </w:tc>
        <w:tc>
          <w:tcPr>
            <w:tcW w:w="7399" w:type="dxa"/>
            <w:tcBorders>
              <w:top w:val="single" w:sz="4" w:space="0" w:color="auto"/>
              <w:left w:val="single" w:sz="4" w:space="0" w:color="auto"/>
              <w:bottom w:val="single" w:sz="4" w:space="0" w:color="auto"/>
              <w:right w:val="single" w:sz="4" w:space="0" w:color="auto"/>
            </w:tcBorders>
            <w:shd w:val="clear" w:color="auto" w:fill="auto"/>
          </w:tcPr>
          <w:p w14:paraId="4ECEF2D4" w14:textId="77777777" w:rsidR="007F2D84" w:rsidRPr="00CF7E7E" w:rsidRDefault="007F2D84" w:rsidP="00E46763">
            <w:pPr>
              <w:pStyle w:val="Text1"/>
              <w:spacing w:before="0" w:after="0"/>
              <w:ind w:left="0"/>
              <w:rPr>
                <w:rFonts w:eastAsia="Times New Roman" w:cs="Times New Roman"/>
                <w:color w:val="000000"/>
                <w:sz w:val="20"/>
                <w:szCs w:val="20"/>
                <w:highlight w:val="lightGray"/>
                <w:lang w:val="ro-RO" w:eastAsia="ro-RO"/>
              </w:rPr>
            </w:pPr>
            <w:r w:rsidRPr="00CF7E7E">
              <w:rPr>
                <w:rFonts w:eastAsia="Times New Roman" w:cs="Times New Roman"/>
                <w:color w:val="000000"/>
                <w:sz w:val="20"/>
                <w:szCs w:val="20"/>
                <w:highlight w:val="lightGray"/>
                <w:lang w:val="ro-RO" w:eastAsia="ro-RO"/>
              </w:rPr>
              <w:t>Cooperări implementate ca urmare a „Iniţiativei Regiuni mai puţin dezvoltate” (indicator de realizare)</w:t>
            </w:r>
          </w:p>
        </w:tc>
      </w:tr>
      <w:tr w:rsidR="007F2D84" w:rsidRPr="00870D13" w14:paraId="41CD8354" w14:textId="77777777" w:rsidTr="007F2D84">
        <w:tc>
          <w:tcPr>
            <w:tcW w:w="1617" w:type="dxa"/>
            <w:tcBorders>
              <w:top w:val="single" w:sz="4" w:space="0" w:color="auto"/>
              <w:left w:val="single" w:sz="4" w:space="0" w:color="auto"/>
              <w:bottom w:val="single" w:sz="4" w:space="0" w:color="auto"/>
              <w:right w:val="single" w:sz="4" w:space="0" w:color="auto"/>
            </w:tcBorders>
            <w:shd w:val="clear" w:color="auto" w:fill="auto"/>
          </w:tcPr>
          <w:p w14:paraId="3B987087" w14:textId="77777777" w:rsidR="007F2D84" w:rsidRPr="007F2D84" w:rsidRDefault="007F2D84" w:rsidP="007F2D84">
            <w:pPr>
              <w:pStyle w:val="Text1"/>
              <w:spacing w:before="0" w:after="0"/>
              <w:ind w:left="0"/>
              <w:rPr>
                <w:rFonts w:eastAsia="Times New Roman" w:cs="Times New Roman"/>
                <w:color w:val="000000"/>
                <w:sz w:val="20"/>
                <w:szCs w:val="20"/>
                <w:highlight w:val="lightGray"/>
                <w:lang w:val="ro-RO" w:eastAsia="ro-RO"/>
              </w:rPr>
            </w:pPr>
            <w:r w:rsidRPr="007F2D84">
              <w:rPr>
                <w:rFonts w:eastAsia="Times New Roman" w:cs="Times New Roman"/>
                <w:color w:val="000000"/>
                <w:sz w:val="20"/>
                <w:szCs w:val="20"/>
                <w:highlight w:val="lightGray"/>
                <w:lang w:val="ro-RO" w:eastAsia="ro-RO"/>
              </w:rPr>
              <w:t>CO01</w:t>
            </w:r>
          </w:p>
        </w:tc>
        <w:tc>
          <w:tcPr>
            <w:tcW w:w="7399" w:type="dxa"/>
            <w:tcBorders>
              <w:top w:val="single" w:sz="4" w:space="0" w:color="auto"/>
              <w:left w:val="single" w:sz="4" w:space="0" w:color="auto"/>
              <w:bottom w:val="single" w:sz="4" w:space="0" w:color="auto"/>
              <w:right w:val="single" w:sz="4" w:space="0" w:color="auto"/>
            </w:tcBorders>
            <w:shd w:val="clear" w:color="auto" w:fill="auto"/>
          </w:tcPr>
          <w:p w14:paraId="6221B299" w14:textId="77777777" w:rsidR="007F2D84" w:rsidRPr="007F2D84" w:rsidRDefault="007F2D84" w:rsidP="007F2D84">
            <w:pPr>
              <w:pStyle w:val="Text1"/>
              <w:spacing w:before="0" w:after="0"/>
              <w:ind w:left="0"/>
              <w:rPr>
                <w:rFonts w:eastAsia="Times New Roman" w:cs="Times New Roman"/>
                <w:color w:val="000000"/>
                <w:sz w:val="20"/>
                <w:szCs w:val="20"/>
                <w:highlight w:val="lightGray"/>
                <w:lang w:val="ro-RO" w:eastAsia="ro-RO"/>
              </w:rPr>
            </w:pPr>
            <w:r w:rsidRPr="007F2D84">
              <w:rPr>
                <w:rFonts w:eastAsia="Times New Roman" w:cs="Times New Roman"/>
                <w:color w:val="000000"/>
                <w:sz w:val="20"/>
                <w:szCs w:val="20"/>
                <w:highlight w:val="lightGray"/>
                <w:lang w:val="ro-RO" w:eastAsia="ro-RO"/>
              </w:rPr>
              <w:t>Număr de întreprinderi care primesc suport</w:t>
            </w:r>
          </w:p>
        </w:tc>
      </w:tr>
      <w:tr w:rsidR="007F2D84" w:rsidRPr="00870D13" w14:paraId="400FB32C" w14:textId="77777777" w:rsidTr="007F2D84">
        <w:tc>
          <w:tcPr>
            <w:tcW w:w="1617" w:type="dxa"/>
            <w:tcBorders>
              <w:top w:val="single" w:sz="4" w:space="0" w:color="auto"/>
              <w:left w:val="single" w:sz="4" w:space="0" w:color="auto"/>
              <w:bottom w:val="single" w:sz="4" w:space="0" w:color="auto"/>
              <w:right w:val="single" w:sz="4" w:space="0" w:color="auto"/>
            </w:tcBorders>
            <w:shd w:val="clear" w:color="auto" w:fill="auto"/>
          </w:tcPr>
          <w:p w14:paraId="04340F00" w14:textId="77777777" w:rsidR="007F2D84" w:rsidRPr="007F2D84" w:rsidRDefault="007F2D84" w:rsidP="007F2D84">
            <w:pPr>
              <w:pStyle w:val="Text1"/>
              <w:spacing w:before="0" w:after="0"/>
              <w:ind w:left="0"/>
              <w:rPr>
                <w:rFonts w:eastAsia="Times New Roman" w:cs="Times New Roman"/>
                <w:color w:val="000000"/>
                <w:sz w:val="20"/>
                <w:szCs w:val="20"/>
                <w:highlight w:val="lightGray"/>
                <w:lang w:val="ro-RO" w:eastAsia="ro-RO"/>
              </w:rPr>
            </w:pPr>
            <w:r w:rsidRPr="007F2D84">
              <w:rPr>
                <w:rFonts w:eastAsia="Times New Roman" w:cs="Times New Roman"/>
                <w:color w:val="000000"/>
                <w:sz w:val="20"/>
                <w:szCs w:val="20"/>
                <w:highlight w:val="lightGray"/>
                <w:lang w:val="ro-RO" w:eastAsia="ro-RO"/>
              </w:rPr>
              <w:t>CO02</w:t>
            </w:r>
          </w:p>
        </w:tc>
        <w:tc>
          <w:tcPr>
            <w:tcW w:w="7399" w:type="dxa"/>
            <w:tcBorders>
              <w:top w:val="single" w:sz="4" w:space="0" w:color="auto"/>
              <w:left w:val="single" w:sz="4" w:space="0" w:color="auto"/>
              <w:bottom w:val="single" w:sz="4" w:space="0" w:color="auto"/>
              <w:right w:val="single" w:sz="4" w:space="0" w:color="auto"/>
            </w:tcBorders>
            <w:shd w:val="clear" w:color="auto" w:fill="auto"/>
          </w:tcPr>
          <w:p w14:paraId="5C30328A" w14:textId="77777777" w:rsidR="007F2D84" w:rsidRPr="007F2D84" w:rsidRDefault="007F2D84" w:rsidP="007F2D84">
            <w:pPr>
              <w:pStyle w:val="Text1"/>
              <w:spacing w:before="0" w:after="0"/>
              <w:ind w:left="0"/>
              <w:rPr>
                <w:rFonts w:eastAsia="Times New Roman" w:cs="Times New Roman"/>
                <w:color w:val="000000"/>
                <w:sz w:val="20"/>
                <w:szCs w:val="20"/>
                <w:highlight w:val="lightGray"/>
                <w:lang w:val="ro-RO" w:eastAsia="ro-RO"/>
              </w:rPr>
            </w:pPr>
            <w:r w:rsidRPr="007F2D84">
              <w:rPr>
                <w:rFonts w:eastAsia="Times New Roman" w:cs="Times New Roman"/>
                <w:color w:val="000000"/>
                <w:sz w:val="20"/>
                <w:szCs w:val="20"/>
                <w:highlight w:val="lightGray"/>
                <w:lang w:val="ro-RO" w:eastAsia="ro-RO"/>
              </w:rPr>
              <w:t>Număr de întreprinderi care primesc granturi</w:t>
            </w:r>
          </w:p>
        </w:tc>
      </w:tr>
      <w:tr w:rsidR="007F2D84" w:rsidRPr="00CF7E7E" w14:paraId="540864A6" w14:textId="77777777" w:rsidTr="00074375">
        <w:tc>
          <w:tcPr>
            <w:tcW w:w="1617" w:type="dxa"/>
            <w:shd w:val="clear" w:color="auto" w:fill="auto"/>
          </w:tcPr>
          <w:p w14:paraId="3BEA1BB1" w14:textId="3B6D3FE3" w:rsidR="007F2D84" w:rsidRPr="00CF7E7E" w:rsidRDefault="007F2D84" w:rsidP="007F2D84">
            <w:pPr>
              <w:pStyle w:val="Text1"/>
              <w:spacing w:before="0" w:after="0"/>
              <w:ind w:left="0"/>
              <w:rPr>
                <w:rFonts w:eastAsia="Times New Roman" w:cs="Times New Roman"/>
                <w:color w:val="000000"/>
                <w:sz w:val="20"/>
                <w:szCs w:val="20"/>
                <w:highlight w:val="yellow"/>
                <w:lang w:val="ro-RO" w:eastAsia="ro-RO"/>
              </w:rPr>
            </w:pPr>
            <w:r>
              <w:rPr>
                <w:rFonts w:eastAsia="Times New Roman" w:cs="Times New Roman"/>
                <w:color w:val="000000"/>
                <w:sz w:val="20"/>
                <w:szCs w:val="20"/>
                <w:highlight w:val="yellow"/>
                <w:lang w:val="ro-RO" w:eastAsia="ro-RO"/>
              </w:rPr>
              <w:t>CO 04</w:t>
            </w:r>
          </w:p>
        </w:tc>
        <w:tc>
          <w:tcPr>
            <w:tcW w:w="7399" w:type="dxa"/>
            <w:shd w:val="clear" w:color="auto" w:fill="auto"/>
          </w:tcPr>
          <w:p w14:paraId="1F351F8F" w14:textId="27104091" w:rsidR="007F2D84" w:rsidRPr="007F2D84" w:rsidRDefault="007F2D84" w:rsidP="00B82B39">
            <w:pPr>
              <w:pStyle w:val="Text1"/>
              <w:spacing w:before="0" w:after="0"/>
              <w:ind w:left="0"/>
              <w:rPr>
                <w:rFonts w:eastAsia="Times New Roman" w:cs="Times New Roman"/>
                <w:color w:val="000000"/>
                <w:sz w:val="20"/>
                <w:szCs w:val="20"/>
                <w:highlight w:val="lightGray"/>
                <w:lang w:val="ro-RO" w:eastAsia="ro-RO"/>
              </w:rPr>
            </w:pPr>
            <w:r w:rsidRPr="007F2D84">
              <w:rPr>
                <w:rFonts w:eastAsia="Times New Roman" w:cs="Times New Roman"/>
                <w:color w:val="000000"/>
                <w:sz w:val="20"/>
                <w:szCs w:val="20"/>
                <w:highlight w:val="lightGray"/>
                <w:lang w:val="ro-RO" w:eastAsia="ro-RO"/>
              </w:rPr>
              <w:t>Investiție productivă: Număr de societăți care beneficiază de sprijin nefinanciar</w:t>
            </w:r>
          </w:p>
        </w:tc>
      </w:tr>
      <w:tr w:rsidR="00B94993" w:rsidRPr="00CF7E7E" w14:paraId="1D3D72E3" w14:textId="77777777" w:rsidTr="00074375">
        <w:tc>
          <w:tcPr>
            <w:tcW w:w="1617" w:type="dxa"/>
            <w:shd w:val="clear" w:color="auto" w:fill="auto"/>
          </w:tcPr>
          <w:p w14:paraId="3B52284C" w14:textId="5DF93711" w:rsidR="00B94993" w:rsidRPr="00CF7E7E" w:rsidRDefault="00B94993" w:rsidP="00B82B39">
            <w:pPr>
              <w:pStyle w:val="Text1"/>
              <w:spacing w:before="0" w:after="0"/>
              <w:ind w:left="0"/>
              <w:rPr>
                <w:rFonts w:eastAsia="Times New Roman" w:cs="Times New Roman"/>
                <w:color w:val="000000"/>
                <w:sz w:val="20"/>
                <w:szCs w:val="20"/>
                <w:highlight w:val="yellow"/>
                <w:lang w:val="ro-RO" w:eastAsia="ro-RO"/>
              </w:rPr>
            </w:pPr>
            <w:r w:rsidRPr="00CF7E7E">
              <w:rPr>
                <w:rFonts w:eastAsia="Times New Roman" w:cs="Times New Roman"/>
                <w:color w:val="000000"/>
                <w:sz w:val="20"/>
                <w:szCs w:val="20"/>
                <w:highlight w:val="yellow"/>
                <w:lang w:val="ro-RO" w:eastAsia="ro-RO"/>
              </w:rPr>
              <w:t>1S2</w:t>
            </w:r>
          </w:p>
        </w:tc>
        <w:tc>
          <w:tcPr>
            <w:tcW w:w="7399" w:type="dxa"/>
            <w:shd w:val="clear" w:color="auto" w:fill="auto"/>
          </w:tcPr>
          <w:p w14:paraId="59E0B99C" w14:textId="3CC25EC4" w:rsidR="00B94993" w:rsidRPr="00CF7E7E" w:rsidRDefault="00B94993" w:rsidP="00B82B39">
            <w:pPr>
              <w:pStyle w:val="Text1"/>
              <w:spacing w:before="0" w:after="0"/>
              <w:ind w:left="0"/>
              <w:rPr>
                <w:rFonts w:eastAsia="Times New Roman" w:cs="Times New Roman"/>
                <w:color w:val="000000"/>
                <w:sz w:val="20"/>
                <w:szCs w:val="20"/>
                <w:highlight w:val="yellow"/>
                <w:lang w:val="ro-RO" w:eastAsia="ro-RO"/>
              </w:rPr>
            </w:pPr>
            <w:r w:rsidRPr="00CF7E7E">
              <w:rPr>
                <w:rFonts w:eastAsia="Times New Roman" w:cs="Times New Roman"/>
                <w:color w:val="000000"/>
                <w:sz w:val="20"/>
                <w:szCs w:val="20"/>
                <w:highlight w:val="yellow"/>
                <w:lang w:val="ro-RO" w:eastAsia="ro-RO"/>
              </w:rPr>
              <w:t>Entităţi de transfer tehnologic sprijinite</w:t>
            </w:r>
          </w:p>
        </w:tc>
      </w:tr>
    </w:tbl>
    <w:p w14:paraId="4D642CD9" w14:textId="77777777" w:rsidR="008F0345" w:rsidRDefault="008F0345" w:rsidP="00B82B39">
      <w:pPr>
        <w:jc w:val="both"/>
        <w:rPr>
          <w:rFonts w:asciiTheme="minorHAnsi" w:hAnsiTheme="minorHAnsi"/>
          <w:sz w:val="20"/>
          <w:szCs w:val="20"/>
          <w:highlight w:val="lightGray"/>
        </w:rPr>
      </w:pPr>
    </w:p>
    <w:p w14:paraId="3C2B3DD5" w14:textId="77777777" w:rsidR="007F2D84" w:rsidRDefault="007F2D84" w:rsidP="00B82B39">
      <w:pPr>
        <w:jc w:val="both"/>
        <w:rPr>
          <w:rFonts w:asciiTheme="minorHAnsi" w:hAnsiTheme="minorHAnsi"/>
          <w:sz w:val="20"/>
          <w:szCs w:val="20"/>
          <w:highlight w:val="lightGray"/>
        </w:rPr>
      </w:pPr>
    </w:p>
    <w:p w14:paraId="61EFE1C7" w14:textId="77777777" w:rsidR="007F2D84" w:rsidRDefault="007F2D84" w:rsidP="00B82B39">
      <w:pPr>
        <w:jc w:val="both"/>
        <w:rPr>
          <w:rFonts w:asciiTheme="minorHAnsi" w:hAnsiTheme="minorHAnsi"/>
          <w:sz w:val="20"/>
          <w:szCs w:val="20"/>
          <w:highlight w:val="lightGray"/>
        </w:rPr>
      </w:pPr>
    </w:p>
    <w:p w14:paraId="4AB5817C" w14:textId="77777777" w:rsidR="007F2D84" w:rsidRPr="00CF7E7E" w:rsidRDefault="007F2D84" w:rsidP="00B82B39">
      <w:pPr>
        <w:jc w:val="both"/>
        <w:rPr>
          <w:rFonts w:asciiTheme="minorHAnsi" w:hAnsiTheme="minorHAnsi"/>
          <w:sz w:val="20"/>
          <w:szCs w:val="20"/>
          <w:highlight w:val="lightGray"/>
        </w:rPr>
      </w:pPr>
    </w:p>
    <w:p w14:paraId="313FD105" w14:textId="5EB9368E" w:rsidR="008F0345" w:rsidRPr="00CF7E7E" w:rsidRDefault="008F0345"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highlight w:val="lightGray"/>
          <w:lang w:val="ro-RO" w:eastAsia="ro-RO"/>
        </w:rPr>
        <w:t>La completarea cererii de finanțare în MySMIS, indicatorii axei prioritare se vor introduce în tabelul dedicat indicatorilor prestabiliți de realizare (secțiunea Indicatori prestabiliți). Pentru indicatorul 1S65 se va completa cu valoarea 1 pentru fiecare proiect în parte. Indicatorul 1S1 trebuie doar selectat</w:t>
      </w:r>
      <w:r w:rsidR="002F5E32" w:rsidRPr="00CF7E7E">
        <w:rPr>
          <w:rFonts w:eastAsia="Times New Roman" w:cs="Times New Roman"/>
          <w:color w:val="000000"/>
          <w:sz w:val="20"/>
          <w:szCs w:val="20"/>
          <w:highlight w:val="lightGray"/>
          <w:lang w:val="ro-RO" w:eastAsia="ro-RO"/>
        </w:rPr>
        <w:t>.</w:t>
      </w:r>
    </w:p>
    <w:p w14:paraId="53EEE299" w14:textId="77777777" w:rsidR="002F5E32" w:rsidRPr="00CF7E7E" w:rsidRDefault="002F5E32" w:rsidP="00B82B39">
      <w:pPr>
        <w:pStyle w:val="Text1"/>
        <w:spacing w:before="0" w:after="0"/>
        <w:ind w:left="0"/>
        <w:rPr>
          <w:rFonts w:cs="Times New Roman"/>
          <w:sz w:val="20"/>
          <w:szCs w:val="20"/>
          <w:lang w:val="ro-RO"/>
        </w:rPr>
      </w:pPr>
    </w:p>
    <w:p w14:paraId="7C3708E9" w14:textId="08C43F84" w:rsidR="00270A85" w:rsidRPr="00CF7E7E" w:rsidRDefault="00270A85" w:rsidP="00144DA1">
      <w:pPr>
        <w:pStyle w:val="Heading2"/>
        <w:numPr>
          <w:ilvl w:val="1"/>
          <w:numId w:val="27"/>
        </w:numPr>
        <w:rPr>
          <w:rFonts w:asciiTheme="minorHAnsi" w:hAnsiTheme="minorHAnsi"/>
        </w:rPr>
      </w:pPr>
      <w:bookmarkStart w:id="21" w:name="_Toc55809937"/>
      <w:r w:rsidRPr="00CF7E7E">
        <w:rPr>
          <w:rFonts w:asciiTheme="minorHAnsi" w:hAnsiTheme="minorHAnsi"/>
        </w:rPr>
        <w:t>Indicatorii de proiect</w:t>
      </w:r>
      <w:bookmarkEnd w:id="21"/>
    </w:p>
    <w:p w14:paraId="7F6330FB" w14:textId="28D21949" w:rsidR="00F4156F" w:rsidRPr="00CF7E7E" w:rsidRDefault="00F4156F"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Indicatorii de proiect, care fac obiectul monitorizării implementării </w:t>
      </w:r>
      <w:r w:rsidR="00CA0304" w:rsidRPr="00CF7E7E">
        <w:rPr>
          <w:rFonts w:eastAsia="Times New Roman" w:cs="Times New Roman"/>
          <w:color w:val="000000"/>
          <w:sz w:val="20"/>
          <w:szCs w:val="20"/>
          <w:lang w:val="ro-RO" w:eastAsia="ro-RO"/>
        </w:rPr>
        <w:t>activităților</w:t>
      </w:r>
      <w:r w:rsidRPr="00CF7E7E">
        <w:rPr>
          <w:rFonts w:eastAsia="Times New Roman" w:cs="Times New Roman"/>
          <w:color w:val="000000"/>
          <w:sz w:val="20"/>
          <w:szCs w:val="20"/>
          <w:lang w:val="ro-RO" w:eastAsia="ro-RO"/>
        </w:rPr>
        <w:t xml:space="preserve"> se referă la:   </w:t>
      </w:r>
    </w:p>
    <w:p w14:paraId="0CD9519C" w14:textId="29554999" w:rsidR="00741C02" w:rsidRPr="00CF7E7E" w:rsidRDefault="00DE2A8F" w:rsidP="00144DA1">
      <w:pPr>
        <w:pStyle w:val="Text1"/>
        <w:numPr>
          <w:ilvl w:val="0"/>
          <w:numId w:val="15"/>
        </w:numPr>
        <w:spacing w:before="0" w:after="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N</w:t>
      </w:r>
      <w:r w:rsidR="00EC5042" w:rsidRPr="00CF7E7E">
        <w:rPr>
          <w:rFonts w:eastAsia="Times New Roman" w:cs="Times New Roman"/>
          <w:color w:val="000000"/>
          <w:sz w:val="20"/>
          <w:szCs w:val="20"/>
          <w:lang w:val="ro-RO" w:eastAsia="ro-RO"/>
        </w:rPr>
        <w:t>umăr</w:t>
      </w:r>
      <w:r w:rsidRPr="00CF7E7E">
        <w:rPr>
          <w:rFonts w:eastAsia="Times New Roman" w:cs="Times New Roman"/>
          <w:color w:val="000000"/>
          <w:sz w:val="20"/>
          <w:szCs w:val="20"/>
          <w:lang w:val="ro-RO" w:eastAsia="ro-RO"/>
        </w:rPr>
        <w:t xml:space="preserve"> de s</w:t>
      </w:r>
      <w:r w:rsidR="00741C02" w:rsidRPr="00CF7E7E">
        <w:rPr>
          <w:rFonts w:eastAsia="Times New Roman" w:cs="Times New Roman"/>
          <w:color w:val="000000"/>
          <w:sz w:val="20"/>
          <w:szCs w:val="20"/>
          <w:lang w:val="ro-RO" w:eastAsia="ro-RO"/>
        </w:rPr>
        <w:t>tudii tehnologice în domeniile de specializare inteligente</w:t>
      </w:r>
      <w:r w:rsidR="00750E51" w:rsidRPr="00CF7E7E">
        <w:rPr>
          <w:rFonts w:eastAsia="Times New Roman" w:cs="Times New Roman"/>
          <w:color w:val="000000"/>
          <w:sz w:val="20"/>
          <w:szCs w:val="20"/>
          <w:lang w:val="ro-RO" w:eastAsia="ro-RO"/>
        </w:rPr>
        <w:t xml:space="preserve"> </w:t>
      </w:r>
      <w:r w:rsidR="00224E4F" w:rsidRPr="00CF7E7E">
        <w:rPr>
          <w:rFonts w:eastAsia="Times New Roman" w:cs="Times New Roman"/>
          <w:color w:val="000000"/>
          <w:sz w:val="20"/>
          <w:szCs w:val="20"/>
          <w:lang w:val="ro-RO" w:eastAsia="ro-RO"/>
        </w:rPr>
        <w:t xml:space="preserve">identificate în </w:t>
      </w:r>
      <w:r w:rsidR="00224E4F" w:rsidRPr="00CF7E7E">
        <w:rPr>
          <w:rFonts w:eastAsia="Times New Roman" w:cs="Times New Roman"/>
          <w:color w:val="000000"/>
          <w:sz w:val="20"/>
          <w:szCs w:val="20"/>
          <w:highlight w:val="yellow"/>
          <w:lang w:val="ro-RO" w:eastAsia="ro-RO"/>
        </w:rPr>
        <w:t>anex</w:t>
      </w:r>
      <w:r w:rsidR="00CA0304" w:rsidRPr="00CF7E7E">
        <w:rPr>
          <w:rFonts w:eastAsia="Times New Roman" w:cs="Times New Roman"/>
          <w:color w:val="000000"/>
          <w:sz w:val="20"/>
          <w:szCs w:val="20"/>
          <w:highlight w:val="yellow"/>
          <w:lang w:val="ro-RO" w:eastAsia="ro-RO"/>
        </w:rPr>
        <w:t>a 11.3</w:t>
      </w:r>
      <w:r w:rsidR="00CA0304" w:rsidRPr="00CF7E7E">
        <w:rPr>
          <w:rFonts w:eastAsia="Times New Roman" w:cs="Times New Roman"/>
          <w:color w:val="000000"/>
          <w:sz w:val="20"/>
          <w:szCs w:val="20"/>
          <w:lang w:val="ro-RO" w:eastAsia="ro-RO"/>
        </w:rPr>
        <w:t xml:space="preserve"> </w:t>
      </w:r>
      <w:r w:rsidR="00224E4F" w:rsidRPr="00CF7E7E">
        <w:rPr>
          <w:rFonts w:eastAsia="Times New Roman" w:cs="Times New Roman"/>
          <w:color w:val="000000"/>
          <w:sz w:val="20"/>
          <w:szCs w:val="20"/>
          <w:lang w:val="ro-RO" w:eastAsia="ro-RO"/>
        </w:rPr>
        <w:t xml:space="preserve">la prezentul ghid, </w:t>
      </w:r>
      <w:r w:rsidR="00217EF0" w:rsidRPr="00CF7E7E">
        <w:rPr>
          <w:rFonts w:eastAsia="Times New Roman" w:cs="Times New Roman"/>
          <w:color w:val="000000"/>
          <w:sz w:val="20"/>
          <w:szCs w:val="20"/>
          <w:lang w:val="ro-RO" w:eastAsia="ro-RO"/>
        </w:rPr>
        <w:t>realizate ca urmare a implementării sau finalizării proiectului</w:t>
      </w:r>
      <w:r w:rsidR="00EC5042" w:rsidRPr="00CF7E7E">
        <w:rPr>
          <w:rFonts w:eastAsia="Times New Roman" w:cs="Times New Roman"/>
          <w:color w:val="000000"/>
          <w:sz w:val="20"/>
          <w:szCs w:val="20"/>
          <w:lang w:val="ro-RO" w:eastAsia="ro-RO"/>
        </w:rPr>
        <w:t>,</w:t>
      </w:r>
    </w:p>
    <w:p w14:paraId="417C4763" w14:textId="128B966A" w:rsidR="00137992" w:rsidRPr="00CF7E7E" w:rsidRDefault="00EC5042" w:rsidP="00144DA1">
      <w:pPr>
        <w:pStyle w:val="Text1"/>
        <w:numPr>
          <w:ilvl w:val="0"/>
          <w:numId w:val="15"/>
        </w:numPr>
        <w:spacing w:after="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Număr de publicații în reviste recunoscute CNCSIS B+, reviste/publicații cotate ISI pentru diseminarea pe scară largă a cunoștințelor </w:t>
      </w:r>
      <w:r w:rsidR="005061EC" w:rsidRPr="00CF7E7E">
        <w:rPr>
          <w:rFonts w:eastAsia="Times New Roman" w:cs="Times New Roman"/>
          <w:color w:val="000000"/>
          <w:sz w:val="20"/>
          <w:szCs w:val="20"/>
          <w:lang w:val="ro-RO" w:eastAsia="ro-RO"/>
        </w:rPr>
        <w:t>obținute în urma activităților de cercetare-dezvoltare,</w:t>
      </w:r>
    </w:p>
    <w:p w14:paraId="69C8BE7F" w14:textId="14AC1A9D" w:rsidR="00B97881" w:rsidRPr="00CF7E7E" w:rsidRDefault="00B97881" w:rsidP="00144DA1">
      <w:pPr>
        <w:pStyle w:val="Text1"/>
        <w:numPr>
          <w:ilvl w:val="0"/>
          <w:numId w:val="15"/>
        </w:numPr>
        <w:spacing w:after="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Numărul de produse (bunuri/servicii) noi/îmbunătățite comercializate, rezultate în urma introducerii pe piață a rezultatelor cercetării în domeniile de specializare inteligentă mențio</w:t>
      </w:r>
      <w:r w:rsidR="00224E4F" w:rsidRPr="00CF7E7E">
        <w:rPr>
          <w:rFonts w:eastAsia="Times New Roman" w:cs="Times New Roman"/>
          <w:color w:val="000000"/>
          <w:sz w:val="20"/>
          <w:szCs w:val="20"/>
          <w:lang w:val="ro-RO" w:eastAsia="ro-RO"/>
        </w:rPr>
        <w:t xml:space="preserve">nate în </w:t>
      </w:r>
      <w:r w:rsidR="00874A57" w:rsidRPr="00CF7E7E">
        <w:rPr>
          <w:rFonts w:eastAsia="Times New Roman" w:cs="Times New Roman"/>
          <w:color w:val="000000"/>
          <w:sz w:val="20"/>
          <w:szCs w:val="20"/>
          <w:highlight w:val="yellow"/>
          <w:lang w:val="ro-RO" w:eastAsia="ro-RO"/>
        </w:rPr>
        <w:t>Anexa 11</w:t>
      </w:r>
      <w:r w:rsidR="00224E4F" w:rsidRPr="00CF7E7E">
        <w:rPr>
          <w:rFonts w:eastAsia="Times New Roman" w:cs="Times New Roman"/>
          <w:color w:val="000000"/>
          <w:sz w:val="20"/>
          <w:szCs w:val="20"/>
          <w:highlight w:val="yellow"/>
          <w:lang w:val="ro-RO" w:eastAsia="ro-RO"/>
        </w:rPr>
        <w:t>.3 la prezentul g</w:t>
      </w:r>
      <w:r w:rsidRPr="00CF7E7E">
        <w:rPr>
          <w:rFonts w:eastAsia="Times New Roman" w:cs="Times New Roman"/>
          <w:color w:val="000000"/>
          <w:sz w:val="20"/>
          <w:szCs w:val="20"/>
          <w:highlight w:val="yellow"/>
          <w:lang w:val="ro-RO" w:eastAsia="ro-RO"/>
        </w:rPr>
        <w:t>hid.</w:t>
      </w:r>
    </w:p>
    <w:p w14:paraId="2C8F946E" w14:textId="77777777" w:rsidR="00F4156F" w:rsidRPr="00CF7E7E" w:rsidRDefault="00F4156F" w:rsidP="00B82B39">
      <w:pPr>
        <w:pStyle w:val="Text1"/>
        <w:spacing w:before="0" w:after="0"/>
        <w:ind w:left="0"/>
        <w:rPr>
          <w:rFonts w:eastAsia="Times New Roman" w:cs="Times New Roman"/>
          <w:color w:val="000000"/>
          <w:sz w:val="20"/>
          <w:szCs w:val="20"/>
          <w:lang w:val="ro-RO" w:eastAsia="ro-RO"/>
        </w:rPr>
      </w:pPr>
    </w:p>
    <w:p w14:paraId="1B3E0D84" w14:textId="0E6CC056" w:rsidR="00F4156F" w:rsidRPr="00CF7E7E" w:rsidRDefault="00F4156F"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Atenție</w:t>
      </w:r>
      <w:r w:rsidR="00D8051F" w:rsidRPr="00CF7E7E">
        <w:rPr>
          <w:rFonts w:eastAsia="Times New Roman" w:cs="Times New Roman"/>
          <w:color w:val="000000"/>
          <w:sz w:val="20"/>
          <w:szCs w:val="20"/>
          <w:lang w:val="ro-RO" w:eastAsia="ro-RO"/>
        </w:rPr>
        <w:t>!</w:t>
      </w:r>
      <w:r w:rsidR="00224E4F" w:rsidRPr="00CF7E7E">
        <w:rPr>
          <w:rFonts w:eastAsia="Times New Roman" w:cs="Times New Roman"/>
          <w:color w:val="000000"/>
          <w:sz w:val="20"/>
          <w:szCs w:val="20"/>
          <w:lang w:val="ro-RO" w:eastAsia="ro-RO"/>
        </w:rPr>
        <w:t xml:space="preserve"> </w:t>
      </w:r>
      <w:r w:rsidRPr="00CF7E7E">
        <w:rPr>
          <w:rFonts w:eastAsia="Times New Roman" w:cs="Times New Roman"/>
          <w:color w:val="000000"/>
          <w:sz w:val="20"/>
          <w:szCs w:val="20"/>
          <w:lang w:val="ro-RO" w:eastAsia="ro-RO"/>
        </w:rPr>
        <w:t xml:space="preserve">Este obligatorie selectarea si asumarea tuturor indicatorilor </w:t>
      </w:r>
      <w:r w:rsidR="00C407A8" w:rsidRPr="00CF7E7E">
        <w:rPr>
          <w:rFonts w:eastAsia="Times New Roman" w:cs="Times New Roman"/>
          <w:color w:val="000000"/>
          <w:sz w:val="20"/>
          <w:szCs w:val="20"/>
          <w:lang w:val="ro-RO" w:eastAsia="ro-RO"/>
        </w:rPr>
        <w:t>menționați</w:t>
      </w:r>
      <w:r w:rsidRPr="00CF7E7E">
        <w:rPr>
          <w:rFonts w:eastAsia="Times New Roman" w:cs="Times New Roman"/>
          <w:color w:val="000000"/>
          <w:sz w:val="20"/>
          <w:szCs w:val="20"/>
          <w:lang w:val="ro-RO" w:eastAsia="ro-RO"/>
        </w:rPr>
        <w:t xml:space="preserve"> mai sus.  </w:t>
      </w:r>
    </w:p>
    <w:p w14:paraId="36994B5C" w14:textId="77777777" w:rsidR="00F4156F" w:rsidRPr="00CF7E7E" w:rsidRDefault="00F4156F" w:rsidP="00B82B39">
      <w:pPr>
        <w:pStyle w:val="Text1"/>
        <w:spacing w:before="0" w:after="0"/>
        <w:ind w:left="0"/>
        <w:rPr>
          <w:rFonts w:eastAsia="Times New Roman" w:cs="Times New Roman"/>
          <w:color w:val="000000"/>
          <w:sz w:val="20"/>
          <w:szCs w:val="20"/>
          <w:lang w:val="ro-RO" w:eastAsia="ro-RO"/>
        </w:rPr>
      </w:pPr>
    </w:p>
    <w:p w14:paraId="2B1B13F4" w14:textId="65BB5E36" w:rsidR="00F4156F" w:rsidRPr="00CF7E7E" w:rsidRDefault="00F4156F"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Neîndeplinirea indicatorilor anterior </w:t>
      </w:r>
      <w:r w:rsidR="00C407A8" w:rsidRPr="00CF7E7E">
        <w:rPr>
          <w:rFonts w:eastAsia="Times New Roman" w:cs="Times New Roman"/>
          <w:color w:val="000000"/>
          <w:sz w:val="20"/>
          <w:szCs w:val="20"/>
          <w:lang w:val="ro-RO" w:eastAsia="ro-RO"/>
        </w:rPr>
        <w:t>menționați</w:t>
      </w:r>
      <w:r w:rsidRPr="00CF7E7E">
        <w:rPr>
          <w:rFonts w:eastAsia="Times New Roman" w:cs="Times New Roman"/>
          <w:color w:val="000000"/>
          <w:sz w:val="20"/>
          <w:szCs w:val="20"/>
          <w:lang w:val="ro-RO" w:eastAsia="ro-RO"/>
        </w:rPr>
        <w:t xml:space="preserve"> la termenele stabilite va conduce la recuperarea totală/proporțională a finanțării nerambursabile acordate în cadrul tuturor etapelor proiectului.</w:t>
      </w:r>
      <w:r w:rsidR="00224E4F" w:rsidRPr="00CF7E7E">
        <w:rPr>
          <w:rFonts w:eastAsia="Times New Roman" w:cs="Times New Roman"/>
          <w:color w:val="000000"/>
          <w:sz w:val="20"/>
          <w:szCs w:val="20"/>
          <w:lang w:val="ro-RO" w:eastAsia="ro-RO"/>
        </w:rPr>
        <w:t xml:space="preserve"> A se vedea prevederile clauzelor contractuale aplicabile în cadrul acestui apel de proiecte.</w:t>
      </w:r>
    </w:p>
    <w:p w14:paraId="082F4758" w14:textId="77777777" w:rsidR="002F5E32" w:rsidRPr="00CF7E7E" w:rsidRDefault="002F5E32" w:rsidP="00B82B39">
      <w:pPr>
        <w:pStyle w:val="Text1"/>
        <w:spacing w:before="0" w:after="0"/>
        <w:ind w:left="0"/>
        <w:rPr>
          <w:rFonts w:cs="Times New Roman"/>
          <w:sz w:val="20"/>
          <w:szCs w:val="20"/>
          <w:lang w:val="ro-RO"/>
        </w:rPr>
      </w:pPr>
    </w:p>
    <w:p w14:paraId="0CB566B6" w14:textId="67FB427D" w:rsidR="00270A85" w:rsidRPr="00CF7E7E" w:rsidRDefault="00E766FA" w:rsidP="00144DA1">
      <w:pPr>
        <w:pStyle w:val="Heading2"/>
        <w:numPr>
          <w:ilvl w:val="1"/>
          <w:numId w:val="27"/>
        </w:numPr>
        <w:rPr>
          <w:rFonts w:asciiTheme="minorHAnsi" w:hAnsiTheme="minorHAnsi"/>
        </w:rPr>
      </w:pPr>
      <w:bookmarkStart w:id="22" w:name="_Toc55809938"/>
      <w:r w:rsidRPr="00CF7E7E">
        <w:rPr>
          <w:rFonts w:asciiTheme="minorHAnsi" w:hAnsiTheme="minorHAnsi"/>
        </w:rPr>
        <w:t>Cuantumul co-finanțării nerambursabile acordate în cadrul prezentului apel de proiecte</w:t>
      </w:r>
      <w:bookmarkEnd w:id="22"/>
    </w:p>
    <w:p w14:paraId="4FB8C27A" w14:textId="77777777" w:rsidR="00DB5496" w:rsidRPr="00CF7E7E" w:rsidRDefault="00DB5496" w:rsidP="00B82B39">
      <w:pPr>
        <w:pStyle w:val="Text1"/>
        <w:spacing w:before="0" w:after="0"/>
        <w:ind w:left="0"/>
        <w:rPr>
          <w:rFonts w:eastAsia="Times New Roman" w:cs="Times New Roman"/>
          <w:color w:val="000000"/>
          <w:sz w:val="20"/>
          <w:szCs w:val="20"/>
          <w:lang w:val="ro-RO" w:eastAsia="ro-RO"/>
        </w:rPr>
      </w:pPr>
    </w:p>
    <w:p w14:paraId="4BBD46FB" w14:textId="171CB433" w:rsidR="00E766FA" w:rsidRPr="00CF7E7E" w:rsidRDefault="00E766FA" w:rsidP="00B82B39">
      <w:pPr>
        <w:pStyle w:val="Text1"/>
        <w:spacing w:before="0" w:after="0"/>
        <w:ind w:left="0"/>
        <w:rPr>
          <w:rFonts w:eastAsia="SimSun" w:cs="Times New Roman"/>
          <w:sz w:val="20"/>
          <w:szCs w:val="20"/>
          <w:lang w:val="ro-RO"/>
        </w:rPr>
      </w:pPr>
      <w:r w:rsidRPr="00CF7E7E">
        <w:rPr>
          <w:rFonts w:eastAsia="Times New Roman" w:cs="Times New Roman"/>
          <w:color w:val="000000"/>
          <w:sz w:val="20"/>
          <w:szCs w:val="20"/>
          <w:lang w:val="ro-RO" w:eastAsia="ro-RO"/>
        </w:rPr>
        <w:t>Contribuția programului (acoperită din FEDR și bugetul de stat) este de 100</w:t>
      </w:r>
      <w:r w:rsidR="00C01920" w:rsidRPr="00CF7E7E">
        <w:rPr>
          <w:rFonts w:eastAsia="Times New Roman" w:cs="Times New Roman"/>
          <w:color w:val="000000"/>
          <w:sz w:val="20"/>
          <w:szCs w:val="20"/>
          <w:lang w:val="ro-RO" w:eastAsia="ro-RO"/>
        </w:rPr>
        <w:t xml:space="preserve"> </w:t>
      </w:r>
      <w:r w:rsidR="00C93F37" w:rsidRPr="00CF7E7E">
        <w:rPr>
          <w:rFonts w:eastAsia="Times New Roman" w:cs="Times New Roman"/>
          <w:color w:val="000000"/>
          <w:sz w:val="20"/>
          <w:szCs w:val="20"/>
          <w:lang w:val="ro-RO" w:eastAsia="ro-RO"/>
        </w:rPr>
        <w:t>%</w:t>
      </w:r>
      <w:r w:rsidRPr="00CF7E7E">
        <w:rPr>
          <w:rFonts w:eastAsia="Times New Roman" w:cs="Times New Roman"/>
          <w:color w:val="000000"/>
          <w:sz w:val="20"/>
          <w:szCs w:val="20"/>
          <w:lang w:val="ro-RO" w:eastAsia="ro-RO"/>
        </w:rPr>
        <w:t xml:space="preserve"> din valoarea eligibilă a cheltuielilor finanțabile prin ajutor de minimis în valoare maximă de 50.000 pe proiect, în conformitate cu prevederile regulamentului aplicabil.</w:t>
      </w:r>
      <w:r w:rsidRPr="00CF7E7E">
        <w:rPr>
          <w:rFonts w:eastAsia="SimSun" w:cs="Times New Roman"/>
          <w:sz w:val="20"/>
          <w:szCs w:val="20"/>
          <w:lang w:val="ro-RO"/>
        </w:rPr>
        <w:t xml:space="preserve"> </w:t>
      </w:r>
    </w:p>
    <w:p w14:paraId="1807F61D" w14:textId="77777777" w:rsidR="00E74DE5" w:rsidRPr="00CF7E7E" w:rsidRDefault="00E74DE5" w:rsidP="00B82B39">
      <w:pPr>
        <w:pStyle w:val="Text1"/>
        <w:spacing w:before="0" w:after="0"/>
        <w:ind w:left="0"/>
        <w:rPr>
          <w:rFonts w:eastAsia="Times New Roman" w:cs="Times New Roman"/>
          <w:color w:val="000000"/>
          <w:sz w:val="20"/>
          <w:szCs w:val="20"/>
          <w:lang w:val="ro-RO" w:eastAsia="ro-RO"/>
        </w:rPr>
      </w:pPr>
    </w:p>
    <w:p w14:paraId="67BBAFD5" w14:textId="682A565E" w:rsidR="00E766FA" w:rsidRPr="00CF7E7E" w:rsidRDefault="00E766F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În conformitate cu prevederile Regulamentului (UE) NR. 1407/2013 al CE din 18 decembrie 2013, privind aplicarea articolelor 107 și 108 din Tratatul privind funcționarea Uniunii Europene, cuantumul ajutoarelor de minimis este de maximum 200.000 EUR pentru 3 ani financiari consecutivi pentru fiecare entitate, cu </w:t>
      </w:r>
      <w:r w:rsidR="00CA0304" w:rsidRPr="00CF7E7E">
        <w:rPr>
          <w:rFonts w:eastAsia="Times New Roman" w:cs="Times New Roman"/>
          <w:color w:val="000000"/>
          <w:sz w:val="20"/>
          <w:szCs w:val="20"/>
          <w:lang w:val="ro-RO" w:eastAsia="ro-RO"/>
        </w:rPr>
        <w:t>excepția</w:t>
      </w:r>
      <w:r w:rsidRPr="00CF7E7E">
        <w:rPr>
          <w:rFonts w:eastAsia="Times New Roman" w:cs="Times New Roman"/>
          <w:color w:val="000000"/>
          <w:sz w:val="20"/>
          <w:szCs w:val="20"/>
          <w:lang w:val="ro-RO" w:eastAsia="ro-RO"/>
        </w:rPr>
        <w:t xml:space="preserve"> sectorului transport rutier de mărfuri în contul </w:t>
      </w:r>
      <w:r w:rsidR="00893170" w:rsidRPr="00CF7E7E">
        <w:rPr>
          <w:rFonts w:eastAsia="Times New Roman" w:cs="Times New Roman"/>
          <w:color w:val="000000"/>
          <w:sz w:val="20"/>
          <w:szCs w:val="20"/>
          <w:lang w:val="ro-RO" w:eastAsia="ro-RO"/>
        </w:rPr>
        <w:t>terților</w:t>
      </w:r>
      <w:r w:rsidRPr="00CF7E7E">
        <w:rPr>
          <w:rFonts w:eastAsia="Times New Roman" w:cs="Times New Roman"/>
          <w:color w:val="000000"/>
          <w:sz w:val="20"/>
          <w:szCs w:val="20"/>
          <w:lang w:val="ro-RO" w:eastAsia="ro-RO"/>
        </w:rPr>
        <w:t xml:space="preserve"> sau contra cost, caz în care cuantumul ajutorului este stabilit la limita de 100.000 EUR. </w:t>
      </w:r>
    </w:p>
    <w:p w14:paraId="2655767E" w14:textId="77777777" w:rsidR="00E766FA" w:rsidRPr="00CF7E7E" w:rsidRDefault="00E766FA" w:rsidP="00B82B39">
      <w:pPr>
        <w:pStyle w:val="Text1"/>
        <w:spacing w:before="0" w:after="0"/>
        <w:ind w:left="0"/>
        <w:rPr>
          <w:rFonts w:eastAsia="Times New Roman" w:cs="Times New Roman"/>
          <w:color w:val="000000"/>
          <w:sz w:val="20"/>
          <w:szCs w:val="20"/>
          <w:lang w:val="ro-RO" w:eastAsia="ro-RO"/>
        </w:rPr>
      </w:pPr>
    </w:p>
    <w:p w14:paraId="289072C1" w14:textId="4B08DF63" w:rsidR="00270A85" w:rsidRPr="00CF7E7E" w:rsidRDefault="00E766FA"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Cu toate acestea, estimarea solicitanților cu privire la valoarea finanțării nerambursabile solicitate trebuie să ia în considerare posibilele fluctuații de curs valutar la momentul acordării ajutorului de minimis, respectiv la momentul încheierii contractului de finanțare. Astfel, indiferent de fluctuațiile valutare ale cursului de schimb, între cele două momente sau la momentele respective, valoarea nerambursabilă solicitată nu trebuie să depășească valorile maxime eligibile mai sus menționate, in caz contrar proiectul va fi respins, neputându-se solicita ajustarea respectivelor valori pentru încadrarea în limitele </w:t>
      </w:r>
      <w:r w:rsidR="00CA0304" w:rsidRPr="00CF7E7E">
        <w:rPr>
          <w:rFonts w:eastAsia="Times New Roman" w:cs="Times New Roman"/>
          <w:color w:val="000000"/>
          <w:sz w:val="20"/>
          <w:szCs w:val="20"/>
          <w:lang w:val="ro-RO" w:eastAsia="ro-RO"/>
        </w:rPr>
        <w:t>regulilor</w:t>
      </w:r>
      <w:r w:rsidR="00E74DE5" w:rsidRPr="00CF7E7E">
        <w:rPr>
          <w:rFonts w:eastAsia="Times New Roman" w:cs="Times New Roman"/>
          <w:color w:val="000000"/>
          <w:sz w:val="20"/>
          <w:szCs w:val="20"/>
          <w:lang w:val="ro-RO" w:eastAsia="ro-RO"/>
        </w:rPr>
        <w:t xml:space="preserve"> de cumul </w:t>
      </w:r>
      <w:r w:rsidRPr="00CF7E7E">
        <w:rPr>
          <w:rFonts w:eastAsia="Times New Roman" w:cs="Times New Roman"/>
          <w:color w:val="000000"/>
          <w:sz w:val="20"/>
          <w:szCs w:val="20"/>
          <w:lang w:val="ro-RO" w:eastAsia="ro-RO"/>
        </w:rPr>
        <w:t>mai sus menționate.</w:t>
      </w:r>
    </w:p>
    <w:p w14:paraId="6F77F709" w14:textId="77777777" w:rsidR="002F5E32" w:rsidRPr="00CF7E7E" w:rsidRDefault="002F5E32" w:rsidP="00B82B39">
      <w:pPr>
        <w:pStyle w:val="Text1"/>
        <w:spacing w:before="0" w:after="0"/>
        <w:ind w:left="0"/>
        <w:rPr>
          <w:rFonts w:eastAsia="Times New Roman" w:cs="Times New Roman"/>
          <w:color w:val="000000"/>
          <w:sz w:val="20"/>
          <w:szCs w:val="20"/>
          <w:lang w:val="ro-RO" w:eastAsia="ro-RO"/>
        </w:rPr>
      </w:pPr>
    </w:p>
    <w:p w14:paraId="488F107B" w14:textId="33069789" w:rsidR="00270A85" w:rsidRPr="00CF7E7E" w:rsidRDefault="00270A85" w:rsidP="00144DA1">
      <w:pPr>
        <w:pStyle w:val="Heading1"/>
        <w:keepLines w:val="0"/>
        <w:numPr>
          <w:ilvl w:val="0"/>
          <w:numId w:val="31"/>
        </w:numPr>
        <w:shd w:val="clear" w:color="auto" w:fill="D9D9D9"/>
        <w:spacing w:before="0" w:after="0" w:line="240" w:lineRule="auto"/>
        <w:jc w:val="both"/>
        <w:rPr>
          <w:rFonts w:asciiTheme="minorHAnsi" w:hAnsiTheme="minorHAnsi"/>
          <w:sz w:val="20"/>
        </w:rPr>
      </w:pPr>
      <w:bookmarkStart w:id="23" w:name="_Toc55809939"/>
      <w:r w:rsidRPr="00CF7E7E">
        <w:rPr>
          <w:rFonts w:asciiTheme="minorHAnsi" w:hAnsiTheme="minorHAnsi"/>
          <w:b/>
          <w:bCs/>
          <w:color w:val="auto"/>
          <w:kern w:val="32"/>
          <w:sz w:val="20"/>
        </w:rPr>
        <w:t>Informații despre apelul de proiecte</w:t>
      </w:r>
      <w:bookmarkEnd w:id="23"/>
    </w:p>
    <w:p w14:paraId="25E08C74" w14:textId="77777777" w:rsidR="002F5E32" w:rsidRPr="00CF7E7E" w:rsidRDefault="002F5E32" w:rsidP="00B82B39">
      <w:pPr>
        <w:pStyle w:val="Heading2"/>
        <w:rPr>
          <w:rFonts w:asciiTheme="minorHAnsi" w:hAnsiTheme="minorHAnsi"/>
        </w:rPr>
      </w:pPr>
      <w:bookmarkStart w:id="24" w:name="_Ref426112161"/>
    </w:p>
    <w:p w14:paraId="33782BA1" w14:textId="4A915ED1" w:rsidR="00270A85" w:rsidRPr="00CF7E7E" w:rsidRDefault="00270A85" w:rsidP="00144DA1">
      <w:pPr>
        <w:pStyle w:val="Heading2"/>
        <w:numPr>
          <w:ilvl w:val="1"/>
          <w:numId w:val="31"/>
        </w:numPr>
        <w:rPr>
          <w:rFonts w:asciiTheme="minorHAnsi" w:hAnsiTheme="minorHAnsi"/>
        </w:rPr>
      </w:pPr>
      <w:bookmarkStart w:id="25" w:name="_Toc55809940"/>
      <w:r w:rsidRPr="00CF7E7E">
        <w:rPr>
          <w:rFonts w:asciiTheme="minorHAnsi" w:hAnsiTheme="minorHAnsi"/>
        </w:rPr>
        <w:t>Ce tip de apel de proiecte se lansează ?</w:t>
      </w:r>
      <w:bookmarkEnd w:id="24"/>
      <w:bookmarkEnd w:id="25"/>
    </w:p>
    <w:p w14:paraId="40DF0705" w14:textId="77777777" w:rsidR="00E74DE5" w:rsidRPr="00CF7E7E" w:rsidRDefault="00E74DE5" w:rsidP="00B82B39">
      <w:pPr>
        <w:jc w:val="both"/>
        <w:rPr>
          <w:rFonts w:asciiTheme="minorHAnsi" w:hAnsiTheme="minorHAnsi"/>
          <w:sz w:val="20"/>
          <w:szCs w:val="20"/>
        </w:rPr>
      </w:pPr>
    </w:p>
    <w:p w14:paraId="242E9D60" w14:textId="778016AF" w:rsidR="00270A85" w:rsidRPr="00CF7E7E" w:rsidRDefault="005974DE"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 xml:space="preserve">Acest tip de proiecte este </w:t>
      </w:r>
      <w:r w:rsidR="00270A85" w:rsidRPr="00CF7E7E">
        <w:rPr>
          <w:rFonts w:eastAsia="Times New Roman" w:cs="Times New Roman"/>
          <w:color w:val="000000"/>
          <w:sz w:val="20"/>
          <w:szCs w:val="20"/>
          <w:lang w:val="ro-RO" w:eastAsia="ro-RO"/>
        </w:rPr>
        <w:t xml:space="preserve">de tip </w:t>
      </w:r>
      <w:r w:rsidR="00B214D0" w:rsidRPr="00CF7E7E">
        <w:rPr>
          <w:rFonts w:eastAsia="Times New Roman" w:cs="Times New Roman"/>
          <w:color w:val="000000"/>
          <w:sz w:val="20"/>
          <w:szCs w:val="20"/>
          <w:lang w:val="ro-RO" w:eastAsia="ro-RO"/>
        </w:rPr>
        <w:t xml:space="preserve">închis, </w:t>
      </w:r>
      <w:r w:rsidR="00270A85" w:rsidRPr="00CF7E7E">
        <w:rPr>
          <w:rFonts w:eastAsia="Times New Roman" w:cs="Times New Roman"/>
          <w:color w:val="000000"/>
          <w:sz w:val="20"/>
          <w:szCs w:val="20"/>
          <w:lang w:val="ro-RO" w:eastAsia="ro-RO"/>
        </w:rPr>
        <w:t>non-competitiv, cu termen limită de depunere</w:t>
      </w:r>
      <w:r w:rsidR="00B214D0" w:rsidRPr="00CF7E7E">
        <w:rPr>
          <w:rFonts w:eastAsia="Times New Roman" w:cs="Times New Roman"/>
          <w:color w:val="000000"/>
          <w:sz w:val="20"/>
          <w:szCs w:val="20"/>
          <w:lang w:val="ro-RO" w:eastAsia="ro-RO"/>
        </w:rPr>
        <w:t xml:space="preserve"> a cererilor de finanțare</w:t>
      </w:r>
      <w:r w:rsidR="00270A85" w:rsidRPr="00CF7E7E">
        <w:rPr>
          <w:rFonts w:eastAsia="Times New Roman" w:cs="Times New Roman"/>
          <w:color w:val="000000"/>
          <w:sz w:val="20"/>
          <w:szCs w:val="20"/>
          <w:lang w:val="ro-RO" w:eastAsia="ro-RO"/>
        </w:rPr>
        <w:t xml:space="preserve"> </w:t>
      </w:r>
      <w:r w:rsidR="00270A85" w:rsidRPr="00CF7E7E">
        <w:rPr>
          <w:rFonts w:eastAsia="Times New Roman" w:cs="Times New Roman"/>
          <w:color w:val="000000"/>
          <w:sz w:val="20"/>
          <w:szCs w:val="20"/>
          <w:highlight w:val="yellow"/>
          <w:lang w:val="ro-RO" w:eastAsia="ro-RO"/>
        </w:rPr>
        <w:t>(</w:t>
      </w:r>
      <w:r w:rsidR="00AF65EA" w:rsidRPr="00CF7E7E">
        <w:rPr>
          <w:rFonts w:eastAsia="Times New Roman" w:cs="Times New Roman"/>
          <w:color w:val="000000"/>
          <w:sz w:val="20"/>
          <w:szCs w:val="20"/>
          <w:highlight w:val="yellow"/>
          <w:lang w:val="ro-RO" w:eastAsia="ro-RO"/>
        </w:rPr>
        <w:t xml:space="preserve">2 </w:t>
      </w:r>
      <w:r w:rsidR="00E766FA" w:rsidRPr="00CF7E7E">
        <w:rPr>
          <w:rFonts w:eastAsia="Times New Roman" w:cs="Times New Roman"/>
          <w:color w:val="000000"/>
          <w:sz w:val="20"/>
          <w:szCs w:val="20"/>
          <w:highlight w:val="yellow"/>
          <w:lang w:val="ro-RO" w:eastAsia="ro-RO"/>
        </w:rPr>
        <w:t>l</w:t>
      </w:r>
      <w:r w:rsidR="00270A85" w:rsidRPr="00CF7E7E">
        <w:rPr>
          <w:rFonts w:eastAsia="Times New Roman" w:cs="Times New Roman"/>
          <w:color w:val="000000"/>
          <w:sz w:val="20"/>
          <w:szCs w:val="20"/>
          <w:highlight w:val="yellow"/>
          <w:lang w:val="ro-RO" w:eastAsia="ro-RO"/>
        </w:rPr>
        <w:t>uni)</w:t>
      </w:r>
      <w:r w:rsidR="00270A85" w:rsidRPr="00CF7E7E">
        <w:rPr>
          <w:rFonts w:eastAsia="Times New Roman" w:cs="Times New Roman"/>
          <w:color w:val="000000"/>
          <w:sz w:val="20"/>
          <w:szCs w:val="20"/>
          <w:lang w:val="ro-RO" w:eastAsia="ro-RO"/>
        </w:rPr>
        <w:t xml:space="preserve"> şi </w:t>
      </w:r>
      <w:r w:rsidR="00F33711" w:rsidRPr="00CF7E7E">
        <w:rPr>
          <w:rFonts w:eastAsia="Times New Roman" w:cs="Times New Roman"/>
          <w:color w:val="000000"/>
          <w:sz w:val="20"/>
          <w:szCs w:val="20"/>
          <w:lang w:val="ro-RO" w:eastAsia="ro-RO"/>
        </w:rPr>
        <w:t>este</w:t>
      </w:r>
      <w:r w:rsidR="00270A85" w:rsidRPr="00CF7E7E">
        <w:rPr>
          <w:rFonts w:eastAsia="Times New Roman" w:cs="Times New Roman"/>
          <w:color w:val="000000"/>
          <w:sz w:val="20"/>
          <w:szCs w:val="20"/>
          <w:lang w:val="ro-RO" w:eastAsia="ro-RO"/>
        </w:rPr>
        <w:t xml:space="preserve"> destinat</w:t>
      </w:r>
      <w:r w:rsidR="00B214D0" w:rsidRPr="00CF7E7E">
        <w:rPr>
          <w:rFonts w:eastAsia="Times New Roman" w:cs="Times New Roman"/>
          <w:color w:val="000000"/>
          <w:sz w:val="20"/>
          <w:szCs w:val="20"/>
          <w:lang w:val="ro-RO" w:eastAsia="ro-RO"/>
        </w:rPr>
        <w:t xml:space="preserve"> </w:t>
      </w:r>
      <w:bookmarkStart w:id="26" w:name="_Hlk47878639"/>
      <w:r w:rsidR="00B214D0" w:rsidRPr="00CF7E7E">
        <w:rPr>
          <w:rFonts w:eastAsia="Times New Roman" w:cs="Times New Roman"/>
          <w:color w:val="000000"/>
          <w:sz w:val="20"/>
          <w:szCs w:val="20"/>
          <w:lang w:val="ro-RO" w:eastAsia="ro-RO"/>
        </w:rPr>
        <w:t>proiectelor prevăzute în</w:t>
      </w:r>
      <w:r w:rsidR="00270A85" w:rsidRPr="00CF7E7E">
        <w:rPr>
          <w:rFonts w:eastAsia="Times New Roman" w:cs="Times New Roman"/>
          <w:color w:val="000000"/>
          <w:sz w:val="20"/>
          <w:szCs w:val="20"/>
          <w:lang w:val="ro-RO" w:eastAsia="ro-RO"/>
        </w:rPr>
        <w:t xml:space="preserve"> </w:t>
      </w:r>
      <w:bookmarkStart w:id="27" w:name="_Hlk47876020"/>
      <w:r w:rsidR="00B214D0" w:rsidRPr="00CF7E7E">
        <w:rPr>
          <w:rFonts w:eastAsia="Times New Roman" w:cs="Times New Roman"/>
          <w:color w:val="000000"/>
          <w:sz w:val="20"/>
          <w:szCs w:val="20"/>
          <w:lang w:val="ro-RO" w:eastAsia="ro-RO"/>
        </w:rPr>
        <w:t xml:space="preserve">Anexa  </w:t>
      </w:r>
      <w:r w:rsidR="00874A57" w:rsidRPr="00CF7E7E">
        <w:rPr>
          <w:rFonts w:eastAsia="Times New Roman" w:cs="Times New Roman"/>
          <w:color w:val="000000"/>
          <w:sz w:val="20"/>
          <w:szCs w:val="20"/>
          <w:lang w:val="ro-RO" w:eastAsia="ro-RO"/>
        </w:rPr>
        <w:t>11</w:t>
      </w:r>
      <w:r w:rsidR="00B214D0" w:rsidRPr="00CF7E7E">
        <w:rPr>
          <w:rFonts w:eastAsia="Times New Roman" w:cs="Times New Roman"/>
          <w:color w:val="000000"/>
          <w:sz w:val="20"/>
          <w:szCs w:val="20"/>
          <w:lang w:val="ro-RO" w:eastAsia="ro-RO"/>
        </w:rPr>
        <w:t>.</w:t>
      </w:r>
      <w:bookmarkEnd w:id="27"/>
      <w:r w:rsidR="00571989" w:rsidRPr="00CF7E7E">
        <w:rPr>
          <w:rFonts w:eastAsia="Times New Roman" w:cs="Times New Roman"/>
          <w:color w:val="000000"/>
          <w:sz w:val="20"/>
          <w:szCs w:val="20"/>
          <w:lang w:val="ro-RO" w:eastAsia="ro-RO"/>
        </w:rPr>
        <w:t>1</w:t>
      </w:r>
      <w:r w:rsidR="00B214D0" w:rsidRPr="00CF7E7E">
        <w:rPr>
          <w:rFonts w:eastAsia="Times New Roman" w:cs="Times New Roman"/>
          <w:color w:val="000000"/>
          <w:sz w:val="20"/>
          <w:szCs w:val="20"/>
          <w:lang w:val="ro-RO" w:eastAsia="ro-RO"/>
        </w:rPr>
        <w:t xml:space="preserve"> </w:t>
      </w:r>
      <w:bookmarkStart w:id="28" w:name="_Hlk47876030"/>
      <w:r w:rsidR="00B214D0" w:rsidRPr="00CF7E7E">
        <w:rPr>
          <w:rFonts w:eastAsia="Times New Roman" w:cs="Times New Roman"/>
          <w:color w:val="000000"/>
          <w:sz w:val="20"/>
          <w:szCs w:val="20"/>
          <w:lang w:val="ro-RO" w:eastAsia="ro-RO"/>
        </w:rPr>
        <w:t xml:space="preserve">la prezentul </w:t>
      </w:r>
      <w:bookmarkEnd w:id="26"/>
      <w:r w:rsidR="00B214D0" w:rsidRPr="00CF7E7E">
        <w:rPr>
          <w:rFonts w:eastAsia="Times New Roman" w:cs="Times New Roman"/>
          <w:color w:val="000000"/>
          <w:sz w:val="20"/>
          <w:szCs w:val="20"/>
          <w:lang w:val="ro-RO" w:eastAsia="ro-RO"/>
        </w:rPr>
        <w:t>Ghid</w:t>
      </w:r>
      <w:bookmarkEnd w:id="28"/>
      <w:r w:rsidR="00B214D0" w:rsidRPr="00CF7E7E">
        <w:rPr>
          <w:rFonts w:eastAsia="Times New Roman" w:cs="Times New Roman"/>
          <w:color w:val="000000"/>
          <w:sz w:val="20"/>
          <w:szCs w:val="20"/>
          <w:lang w:val="ro-RO" w:eastAsia="ro-RO"/>
        </w:rPr>
        <w:t>.</w:t>
      </w:r>
    </w:p>
    <w:p w14:paraId="2B583635" w14:textId="77777777" w:rsidR="00270A85" w:rsidRPr="00CF7E7E" w:rsidRDefault="00270A85" w:rsidP="00B82B39">
      <w:pPr>
        <w:pStyle w:val="Text1"/>
        <w:spacing w:before="0" w:after="0"/>
        <w:ind w:left="0"/>
        <w:rPr>
          <w:rFonts w:eastAsia="Times New Roman" w:cs="Times New Roman"/>
          <w:color w:val="000000"/>
          <w:sz w:val="20"/>
          <w:szCs w:val="20"/>
          <w:lang w:val="ro-RO" w:eastAsia="ro-RO"/>
        </w:rPr>
      </w:pPr>
    </w:p>
    <w:p w14:paraId="2F128A5A" w14:textId="07F322BA" w:rsidR="00270A85" w:rsidRPr="00CF7E7E" w:rsidRDefault="00270A85" w:rsidP="00B82B39">
      <w:pPr>
        <w:pStyle w:val="Text1"/>
        <w:spacing w:before="0" w:after="0"/>
        <w:ind w:left="0"/>
        <w:rPr>
          <w:rFonts w:eastAsia="SimSun" w:cs="Times New Roman"/>
          <w:bCs/>
          <w:sz w:val="20"/>
          <w:szCs w:val="20"/>
          <w:lang w:val="ro-RO"/>
        </w:rPr>
      </w:pPr>
      <w:r w:rsidRPr="00CF7E7E">
        <w:rPr>
          <w:rFonts w:eastAsia="Times New Roman" w:cs="Times New Roman"/>
          <w:color w:val="000000"/>
          <w:sz w:val="20"/>
          <w:szCs w:val="20"/>
          <w:lang w:val="ro-RO" w:eastAsia="ro-RO"/>
        </w:rPr>
        <w:t xml:space="preserve">O cerere de finanțare depusă de un solicitant din </w:t>
      </w:r>
      <w:r w:rsidR="00B214D0" w:rsidRPr="00CF7E7E">
        <w:rPr>
          <w:rFonts w:eastAsia="Times New Roman" w:cs="Times New Roman"/>
          <w:color w:val="000000"/>
          <w:sz w:val="20"/>
          <w:szCs w:val="20"/>
          <w:lang w:val="ro-RO" w:eastAsia="ro-RO"/>
        </w:rPr>
        <w:t xml:space="preserve">Anexa  </w:t>
      </w:r>
      <w:r w:rsidR="00874A57" w:rsidRPr="00CF7E7E">
        <w:rPr>
          <w:rFonts w:eastAsia="Times New Roman" w:cs="Times New Roman"/>
          <w:color w:val="000000"/>
          <w:sz w:val="20"/>
          <w:szCs w:val="20"/>
          <w:lang w:val="ro-RO" w:eastAsia="ro-RO"/>
        </w:rPr>
        <w:t>11</w:t>
      </w:r>
      <w:r w:rsidR="00B214D0" w:rsidRPr="00CF7E7E">
        <w:rPr>
          <w:rFonts w:eastAsia="Times New Roman" w:cs="Times New Roman"/>
          <w:color w:val="000000"/>
          <w:sz w:val="20"/>
          <w:szCs w:val="20"/>
          <w:lang w:val="ro-RO" w:eastAsia="ro-RO"/>
        </w:rPr>
        <w:t>.0 la prezentul Ghid</w:t>
      </w:r>
      <w:r w:rsidR="00B214D0" w:rsidRPr="00CF7E7E" w:rsidDel="00B214D0">
        <w:rPr>
          <w:rFonts w:eastAsia="Times New Roman" w:cs="Times New Roman"/>
          <w:b/>
          <w:bCs/>
          <w:color w:val="0070C0"/>
          <w:sz w:val="20"/>
          <w:szCs w:val="20"/>
          <w:lang w:val="ro-RO" w:eastAsia="ro-RO"/>
        </w:rPr>
        <w:t xml:space="preserve"> </w:t>
      </w:r>
      <w:r w:rsidRPr="00CF7E7E">
        <w:rPr>
          <w:rFonts w:eastAsia="Times New Roman" w:cs="Times New Roman"/>
          <w:color w:val="000000"/>
          <w:sz w:val="20"/>
          <w:szCs w:val="20"/>
          <w:lang w:val="ro-RO" w:eastAsia="ro-RO"/>
        </w:rPr>
        <w:t xml:space="preserve">, care este respinsă într-una din etapele procesului de evaluare, </w:t>
      </w:r>
      <w:r w:rsidR="00CA0304" w:rsidRPr="00CF7E7E">
        <w:rPr>
          <w:rFonts w:eastAsia="Times New Roman" w:cs="Times New Roman"/>
          <w:color w:val="000000"/>
          <w:sz w:val="20"/>
          <w:szCs w:val="20"/>
          <w:lang w:val="ro-RO" w:eastAsia="ro-RO"/>
        </w:rPr>
        <w:t>selecție</w:t>
      </w:r>
      <w:r w:rsidRPr="00CF7E7E">
        <w:rPr>
          <w:rFonts w:eastAsia="Times New Roman" w:cs="Times New Roman"/>
          <w:color w:val="000000"/>
          <w:sz w:val="20"/>
          <w:szCs w:val="20"/>
          <w:lang w:val="ro-RO" w:eastAsia="ro-RO"/>
        </w:rPr>
        <w:t xml:space="preserve"> şi contractare, poate fi redepusă în cadrul apelu</w:t>
      </w:r>
      <w:r w:rsidR="00CA0304" w:rsidRPr="00CF7E7E">
        <w:rPr>
          <w:rFonts w:eastAsia="Times New Roman" w:cs="Times New Roman"/>
          <w:color w:val="000000"/>
          <w:sz w:val="20"/>
          <w:szCs w:val="20"/>
          <w:lang w:val="ro-RO" w:eastAsia="ro-RO"/>
        </w:rPr>
        <w:t>lu</w:t>
      </w:r>
      <w:r w:rsidRPr="00CF7E7E">
        <w:rPr>
          <w:rFonts w:eastAsia="Times New Roman" w:cs="Times New Roman"/>
          <w:color w:val="000000"/>
          <w:sz w:val="20"/>
          <w:szCs w:val="20"/>
          <w:lang w:val="ro-RO" w:eastAsia="ro-RO"/>
        </w:rPr>
        <w:t>i de proiecte, în limita termenului de depunere a proiectelor. Proiectele redepuse sunt considerate din punct de vedere procedural proiecte nou-depuse.</w:t>
      </w:r>
    </w:p>
    <w:p w14:paraId="7552716A" w14:textId="77777777" w:rsidR="00270A85" w:rsidRPr="00CF7E7E" w:rsidRDefault="00270A85" w:rsidP="00B82B39">
      <w:pPr>
        <w:pStyle w:val="Text1"/>
        <w:spacing w:before="0" w:after="0"/>
        <w:ind w:left="0"/>
        <w:rPr>
          <w:rFonts w:eastAsia="Times New Roman" w:cs="Times New Roman"/>
          <w:color w:val="000000"/>
          <w:sz w:val="20"/>
          <w:szCs w:val="20"/>
          <w:lang w:val="ro-RO" w:eastAsia="ro-RO"/>
        </w:rPr>
      </w:pPr>
    </w:p>
    <w:p w14:paraId="49BBF10E" w14:textId="752BB222" w:rsidR="005974DE" w:rsidRPr="00CF7E7E" w:rsidRDefault="00270A85" w:rsidP="00B82B39">
      <w:pPr>
        <w:pStyle w:val="Text1"/>
        <w:spacing w:before="0" w:after="0"/>
        <w:ind w:left="0"/>
        <w:rPr>
          <w:rFonts w:eastAsia="Times New Roman" w:cs="Times New Roman"/>
          <w:color w:val="000000"/>
          <w:sz w:val="20"/>
          <w:szCs w:val="20"/>
          <w:lang w:val="ro-RO" w:eastAsia="ro-RO"/>
        </w:rPr>
      </w:pPr>
      <w:r w:rsidRPr="00CF7E7E">
        <w:rPr>
          <w:rFonts w:eastAsia="Times New Roman" w:cs="Times New Roman"/>
          <w:color w:val="000000"/>
          <w:sz w:val="20"/>
          <w:szCs w:val="20"/>
          <w:lang w:val="ro-RO" w:eastAsia="ro-RO"/>
        </w:rPr>
        <w:t>Pentru informarea corectă a potențialilor solicitanți, OI /AM vor publica lunar pe site-ul programului situația proiectelor depuse și gradul de acoperire a alocării financiare disponibile.</w:t>
      </w:r>
      <w:r w:rsidR="002F5E32" w:rsidRPr="00CF7E7E">
        <w:rPr>
          <w:rFonts w:eastAsia="Times New Roman" w:cs="Times New Roman"/>
          <w:color w:val="000000"/>
          <w:sz w:val="20"/>
          <w:szCs w:val="20"/>
          <w:lang w:val="ro-RO" w:eastAsia="ro-RO"/>
        </w:rPr>
        <w:t xml:space="preserve"> </w:t>
      </w:r>
    </w:p>
    <w:p w14:paraId="285DC541" w14:textId="77777777" w:rsidR="00FD082E" w:rsidRPr="00CF7E7E" w:rsidRDefault="00FD082E" w:rsidP="00B82B39">
      <w:pPr>
        <w:pStyle w:val="Text1"/>
        <w:spacing w:before="0" w:after="0"/>
        <w:ind w:left="0"/>
        <w:rPr>
          <w:rFonts w:eastAsia="Times New Roman" w:cs="Times New Roman"/>
          <w:color w:val="000000"/>
          <w:sz w:val="20"/>
          <w:szCs w:val="20"/>
          <w:lang w:val="ro-RO" w:eastAsia="ro-RO"/>
        </w:rPr>
      </w:pPr>
    </w:p>
    <w:p w14:paraId="1A90BAF6" w14:textId="0B6B3DF2" w:rsidR="00270A85" w:rsidRPr="00CF7E7E" w:rsidRDefault="00270A85" w:rsidP="00144DA1">
      <w:pPr>
        <w:pStyle w:val="Heading2"/>
        <w:numPr>
          <w:ilvl w:val="1"/>
          <w:numId w:val="31"/>
        </w:numPr>
        <w:rPr>
          <w:rFonts w:asciiTheme="minorHAnsi" w:hAnsiTheme="minorHAnsi"/>
        </w:rPr>
      </w:pPr>
      <w:bookmarkStart w:id="29" w:name="_Toc55809941"/>
      <w:r w:rsidRPr="00CF7E7E">
        <w:rPr>
          <w:rFonts w:asciiTheme="minorHAnsi" w:hAnsiTheme="minorHAnsi"/>
        </w:rPr>
        <w:t>Care este perioada în care pot fi depuse proiectele ?</w:t>
      </w:r>
      <w:bookmarkEnd w:id="29"/>
    </w:p>
    <w:p w14:paraId="66B86FC4" w14:textId="77777777" w:rsidR="002F5E32" w:rsidRPr="00CF7E7E" w:rsidRDefault="002F5E32" w:rsidP="00B82B39">
      <w:pPr>
        <w:spacing w:after="0" w:line="240" w:lineRule="auto"/>
        <w:jc w:val="both"/>
        <w:rPr>
          <w:rFonts w:asciiTheme="minorHAnsi" w:eastAsia="Times New Roman" w:hAnsiTheme="minorHAnsi"/>
          <w:sz w:val="20"/>
          <w:szCs w:val="20"/>
        </w:rPr>
      </w:pPr>
    </w:p>
    <w:p w14:paraId="782EA8F2" w14:textId="4FECE1F2" w:rsidR="002F5E32" w:rsidRPr="00CF7E7E" w:rsidRDefault="002F5E32"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Apelul de proiecte </w:t>
      </w:r>
      <w:r w:rsidRPr="00CF7E7E">
        <w:rPr>
          <w:rFonts w:asciiTheme="minorHAnsi" w:eastAsia="Times New Roman" w:hAnsiTheme="minorHAnsi"/>
          <w:b/>
          <w:color w:val="0070C0"/>
          <w:sz w:val="20"/>
          <w:szCs w:val="20"/>
          <w:highlight w:val="lightGray"/>
        </w:rPr>
        <w:t xml:space="preserve">nr. </w:t>
      </w:r>
      <w:r w:rsidR="00DF22F8" w:rsidRPr="00CF7E7E">
        <w:rPr>
          <w:rFonts w:asciiTheme="minorHAnsi" w:eastAsia="Times New Roman" w:hAnsiTheme="minorHAnsi"/>
          <w:b/>
          <w:color w:val="0070C0"/>
          <w:sz w:val="20"/>
          <w:szCs w:val="20"/>
          <w:highlight w:val="lightGray"/>
        </w:rPr>
        <w:t>POR/20</w:t>
      </w:r>
      <w:r w:rsidR="00A43625">
        <w:rPr>
          <w:rFonts w:asciiTheme="minorHAnsi" w:eastAsia="Times New Roman" w:hAnsiTheme="minorHAnsi"/>
          <w:b/>
          <w:color w:val="0070C0"/>
          <w:sz w:val="20"/>
          <w:szCs w:val="20"/>
          <w:highlight w:val="lightGray"/>
        </w:rPr>
        <w:t>20</w:t>
      </w:r>
      <w:r w:rsidR="00DF22F8" w:rsidRPr="00CF7E7E">
        <w:rPr>
          <w:rFonts w:asciiTheme="minorHAnsi" w:eastAsia="Times New Roman" w:hAnsiTheme="minorHAnsi"/>
          <w:b/>
          <w:color w:val="0070C0"/>
          <w:sz w:val="20"/>
          <w:szCs w:val="20"/>
          <w:highlight w:val="lightGray"/>
        </w:rPr>
        <w:t xml:space="preserve">/1/OS 1.2/RV/1 </w:t>
      </w:r>
      <w:r w:rsidRPr="00CF7E7E">
        <w:rPr>
          <w:rFonts w:asciiTheme="minorHAnsi" w:eastAsia="Times New Roman" w:hAnsiTheme="minorHAnsi"/>
          <w:sz w:val="20"/>
          <w:szCs w:val="20"/>
        </w:rPr>
        <w:t xml:space="preserve">se lansează prin publicarea pe site-ul </w:t>
      </w:r>
      <w:hyperlink r:id="rId8" w:history="1">
        <w:r w:rsidRPr="00CF7E7E">
          <w:rPr>
            <w:rFonts w:asciiTheme="minorHAnsi" w:eastAsia="Times New Roman" w:hAnsiTheme="minorHAnsi"/>
            <w:b/>
            <w:color w:val="0070C0"/>
            <w:sz w:val="20"/>
            <w:szCs w:val="20"/>
          </w:rPr>
          <w:t>www.inforegio.ro</w:t>
        </w:r>
      </w:hyperlink>
      <w:r w:rsidRPr="00CF7E7E">
        <w:rPr>
          <w:rFonts w:asciiTheme="minorHAnsi" w:eastAsia="Times New Roman" w:hAnsiTheme="minorHAnsi"/>
          <w:b/>
          <w:color w:val="0070C0"/>
          <w:sz w:val="20"/>
          <w:szCs w:val="20"/>
        </w:rPr>
        <w:t xml:space="preserve"> </w:t>
      </w:r>
      <w:r w:rsidRPr="00CF7E7E">
        <w:rPr>
          <w:rFonts w:asciiTheme="minorHAnsi" w:eastAsia="Times New Roman" w:hAnsiTheme="minorHAnsi"/>
          <w:sz w:val="20"/>
          <w:szCs w:val="20"/>
        </w:rPr>
        <w:t>a ordinului ministrului lucrărilor publice, dezvoltării și administrației de aprobare a prezentului ghid. De asemenea, a se vedea ordinul ministrul</w:t>
      </w:r>
      <w:r w:rsidR="000A587B" w:rsidRPr="00CF7E7E">
        <w:rPr>
          <w:rFonts w:asciiTheme="minorHAnsi" w:eastAsia="Times New Roman" w:hAnsiTheme="minorHAnsi"/>
          <w:sz w:val="20"/>
          <w:szCs w:val="20"/>
        </w:rPr>
        <w:t>ui</w:t>
      </w:r>
      <w:r w:rsidRPr="00CF7E7E">
        <w:rPr>
          <w:rFonts w:asciiTheme="minorHAnsi" w:eastAsia="Times New Roman" w:hAnsiTheme="minorHAnsi"/>
          <w:sz w:val="20"/>
          <w:szCs w:val="20"/>
        </w:rPr>
        <w:t xml:space="preserve"> </w:t>
      </w:r>
      <w:r w:rsidR="009E380D" w:rsidRPr="00CF7E7E">
        <w:rPr>
          <w:rFonts w:asciiTheme="minorHAnsi" w:eastAsia="Times New Roman" w:hAnsiTheme="minorHAnsi"/>
          <w:sz w:val="20"/>
          <w:szCs w:val="20"/>
        </w:rPr>
        <w:t xml:space="preserve">lucrărilor publice, dezvoltării și administrației </w:t>
      </w:r>
      <w:r w:rsidR="00FD082E" w:rsidRPr="00CF7E7E">
        <w:rPr>
          <w:rFonts w:asciiTheme="minorHAnsi" w:eastAsia="Times New Roman" w:hAnsiTheme="minorHAnsi"/>
          <w:sz w:val="20"/>
          <w:szCs w:val="20"/>
          <w:highlight w:val="lightGray"/>
        </w:rPr>
        <w:t>nr. .......</w:t>
      </w:r>
      <w:r w:rsidR="00C01920" w:rsidRPr="00CF7E7E">
        <w:rPr>
          <w:rFonts w:asciiTheme="minorHAnsi" w:eastAsia="Times New Roman" w:hAnsiTheme="minorHAnsi"/>
          <w:sz w:val="20"/>
          <w:szCs w:val="20"/>
        </w:rPr>
        <w:t xml:space="preserve"> </w:t>
      </w:r>
      <w:r w:rsidRPr="00CF7E7E">
        <w:rPr>
          <w:rFonts w:asciiTheme="minorHAnsi" w:eastAsia="Times New Roman" w:hAnsiTheme="minorHAnsi"/>
          <w:sz w:val="20"/>
          <w:szCs w:val="20"/>
        </w:rPr>
        <w:t xml:space="preserve">privind aprobarea măsurilor de ajutor de </w:t>
      </w:r>
      <w:r w:rsidR="00FD082E" w:rsidRPr="00CF7E7E">
        <w:rPr>
          <w:rFonts w:asciiTheme="minorHAnsi" w:eastAsia="Times New Roman" w:hAnsiTheme="minorHAnsi"/>
          <w:sz w:val="20"/>
          <w:szCs w:val="20"/>
        </w:rPr>
        <w:t>minimis</w:t>
      </w:r>
      <w:r w:rsidRPr="00CF7E7E">
        <w:rPr>
          <w:rFonts w:asciiTheme="minorHAnsi" w:eastAsia="Times New Roman" w:hAnsiTheme="minorHAnsi"/>
          <w:sz w:val="20"/>
          <w:szCs w:val="20"/>
        </w:rPr>
        <w:t xml:space="preserve"> aplicabile prezentului apel, cu modificările și completările ulterioare.</w:t>
      </w:r>
    </w:p>
    <w:p w14:paraId="311431CF" w14:textId="77777777" w:rsidR="002F5E32" w:rsidRPr="00CF7E7E" w:rsidRDefault="002F5E32" w:rsidP="00B82B39">
      <w:pPr>
        <w:spacing w:after="0" w:line="240" w:lineRule="auto"/>
        <w:jc w:val="both"/>
        <w:rPr>
          <w:rFonts w:asciiTheme="minorHAnsi" w:eastAsia="Times New Roman" w:hAnsiTheme="minorHAnsi"/>
          <w:sz w:val="20"/>
          <w:szCs w:val="20"/>
        </w:rPr>
      </w:pPr>
    </w:p>
    <w:p w14:paraId="08238E32" w14:textId="77777777" w:rsidR="00A07A66" w:rsidRPr="00CF7E7E" w:rsidRDefault="002F5E32"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Proiectele se vor transmite exclusiv prin aplicația MYSMIS, în intervalului cuprins între data și ora de începere a depunerii de proiecte și data și ora de închidere a apelului de proiecte.</w:t>
      </w:r>
      <w:bookmarkStart w:id="30" w:name="_Toc447128213"/>
      <w:bookmarkStart w:id="31" w:name="_Toc40278826"/>
      <w:bookmarkStart w:id="32" w:name="_Toc41251700"/>
    </w:p>
    <w:p w14:paraId="61A8E310" w14:textId="77777777" w:rsidR="00A07A66" w:rsidRPr="00CF7E7E" w:rsidRDefault="002F5E32"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b/>
          <w:bCs/>
          <w:sz w:val="20"/>
          <w:szCs w:val="20"/>
        </w:rPr>
        <w:t xml:space="preserve">Data și ora începere a depunerilor de proiecte: </w:t>
      </w:r>
      <w:bookmarkEnd w:id="30"/>
      <w:r w:rsidRPr="00CF7E7E">
        <w:rPr>
          <w:rFonts w:asciiTheme="minorHAnsi" w:eastAsia="Times New Roman" w:hAnsiTheme="minorHAnsi"/>
          <w:b/>
          <w:bCs/>
          <w:sz w:val="20"/>
          <w:szCs w:val="20"/>
        </w:rPr>
        <w:t xml:space="preserve"> </w:t>
      </w:r>
      <w:r w:rsidR="00FD082E" w:rsidRPr="00CF7E7E">
        <w:rPr>
          <w:rFonts w:asciiTheme="minorHAnsi" w:eastAsia="Times New Roman" w:hAnsiTheme="minorHAnsi"/>
          <w:b/>
          <w:color w:val="0070C0"/>
          <w:sz w:val="20"/>
          <w:szCs w:val="20"/>
          <w:highlight w:val="lightGray"/>
        </w:rPr>
        <w:t xml:space="preserve">..... </w:t>
      </w:r>
      <w:r w:rsidRPr="00CF7E7E">
        <w:rPr>
          <w:rFonts w:asciiTheme="minorHAnsi" w:eastAsia="Times New Roman" w:hAnsiTheme="minorHAnsi"/>
          <w:b/>
          <w:color w:val="0070C0"/>
          <w:sz w:val="20"/>
          <w:szCs w:val="20"/>
          <w:highlight w:val="lightGray"/>
        </w:rPr>
        <w:t xml:space="preserve">2020, ora </w:t>
      </w:r>
      <w:bookmarkEnd w:id="31"/>
      <w:r w:rsidR="00FD082E" w:rsidRPr="00CF7E7E">
        <w:rPr>
          <w:rFonts w:asciiTheme="minorHAnsi" w:eastAsia="Times New Roman" w:hAnsiTheme="minorHAnsi"/>
          <w:b/>
          <w:color w:val="0070C0"/>
          <w:sz w:val="20"/>
          <w:szCs w:val="20"/>
          <w:highlight w:val="lightGray"/>
        </w:rPr>
        <w:t>....</w:t>
      </w:r>
      <w:bookmarkStart w:id="33" w:name="_Toc447128214"/>
      <w:bookmarkStart w:id="34" w:name="_Toc40278827"/>
      <w:bookmarkStart w:id="35" w:name="_Toc41251701"/>
      <w:bookmarkEnd w:id="32"/>
    </w:p>
    <w:p w14:paraId="5D472228" w14:textId="2C577943" w:rsidR="002F5E32" w:rsidRPr="00CF7E7E" w:rsidRDefault="002F5E32"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b/>
          <w:bCs/>
          <w:sz w:val="20"/>
          <w:szCs w:val="20"/>
        </w:rPr>
        <w:t>Data și ora închiderii apelului de proiecte:</w:t>
      </w:r>
      <w:bookmarkEnd w:id="33"/>
      <w:r w:rsidRPr="00CF7E7E">
        <w:rPr>
          <w:rFonts w:asciiTheme="minorHAnsi" w:eastAsia="Times New Roman" w:hAnsiTheme="minorHAnsi"/>
          <w:b/>
          <w:bCs/>
          <w:sz w:val="20"/>
          <w:szCs w:val="20"/>
        </w:rPr>
        <w:t xml:space="preserve"> </w:t>
      </w:r>
      <w:r w:rsidR="00FD082E" w:rsidRPr="00CF7E7E">
        <w:rPr>
          <w:rFonts w:asciiTheme="minorHAnsi" w:eastAsia="Times New Roman" w:hAnsiTheme="minorHAnsi"/>
          <w:b/>
          <w:color w:val="0070C0"/>
          <w:sz w:val="20"/>
          <w:szCs w:val="20"/>
          <w:highlight w:val="lightGray"/>
        </w:rPr>
        <w:t xml:space="preserve">...... </w:t>
      </w:r>
      <w:r w:rsidRPr="00CF7E7E">
        <w:rPr>
          <w:rFonts w:asciiTheme="minorHAnsi" w:eastAsia="Times New Roman" w:hAnsiTheme="minorHAnsi"/>
          <w:b/>
          <w:color w:val="0070C0"/>
          <w:sz w:val="20"/>
          <w:szCs w:val="20"/>
          <w:highlight w:val="lightGray"/>
        </w:rPr>
        <w:t>202</w:t>
      </w:r>
      <w:r w:rsidR="000F4913">
        <w:rPr>
          <w:rFonts w:asciiTheme="minorHAnsi" w:eastAsia="Times New Roman" w:hAnsiTheme="minorHAnsi"/>
          <w:b/>
          <w:color w:val="0070C0"/>
          <w:sz w:val="20"/>
          <w:szCs w:val="20"/>
          <w:highlight w:val="lightGray"/>
        </w:rPr>
        <w:t>1</w:t>
      </w:r>
      <w:r w:rsidRPr="00CF7E7E">
        <w:rPr>
          <w:rFonts w:asciiTheme="minorHAnsi" w:eastAsia="Times New Roman" w:hAnsiTheme="minorHAnsi"/>
          <w:b/>
          <w:color w:val="0070C0"/>
          <w:sz w:val="20"/>
          <w:szCs w:val="20"/>
          <w:highlight w:val="lightGray"/>
        </w:rPr>
        <w:t xml:space="preserve">, ora </w:t>
      </w:r>
      <w:bookmarkEnd w:id="34"/>
      <w:r w:rsidR="00FD082E" w:rsidRPr="00CF7E7E">
        <w:rPr>
          <w:rFonts w:asciiTheme="minorHAnsi" w:eastAsia="Times New Roman" w:hAnsiTheme="minorHAnsi"/>
          <w:b/>
          <w:color w:val="0070C0"/>
          <w:sz w:val="20"/>
          <w:szCs w:val="20"/>
          <w:highlight w:val="lightGray"/>
        </w:rPr>
        <w:t>....</w:t>
      </w:r>
      <w:bookmarkEnd w:id="35"/>
    </w:p>
    <w:p w14:paraId="741F8EF8" w14:textId="77777777" w:rsidR="00C01920" w:rsidRPr="00CF7E7E" w:rsidRDefault="00C01920" w:rsidP="00B82B39">
      <w:pPr>
        <w:spacing w:after="0" w:line="240" w:lineRule="auto"/>
        <w:jc w:val="both"/>
        <w:rPr>
          <w:rFonts w:asciiTheme="minorHAnsi" w:eastAsia="SimSun" w:hAnsiTheme="minorHAnsi"/>
          <w:sz w:val="20"/>
          <w:szCs w:val="20"/>
        </w:rPr>
      </w:pPr>
    </w:p>
    <w:p w14:paraId="60682892" w14:textId="04D82C13" w:rsidR="002F5E32" w:rsidRPr="00CF7E7E" w:rsidRDefault="002F5E32"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Este riscul solicitantului în ceea ce privește pregătirea și depunerea proiectelor în cadrul prezentului apel. De asemenea, solicitantul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EF81187" w14:textId="77777777" w:rsidR="00CA4658" w:rsidRPr="00CF7E7E" w:rsidRDefault="00CA4658" w:rsidP="00B82B39">
      <w:pPr>
        <w:spacing w:after="0" w:line="240" w:lineRule="auto"/>
        <w:jc w:val="both"/>
        <w:rPr>
          <w:rFonts w:asciiTheme="minorHAnsi" w:eastAsia="Times New Roman" w:hAnsiTheme="minorHAnsi"/>
          <w:sz w:val="20"/>
          <w:szCs w:val="20"/>
        </w:rPr>
      </w:pPr>
    </w:p>
    <w:p w14:paraId="169C463A" w14:textId="2C3423D7" w:rsidR="00270A85" w:rsidRPr="00CF7E7E" w:rsidRDefault="00270A85" w:rsidP="00144DA1">
      <w:pPr>
        <w:pStyle w:val="Heading2"/>
        <w:numPr>
          <w:ilvl w:val="1"/>
          <w:numId w:val="31"/>
        </w:numPr>
        <w:rPr>
          <w:rFonts w:asciiTheme="minorHAnsi" w:hAnsiTheme="minorHAnsi"/>
        </w:rPr>
      </w:pPr>
      <w:bookmarkStart w:id="36" w:name="_Toc55809942"/>
      <w:r w:rsidRPr="00CF7E7E">
        <w:rPr>
          <w:rFonts w:asciiTheme="minorHAnsi" w:hAnsiTheme="minorHAnsi"/>
        </w:rPr>
        <w:t xml:space="preserve">Unde se depune cererea de </w:t>
      </w:r>
      <w:r w:rsidR="00F33711" w:rsidRPr="00CF7E7E">
        <w:rPr>
          <w:rFonts w:asciiTheme="minorHAnsi" w:hAnsiTheme="minorHAnsi"/>
        </w:rPr>
        <w:t>finanțare</w:t>
      </w:r>
      <w:r w:rsidRPr="00CF7E7E">
        <w:rPr>
          <w:rFonts w:asciiTheme="minorHAnsi" w:hAnsiTheme="minorHAnsi"/>
        </w:rPr>
        <w:t xml:space="preserve"> și care este modalitatea de depunere ?</w:t>
      </w:r>
      <w:bookmarkEnd w:id="36"/>
    </w:p>
    <w:p w14:paraId="1DB96169" w14:textId="77777777" w:rsidR="001C453E" w:rsidRPr="00CF7E7E" w:rsidRDefault="001C453E" w:rsidP="00B82B39">
      <w:pPr>
        <w:spacing w:after="0" w:line="240" w:lineRule="auto"/>
        <w:jc w:val="both"/>
        <w:rPr>
          <w:rFonts w:asciiTheme="minorHAnsi" w:eastAsia="Times New Roman" w:hAnsiTheme="minorHAnsi"/>
          <w:sz w:val="20"/>
          <w:szCs w:val="20"/>
        </w:rPr>
      </w:pPr>
    </w:p>
    <w:p w14:paraId="1B97512B" w14:textId="67140351" w:rsidR="00270A85" w:rsidRPr="00CF7E7E" w:rsidRDefault="00FD082E"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În cadrul prezentului apel de proiecte, cererile de finanțare se vor de</w:t>
      </w:r>
      <w:bookmarkStart w:id="37" w:name="_GoBack"/>
      <w:bookmarkEnd w:id="37"/>
      <w:r w:rsidRPr="00CF7E7E">
        <w:rPr>
          <w:rFonts w:asciiTheme="minorHAnsi" w:eastAsia="Times New Roman" w:hAnsiTheme="minorHAnsi"/>
          <w:sz w:val="20"/>
          <w:szCs w:val="20"/>
        </w:rPr>
        <w:t xml:space="preserve">pune exclusiv prin aplicația electronică MySMIS, disponibilă la adresa web </w:t>
      </w:r>
      <w:hyperlink r:id="rId9" w:history="1">
        <w:r w:rsidRPr="00CF7E7E">
          <w:rPr>
            <w:rFonts w:asciiTheme="minorHAnsi" w:eastAsia="Times New Roman" w:hAnsiTheme="minorHAnsi"/>
            <w:color w:val="2F5496" w:themeColor="accent1" w:themeShade="BF"/>
            <w:sz w:val="20"/>
            <w:szCs w:val="20"/>
          </w:rPr>
          <w:t>http://www.fonduri-ue.ro/mysmis</w:t>
        </w:r>
      </w:hyperlink>
      <w:r w:rsidRPr="00CF7E7E">
        <w:rPr>
          <w:rFonts w:asciiTheme="minorHAnsi" w:eastAsia="Times New Roman" w:hAnsiTheme="minorHAnsi"/>
          <w:color w:val="2F5496" w:themeColor="accent1" w:themeShade="BF"/>
          <w:sz w:val="20"/>
          <w:szCs w:val="20"/>
        </w:rPr>
        <w:t xml:space="preserve">, </w:t>
      </w:r>
      <w:r w:rsidRPr="00CF7E7E">
        <w:rPr>
          <w:rFonts w:asciiTheme="minorHAnsi" w:eastAsia="Times New Roman" w:hAnsiTheme="minorHAnsi"/>
          <w:sz w:val="20"/>
          <w:szCs w:val="20"/>
        </w:rPr>
        <w:t>doar în intervalul mai sus menționat</w:t>
      </w:r>
      <w:r w:rsidR="00CA4658" w:rsidRPr="00CF7E7E">
        <w:rPr>
          <w:rFonts w:asciiTheme="minorHAnsi" w:eastAsia="Times New Roman" w:hAnsiTheme="minorHAnsi"/>
          <w:sz w:val="20"/>
          <w:szCs w:val="20"/>
        </w:rPr>
        <w:t>.</w:t>
      </w:r>
    </w:p>
    <w:p w14:paraId="05D03AA2" w14:textId="77777777" w:rsidR="00CA4658" w:rsidRPr="00CF7E7E" w:rsidRDefault="00CA4658" w:rsidP="00B82B39">
      <w:pPr>
        <w:spacing w:after="0" w:line="240" w:lineRule="auto"/>
        <w:jc w:val="both"/>
        <w:rPr>
          <w:rFonts w:asciiTheme="minorHAnsi" w:eastAsia="Times New Roman" w:hAnsiTheme="minorHAnsi"/>
          <w:sz w:val="20"/>
          <w:szCs w:val="20"/>
        </w:rPr>
      </w:pPr>
    </w:p>
    <w:p w14:paraId="17119F49" w14:textId="74F1115C" w:rsidR="00270A85" w:rsidRPr="00CF7E7E" w:rsidRDefault="00CA4658" w:rsidP="00144DA1">
      <w:pPr>
        <w:pStyle w:val="Heading2"/>
        <w:numPr>
          <w:ilvl w:val="1"/>
          <w:numId w:val="31"/>
        </w:numPr>
        <w:rPr>
          <w:rFonts w:asciiTheme="minorHAnsi" w:hAnsiTheme="minorHAnsi"/>
        </w:rPr>
      </w:pPr>
      <w:bookmarkStart w:id="38" w:name="_Toc55809943"/>
      <w:r w:rsidRPr="00CF7E7E">
        <w:rPr>
          <w:rFonts w:asciiTheme="minorHAnsi" w:hAnsiTheme="minorHAnsi"/>
        </w:rPr>
        <w:t>Valoarea minim</w:t>
      </w:r>
      <w:r w:rsidR="00573626" w:rsidRPr="00CF7E7E">
        <w:rPr>
          <w:rFonts w:asciiTheme="minorHAnsi" w:hAnsiTheme="minorHAnsi"/>
        </w:rPr>
        <w:t>ă</w:t>
      </w:r>
      <w:r w:rsidRPr="00CF7E7E">
        <w:rPr>
          <w:rFonts w:asciiTheme="minorHAnsi" w:hAnsiTheme="minorHAnsi"/>
        </w:rPr>
        <w:t xml:space="preserve"> și maximă a finanţării nerambursabile</w:t>
      </w:r>
      <w:bookmarkEnd w:id="38"/>
      <w:r w:rsidRPr="00CF7E7E">
        <w:rPr>
          <w:rFonts w:asciiTheme="minorHAnsi" w:hAnsiTheme="minorHAnsi"/>
        </w:rPr>
        <w:t xml:space="preserve"> </w:t>
      </w:r>
    </w:p>
    <w:p w14:paraId="6BDAC7F7" w14:textId="77777777" w:rsidR="001C453E" w:rsidRPr="00CF7E7E" w:rsidRDefault="001C453E" w:rsidP="00B82B39">
      <w:pPr>
        <w:spacing w:after="0" w:line="240" w:lineRule="auto"/>
        <w:jc w:val="both"/>
        <w:rPr>
          <w:rFonts w:asciiTheme="minorHAnsi" w:eastAsia="Times New Roman" w:hAnsiTheme="minorHAnsi"/>
          <w:sz w:val="20"/>
          <w:szCs w:val="20"/>
        </w:rPr>
      </w:pPr>
    </w:p>
    <w:p w14:paraId="0265A500" w14:textId="0E9F1046" w:rsidR="005974DE" w:rsidRPr="00CF7E7E" w:rsidRDefault="005974DE"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Valoarea finanțării nerambursabile acordate este de maximum de 50.000 euro</w:t>
      </w:r>
      <w:r w:rsidR="00CA4658" w:rsidRPr="00CF7E7E">
        <w:rPr>
          <w:rFonts w:asciiTheme="minorHAnsi" w:eastAsia="Times New Roman" w:hAnsiTheme="minorHAnsi"/>
          <w:sz w:val="20"/>
          <w:szCs w:val="20"/>
        </w:rPr>
        <w:t>/proiect considerat eligibil</w:t>
      </w:r>
      <w:r w:rsidRPr="00CF7E7E">
        <w:rPr>
          <w:rFonts w:asciiTheme="minorHAnsi" w:eastAsia="Times New Roman" w:hAnsiTheme="minorHAnsi"/>
          <w:sz w:val="20"/>
          <w:szCs w:val="20"/>
        </w:rPr>
        <w:t>, echivalent în lei la cursul de schimb Inforeuro, valabil la data lansării apelului de proiecte. Valoarea minimă a finanţării nerambursabile acordate pe componenta de minimis se stabileşte în funcţie de ajutoarele de acest tip primite în ultimii trei ani financiari/fiscali consecutivi, dar nu poate fi mai mica de 10.000 euro.</w:t>
      </w:r>
    </w:p>
    <w:p w14:paraId="1077B57D" w14:textId="77777777" w:rsidR="005974DE" w:rsidRPr="00CF7E7E" w:rsidRDefault="005974DE" w:rsidP="00B82B39">
      <w:pPr>
        <w:spacing w:after="0" w:line="240" w:lineRule="auto"/>
        <w:jc w:val="both"/>
        <w:rPr>
          <w:rFonts w:asciiTheme="minorHAnsi" w:eastAsia="Times New Roman" w:hAnsiTheme="minorHAnsi"/>
          <w:sz w:val="20"/>
          <w:szCs w:val="20"/>
        </w:rPr>
      </w:pPr>
    </w:p>
    <w:p w14:paraId="5B7A30A3" w14:textId="5BF5E5F7" w:rsidR="005974DE" w:rsidRPr="00CF7E7E" w:rsidRDefault="005974DE"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Valoarea nerambursabilă este de 100% din valoarea eligibilă a cheltuielii. </w:t>
      </w:r>
    </w:p>
    <w:p w14:paraId="3DA6337F" w14:textId="77777777" w:rsidR="00CA4658" w:rsidRPr="00CF7E7E" w:rsidRDefault="00CA4658" w:rsidP="00B82B39">
      <w:pPr>
        <w:spacing w:after="0" w:line="240" w:lineRule="auto"/>
        <w:jc w:val="both"/>
        <w:rPr>
          <w:rFonts w:asciiTheme="minorHAnsi" w:eastAsia="Times New Roman" w:hAnsiTheme="minorHAnsi"/>
          <w:sz w:val="20"/>
          <w:szCs w:val="20"/>
        </w:rPr>
      </w:pPr>
    </w:p>
    <w:p w14:paraId="3E3BAFAB" w14:textId="3DC222E2" w:rsidR="00B70C29" w:rsidRPr="00CF7E7E" w:rsidRDefault="005974DE"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Criteriul de eligibilitate privind valoarea minimă şi maximă a </w:t>
      </w:r>
      <w:r w:rsidR="00CA0304" w:rsidRPr="00CF7E7E">
        <w:rPr>
          <w:rFonts w:asciiTheme="minorHAnsi" w:eastAsia="Times New Roman" w:hAnsiTheme="minorHAnsi"/>
          <w:sz w:val="20"/>
          <w:szCs w:val="20"/>
        </w:rPr>
        <w:t>finanțării</w:t>
      </w:r>
      <w:r w:rsidRPr="00CF7E7E">
        <w:rPr>
          <w:rFonts w:asciiTheme="minorHAnsi" w:eastAsia="Times New Roman" w:hAnsiTheme="minorHAnsi"/>
          <w:sz w:val="20"/>
          <w:szCs w:val="20"/>
        </w:rPr>
        <w:t xml:space="preserve"> nerambursabile se verifică la momentul depunerii cererii de </w:t>
      </w:r>
      <w:r w:rsidR="00CA0304" w:rsidRPr="00CF7E7E">
        <w:rPr>
          <w:rFonts w:asciiTheme="minorHAnsi" w:eastAsia="Times New Roman" w:hAnsiTheme="minorHAnsi"/>
          <w:sz w:val="20"/>
          <w:szCs w:val="20"/>
        </w:rPr>
        <w:t>finanțare</w:t>
      </w:r>
      <w:r w:rsidRPr="00CF7E7E">
        <w:rPr>
          <w:rFonts w:asciiTheme="minorHAnsi" w:eastAsia="Times New Roman" w:hAnsiTheme="minorHAnsi"/>
          <w:sz w:val="20"/>
          <w:szCs w:val="20"/>
        </w:rPr>
        <w:t xml:space="preserve">, luând în considerare cursul valutar INFOREURO din luna publicării apelului de proiecte, respectiv </w:t>
      </w:r>
      <w:r w:rsidRPr="00CF7E7E">
        <w:rPr>
          <w:rFonts w:asciiTheme="minorHAnsi" w:eastAsia="Times New Roman" w:hAnsiTheme="minorHAnsi"/>
          <w:sz w:val="20"/>
          <w:szCs w:val="20"/>
          <w:highlight w:val="lightGray"/>
        </w:rPr>
        <w:t>.... lei/1 euro</w:t>
      </w:r>
      <w:r w:rsidRPr="00CF7E7E">
        <w:rPr>
          <w:rFonts w:asciiTheme="minorHAnsi" w:eastAsia="Times New Roman" w:hAnsiTheme="minorHAnsi"/>
          <w:sz w:val="20"/>
          <w:szCs w:val="20"/>
        </w:rPr>
        <w:t xml:space="preserve">.  </w:t>
      </w:r>
    </w:p>
    <w:p w14:paraId="29F7E4A6" w14:textId="77777777" w:rsidR="00B70C29" w:rsidRPr="00CF7E7E" w:rsidRDefault="00B70C29" w:rsidP="00B82B39">
      <w:pPr>
        <w:spacing w:after="0" w:line="240" w:lineRule="auto"/>
        <w:jc w:val="both"/>
        <w:rPr>
          <w:rFonts w:asciiTheme="minorHAnsi" w:eastAsia="Times New Roman" w:hAnsiTheme="minorHAnsi"/>
          <w:sz w:val="20"/>
          <w:szCs w:val="20"/>
        </w:rPr>
      </w:pPr>
    </w:p>
    <w:p w14:paraId="52BDC2EC" w14:textId="7A66DD3B" w:rsidR="00270A85" w:rsidRPr="00CF7E7E" w:rsidRDefault="005974DE"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Cu toate acestea, pentru regulile de cumul şi plafonul de minimis ce se aplică pentru valoarea </w:t>
      </w:r>
      <w:r w:rsidR="00CA0304" w:rsidRPr="00CF7E7E">
        <w:rPr>
          <w:rFonts w:asciiTheme="minorHAnsi" w:eastAsia="Times New Roman" w:hAnsiTheme="minorHAnsi"/>
          <w:sz w:val="20"/>
          <w:szCs w:val="20"/>
        </w:rPr>
        <w:t>finanțării</w:t>
      </w:r>
      <w:r w:rsidRPr="00CF7E7E">
        <w:rPr>
          <w:rFonts w:asciiTheme="minorHAnsi" w:eastAsia="Times New Roman" w:hAnsiTheme="minorHAnsi"/>
          <w:sz w:val="20"/>
          <w:szCs w:val="20"/>
        </w:rPr>
        <w:t xml:space="preserve"> nerambursabile solicitate cursul valutar se va actualiza în etapa de contractare, </w:t>
      </w:r>
      <w:r w:rsidR="00CA0304" w:rsidRPr="00CF7E7E">
        <w:rPr>
          <w:rFonts w:asciiTheme="minorHAnsi" w:eastAsia="Times New Roman" w:hAnsiTheme="minorHAnsi"/>
          <w:sz w:val="20"/>
          <w:szCs w:val="20"/>
        </w:rPr>
        <w:t>fluctuațiile</w:t>
      </w:r>
      <w:r w:rsidRPr="00CF7E7E">
        <w:rPr>
          <w:rFonts w:asciiTheme="minorHAnsi" w:eastAsia="Times New Roman" w:hAnsiTheme="minorHAnsi"/>
          <w:sz w:val="20"/>
          <w:szCs w:val="20"/>
        </w:rPr>
        <w:t xml:space="preserve"> de curs valutar fiind în responsabilitatea solicitantului, neputându-se solicita ajustarea respectivelor valori pentru încadrarea în regulile de cumul şi/sau plafonul de minimis, proiectul fiind astfel respins de la finanţare.</w:t>
      </w:r>
    </w:p>
    <w:p w14:paraId="5D0872BD" w14:textId="77777777" w:rsidR="003E4FF1" w:rsidRPr="00CF7E7E" w:rsidRDefault="003E4FF1" w:rsidP="00B82B39">
      <w:pPr>
        <w:spacing w:after="0" w:line="240" w:lineRule="auto"/>
        <w:jc w:val="both"/>
        <w:rPr>
          <w:rFonts w:asciiTheme="minorHAnsi" w:eastAsia="Times New Roman" w:hAnsiTheme="minorHAnsi"/>
          <w:sz w:val="20"/>
          <w:szCs w:val="20"/>
        </w:rPr>
      </w:pPr>
    </w:p>
    <w:p w14:paraId="514F2BD2" w14:textId="77777777" w:rsidR="003E4FF1" w:rsidRPr="00CF7E7E" w:rsidRDefault="003E4FF1" w:rsidP="003E4FF1">
      <w:pPr>
        <w:spacing w:after="0" w:line="240" w:lineRule="auto"/>
        <w:jc w:val="both"/>
        <w:rPr>
          <w:rFonts w:asciiTheme="minorHAnsi" w:eastAsia="Times New Roman" w:hAnsiTheme="minorHAnsi"/>
          <w:sz w:val="20"/>
          <w:szCs w:val="20"/>
        </w:rPr>
      </w:pPr>
    </w:p>
    <w:p w14:paraId="6550EF07" w14:textId="43761B4D" w:rsidR="003E4FF1" w:rsidRPr="00CF7E7E" w:rsidRDefault="003E4FF1" w:rsidP="003E4FF1">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Criteriile de eligibilitate privind valoarea minimă a finanțării nerambursabile solicitate nu sunt obligatorii de respectat pe perioada de implementare a proiectului, precum și pe între</w:t>
      </w:r>
      <w:r w:rsidR="00392BD2">
        <w:rPr>
          <w:rFonts w:asciiTheme="minorHAnsi" w:eastAsia="Times New Roman" w:hAnsiTheme="minorHAnsi"/>
          <w:sz w:val="20"/>
          <w:szCs w:val="20"/>
        </w:rPr>
        <w:t>a</w:t>
      </w:r>
      <w:r w:rsidRPr="00CF7E7E">
        <w:rPr>
          <w:rFonts w:asciiTheme="minorHAnsi" w:eastAsia="Times New Roman" w:hAnsiTheme="minorHAnsi"/>
          <w:sz w:val="20"/>
          <w:szCs w:val="20"/>
        </w:rPr>
        <w:t xml:space="preserve">ga perioadă de durabilitate a investiției. </w:t>
      </w:r>
    </w:p>
    <w:p w14:paraId="2826A304" w14:textId="77777777" w:rsidR="003E4FF1" w:rsidRPr="00CF7E7E" w:rsidRDefault="003E4FF1" w:rsidP="00B82B39">
      <w:pPr>
        <w:spacing w:after="0" w:line="240" w:lineRule="auto"/>
        <w:jc w:val="both"/>
        <w:rPr>
          <w:rFonts w:asciiTheme="minorHAnsi" w:eastAsia="Times New Roman" w:hAnsiTheme="minorHAnsi"/>
          <w:sz w:val="20"/>
          <w:szCs w:val="20"/>
        </w:rPr>
      </w:pPr>
    </w:p>
    <w:p w14:paraId="60A1ADF9" w14:textId="77777777" w:rsidR="00CA4658" w:rsidRPr="00CF7E7E" w:rsidRDefault="00CA4658" w:rsidP="00B82B39">
      <w:pPr>
        <w:spacing w:after="0" w:line="240" w:lineRule="auto"/>
        <w:jc w:val="both"/>
        <w:rPr>
          <w:rFonts w:asciiTheme="minorHAnsi" w:eastAsia="Times New Roman" w:hAnsiTheme="minorHAnsi"/>
          <w:sz w:val="20"/>
          <w:szCs w:val="20"/>
        </w:rPr>
      </w:pPr>
    </w:p>
    <w:p w14:paraId="54EBBA90" w14:textId="4854858B" w:rsidR="00270A85" w:rsidRPr="00CF7E7E" w:rsidRDefault="005974DE" w:rsidP="00144DA1">
      <w:pPr>
        <w:pStyle w:val="Heading2"/>
        <w:numPr>
          <w:ilvl w:val="1"/>
          <w:numId w:val="31"/>
        </w:numPr>
        <w:rPr>
          <w:rFonts w:asciiTheme="minorHAnsi" w:hAnsiTheme="minorHAnsi"/>
        </w:rPr>
      </w:pPr>
      <w:bookmarkStart w:id="39" w:name="_Toc55809944"/>
      <w:r w:rsidRPr="00CF7E7E">
        <w:rPr>
          <w:rFonts w:asciiTheme="minorHAnsi" w:hAnsiTheme="minorHAnsi"/>
        </w:rPr>
        <w:t>Alocarea apelului de proiecte</w:t>
      </w:r>
      <w:bookmarkEnd w:id="39"/>
    </w:p>
    <w:p w14:paraId="4336523B" w14:textId="77777777" w:rsidR="001C453E" w:rsidRPr="00CF7E7E" w:rsidRDefault="001C453E" w:rsidP="00B82B39">
      <w:pPr>
        <w:jc w:val="both"/>
        <w:rPr>
          <w:rFonts w:asciiTheme="minorHAnsi" w:hAnsiTheme="minorHAnsi"/>
          <w:sz w:val="20"/>
          <w:szCs w:val="20"/>
        </w:rPr>
      </w:pPr>
    </w:p>
    <w:tbl>
      <w:tblPr>
        <w:tblStyle w:val="GridTable4-Accent11"/>
        <w:tblpPr w:leftFromText="180" w:rightFromText="180" w:vertAnchor="text" w:horzAnchor="margin" w:tblpY="1151"/>
        <w:tblW w:w="9016" w:type="dxa"/>
        <w:tblLook w:val="04A0" w:firstRow="1" w:lastRow="0" w:firstColumn="1" w:lastColumn="0" w:noHBand="0" w:noVBand="1"/>
      </w:tblPr>
      <w:tblGrid>
        <w:gridCol w:w="3539"/>
        <w:gridCol w:w="1985"/>
        <w:gridCol w:w="1701"/>
        <w:gridCol w:w="1791"/>
      </w:tblGrid>
      <w:tr w:rsidR="0001221A" w:rsidRPr="00CF7E7E" w14:paraId="2934EB25" w14:textId="77777777" w:rsidTr="00EC5C9F">
        <w:trPr>
          <w:cnfStyle w:val="100000000000" w:firstRow="1" w:lastRow="0" w:firstColumn="0" w:lastColumn="0" w:oddVBand="0" w:evenVBand="0" w:oddHBand="0" w:evenHBand="0" w:firstRowFirstColumn="0" w:firstRowLastColumn="0" w:lastRowFirstColumn="0" w:lastRowLastColumn="0"/>
          <w:trHeight w:val="181"/>
        </w:trPr>
        <w:tc>
          <w:tcPr>
            <w:cnfStyle w:val="001000000000" w:firstRow="0" w:lastRow="0" w:firstColumn="1" w:lastColumn="0" w:oddVBand="0" w:evenVBand="0" w:oddHBand="0" w:evenHBand="0" w:firstRowFirstColumn="0" w:firstRowLastColumn="0" w:lastRowFirstColumn="0" w:lastRowLastColumn="0"/>
            <w:tcW w:w="3539" w:type="dxa"/>
          </w:tcPr>
          <w:p w14:paraId="73D638D6" w14:textId="77777777" w:rsidR="0001221A" w:rsidRPr="00CF7E7E" w:rsidRDefault="0001221A" w:rsidP="00B82B39">
            <w:pPr>
              <w:spacing w:after="160"/>
              <w:jc w:val="both"/>
              <w:rPr>
                <w:rFonts w:asciiTheme="minorHAnsi" w:eastAsia="Times New Roman" w:hAnsiTheme="minorHAnsi"/>
                <w:sz w:val="20"/>
                <w:szCs w:val="20"/>
              </w:rPr>
            </w:pPr>
            <w:r w:rsidRPr="00CF7E7E">
              <w:rPr>
                <w:rFonts w:asciiTheme="minorHAnsi" w:eastAsia="Times New Roman" w:hAnsiTheme="minorHAnsi"/>
                <w:sz w:val="20"/>
                <w:szCs w:val="20"/>
              </w:rPr>
              <w:t>Regiunea de dezvoltare</w:t>
            </w:r>
          </w:p>
        </w:tc>
        <w:tc>
          <w:tcPr>
            <w:tcW w:w="1985" w:type="dxa"/>
          </w:tcPr>
          <w:p w14:paraId="7C4F6B71" w14:textId="77777777" w:rsidR="0001221A" w:rsidRPr="00CF7E7E" w:rsidRDefault="0001221A" w:rsidP="00B82B39">
            <w:pPr>
              <w:spacing w:after="160"/>
              <w:jc w:val="both"/>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sz w:val="20"/>
                <w:szCs w:val="20"/>
              </w:rPr>
            </w:pPr>
            <w:r w:rsidRPr="00CF7E7E">
              <w:rPr>
                <w:rFonts w:asciiTheme="minorHAnsi" w:eastAsia="Times New Roman" w:hAnsiTheme="minorHAnsi"/>
                <w:sz w:val="20"/>
                <w:szCs w:val="20"/>
              </w:rPr>
              <w:t>NE</w:t>
            </w:r>
          </w:p>
        </w:tc>
        <w:tc>
          <w:tcPr>
            <w:tcW w:w="1701" w:type="dxa"/>
          </w:tcPr>
          <w:p w14:paraId="0DD9B814" w14:textId="77777777" w:rsidR="0001221A" w:rsidRPr="00CF7E7E" w:rsidRDefault="0001221A" w:rsidP="00B82B39">
            <w:pPr>
              <w:spacing w:after="160"/>
              <w:jc w:val="both"/>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sz w:val="20"/>
                <w:szCs w:val="20"/>
              </w:rPr>
            </w:pPr>
            <w:r w:rsidRPr="00CF7E7E">
              <w:rPr>
                <w:rFonts w:asciiTheme="minorHAnsi" w:eastAsia="Times New Roman" w:hAnsiTheme="minorHAnsi"/>
                <w:sz w:val="20"/>
                <w:szCs w:val="20"/>
              </w:rPr>
              <w:t>SE</w:t>
            </w:r>
          </w:p>
        </w:tc>
        <w:tc>
          <w:tcPr>
            <w:tcW w:w="1791" w:type="dxa"/>
          </w:tcPr>
          <w:p w14:paraId="74778BA3" w14:textId="77777777" w:rsidR="0001221A" w:rsidRPr="00CF7E7E" w:rsidRDefault="0001221A" w:rsidP="00B82B39">
            <w:pPr>
              <w:spacing w:after="160"/>
              <w:jc w:val="both"/>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sz w:val="20"/>
                <w:szCs w:val="20"/>
              </w:rPr>
            </w:pPr>
            <w:r w:rsidRPr="00CF7E7E">
              <w:rPr>
                <w:rFonts w:asciiTheme="minorHAnsi" w:eastAsia="Times New Roman" w:hAnsiTheme="minorHAnsi"/>
                <w:sz w:val="20"/>
                <w:szCs w:val="20"/>
              </w:rPr>
              <w:t>TOTAL</w:t>
            </w:r>
          </w:p>
        </w:tc>
      </w:tr>
      <w:tr w:rsidR="0001221A" w:rsidRPr="00CF7E7E" w14:paraId="02275921" w14:textId="77777777" w:rsidTr="00EC5C9F">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3539" w:type="dxa"/>
          </w:tcPr>
          <w:p w14:paraId="32906D70" w14:textId="77777777" w:rsidR="0001221A" w:rsidRPr="00CF7E7E" w:rsidRDefault="0001221A" w:rsidP="00B82B39">
            <w:pPr>
              <w:spacing w:after="160"/>
              <w:jc w:val="both"/>
              <w:rPr>
                <w:rFonts w:asciiTheme="minorHAnsi" w:eastAsia="Times New Roman" w:hAnsiTheme="minorHAnsi"/>
                <w:sz w:val="20"/>
                <w:szCs w:val="20"/>
              </w:rPr>
            </w:pPr>
            <w:r w:rsidRPr="00CF7E7E">
              <w:rPr>
                <w:rFonts w:asciiTheme="minorHAnsi" w:eastAsia="Times New Roman" w:hAnsiTheme="minorHAnsi"/>
                <w:sz w:val="20"/>
                <w:szCs w:val="20"/>
              </w:rPr>
              <w:lastRenderedPageBreak/>
              <w:t>Total alocat FEDR +BS (euro)</w:t>
            </w:r>
          </w:p>
        </w:tc>
        <w:tc>
          <w:tcPr>
            <w:tcW w:w="1985" w:type="dxa"/>
            <w:vAlign w:val="center"/>
          </w:tcPr>
          <w:p w14:paraId="69C32845" w14:textId="1DBB7348" w:rsidR="0001221A" w:rsidRPr="00CF7E7E" w:rsidRDefault="00074375" w:rsidP="00B82B39">
            <w:pPr>
              <w:spacing w:after="16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 w:val="20"/>
                <w:szCs w:val="20"/>
              </w:rPr>
            </w:pPr>
            <w:r w:rsidRPr="00CF7E7E">
              <w:rPr>
                <w:rFonts w:asciiTheme="minorHAnsi" w:eastAsia="Times New Roman" w:hAnsiTheme="minorHAnsi"/>
                <w:sz w:val="20"/>
                <w:szCs w:val="20"/>
              </w:rPr>
              <w:t>250.000</w:t>
            </w:r>
          </w:p>
        </w:tc>
        <w:tc>
          <w:tcPr>
            <w:tcW w:w="1701" w:type="dxa"/>
            <w:vAlign w:val="center"/>
          </w:tcPr>
          <w:p w14:paraId="7EECBCF3" w14:textId="1137252B" w:rsidR="0001221A" w:rsidRPr="00CF7E7E" w:rsidRDefault="00074375" w:rsidP="00B82B39">
            <w:pPr>
              <w:spacing w:after="16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 w:val="20"/>
                <w:szCs w:val="20"/>
              </w:rPr>
            </w:pPr>
            <w:r w:rsidRPr="00CF7E7E">
              <w:rPr>
                <w:rFonts w:asciiTheme="minorHAnsi" w:eastAsia="Times New Roman" w:hAnsiTheme="minorHAnsi"/>
                <w:sz w:val="20"/>
                <w:szCs w:val="20"/>
              </w:rPr>
              <w:t>250.000</w:t>
            </w:r>
          </w:p>
        </w:tc>
        <w:tc>
          <w:tcPr>
            <w:tcW w:w="1791" w:type="dxa"/>
          </w:tcPr>
          <w:p w14:paraId="5B19A6F8" w14:textId="2EA3EF9F" w:rsidR="00074375" w:rsidRPr="00CF7E7E" w:rsidRDefault="00074375" w:rsidP="00B82B39">
            <w:pPr>
              <w:spacing w:after="16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sz w:val="20"/>
                <w:szCs w:val="20"/>
              </w:rPr>
            </w:pPr>
            <w:r w:rsidRPr="00CF7E7E">
              <w:rPr>
                <w:rFonts w:asciiTheme="minorHAnsi" w:eastAsia="Times New Roman" w:hAnsiTheme="minorHAnsi"/>
                <w:sz w:val="20"/>
                <w:szCs w:val="20"/>
              </w:rPr>
              <w:t>500.000</w:t>
            </w:r>
          </w:p>
        </w:tc>
      </w:tr>
      <w:tr w:rsidR="0001221A" w:rsidRPr="00CF7E7E" w14:paraId="002A66B9" w14:textId="77777777" w:rsidTr="00EC5C9F">
        <w:trPr>
          <w:trHeight w:val="108"/>
        </w:trPr>
        <w:tc>
          <w:tcPr>
            <w:cnfStyle w:val="001000000000" w:firstRow="0" w:lastRow="0" w:firstColumn="1" w:lastColumn="0" w:oddVBand="0" w:evenVBand="0" w:oddHBand="0" w:evenHBand="0" w:firstRowFirstColumn="0" w:firstRowLastColumn="0" w:lastRowFirstColumn="0" w:lastRowLastColumn="0"/>
            <w:tcW w:w="3539" w:type="dxa"/>
          </w:tcPr>
          <w:p w14:paraId="3A930315" w14:textId="77777777" w:rsidR="0001221A" w:rsidRPr="00CF7E7E" w:rsidRDefault="0001221A" w:rsidP="00B82B39">
            <w:pPr>
              <w:spacing w:after="160"/>
              <w:jc w:val="both"/>
              <w:rPr>
                <w:rFonts w:asciiTheme="minorHAnsi" w:eastAsia="Times New Roman" w:hAnsiTheme="minorHAnsi"/>
                <w:sz w:val="20"/>
                <w:szCs w:val="20"/>
              </w:rPr>
            </w:pPr>
            <w:r w:rsidRPr="00CF7E7E">
              <w:rPr>
                <w:rFonts w:asciiTheme="minorHAnsi" w:eastAsia="Times New Roman" w:hAnsiTheme="minorHAnsi"/>
                <w:sz w:val="20"/>
                <w:szCs w:val="20"/>
              </w:rPr>
              <w:t>Total lei</w:t>
            </w:r>
          </w:p>
        </w:tc>
        <w:tc>
          <w:tcPr>
            <w:tcW w:w="1985" w:type="dxa"/>
          </w:tcPr>
          <w:p w14:paraId="34EA0A08" w14:textId="77777777" w:rsidR="0001221A" w:rsidRPr="00CF7E7E" w:rsidRDefault="0001221A" w:rsidP="00B82B39">
            <w:pPr>
              <w:spacing w:after="16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20"/>
                <w:szCs w:val="20"/>
              </w:rPr>
            </w:pPr>
          </w:p>
        </w:tc>
        <w:tc>
          <w:tcPr>
            <w:tcW w:w="1701" w:type="dxa"/>
          </w:tcPr>
          <w:p w14:paraId="118FB7BD" w14:textId="77777777" w:rsidR="0001221A" w:rsidRPr="00CF7E7E" w:rsidRDefault="0001221A" w:rsidP="00B82B39">
            <w:pPr>
              <w:spacing w:after="16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20"/>
                <w:szCs w:val="20"/>
              </w:rPr>
            </w:pPr>
          </w:p>
        </w:tc>
        <w:tc>
          <w:tcPr>
            <w:tcW w:w="1791" w:type="dxa"/>
          </w:tcPr>
          <w:p w14:paraId="5188978A" w14:textId="77777777" w:rsidR="0001221A" w:rsidRPr="00CF7E7E" w:rsidRDefault="0001221A" w:rsidP="00B82B39">
            <w:pPr>
              <w:spacing w:after="16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sz w:val="20"/>
                <w:szCs w:val="20"/>
              </w:rPr>
            </w:pPr>
          </w:p>
        </w:tc>
      </w:tr>
    </w:tbl>
    <w:p w14:paraId="26BED8E6" w14:textId="3047E1B0" w:rsidR="00CA4658" w:rsidRPr="00CF7E7E" w:rsidRDefault="00CA4658" w:rsidP="00B82B39">
      <w:pPr>
        <w:jc w:val="both"/>
        <w:rPr>
          <w:rFonts w:asciiTheme="minorHAnsi" w:eastAsia="Times New Roman" w:hAnsiTheme="minorHAnsi"/>
          <w:sz w:val="20"/>
          <w:szCs w:val="20"/>
        </w:rPr>
      </w:pPr>
      <w:r w:rsidRPr="00CF7E7E">
        <w:rPr>
          <w:rFonts w:asciiTheme="minorHAnsi" w:eastAsia="Times New Roman" w:hAnsiTheme="minorHAnsi"/>
          <w:sz w:val="20"/>
          <w:szCs w:val="20"/>
        </w:rPr>
        <w:lastRenderedPageBreak/>
        <w:t>Alocarea prezentului apel de proiecte este echivalentul în lei a 500.000 euro. Această alocare este detaliată pe regiunile de dezvoltare, astfel:</w:t>
      </w:r>
      <w:r w:rsidR="001C453E" w:rsidRPr="00CF7E7E">
        <w:rPr>
          <w:rFonts w:asciiTheme="minorHAnsi" w:eastAsia="Times New Roman" w:hAnsiTheme="minorHAnsi"/>
          <w:sz w:val="20"/>
          <w:szCs w:val="20"/>
        </w:rPr>
        <w:t xml:space="preserve"> </w:t>
      </w:r>
      <w:r w:rsidRPr="00CF7E7E">
        <w:rPr>
          <w:rFonts w:asciiTheme="minorHAnsi" w:eastAsia="Times New Roman" w:hAnsiTheme="minorHAnsi"/>
          <w:sz w:val="20"/>
          <w:szCs w:val="20"/>
        </w:rPr>
        <w:t xml:space="preserve">Cursul valutar la care se calculează aceste alocări pentru introducerea datelor în MYSMIS este cursul de schimb Inforeuro, valabil din luna </w:t>
      </w:r>
      <w:r w:rsidRPr="00CF7E7E">
        <w:rPr>
          <w:rFonts w:asciiTheme="minorHAnsi" w:eastAsia="Times New Roman" w:hAnsiTheme="minorHAnsi"/>
          <w:sz w:val="20"/>
          <w:szCs w:val="20"/>
          <w:highlight w:val="lightGray"/>
        </w:rPr>
        <w:t>....2020, respectiv 1 euro</w:t>
      </w:r>
      <w:r w:rsidR="00851F86" w:rsidRPr="00CF7E7E">
        <w:rPr>
          <w:rFonts w:asciiTheme="minorHAnsi" w:eastAsia="Times New Roman" w:hAnsiTheme="minorHAnsi"/>
          <w:sz w:val="20"/>
          <w:szCs w:val="20"/>
          <w:highlight w:val="lightGray"/>
        </w:rPr>
        <w:t xml:space="preserve"> </w:t>
      </w:r>
      <w:r w:rsidRPr="00CF7E7E">
        <w:rPr>
          <w:rFonts w:asciiTheme="minorHAnsi" w:eastAsia="Times New Roman" w:hAnsiTheme="minorHAnsi"/>
          <w:sz w:val="20"/>
          <w:szCs w:val="20"/>
          <w:highlight w:val="lightGray"/>
        </w:rPr>
        <w:t>=.....lei</w:t>
      </w:r>
      <w:r w:rsidRPr="00CF7E7E">
        <w:rPr>
          <w:rFonts w:asciiTheme="minorHAnsi" w:eastAsia="Times New Roman" w:hAnsiTheme="minorHAnsi"/>
          <w:sz w:val="20"/>
          <w:szCs w:val="20"/>
        </w:rPr>
        <w:t xml:space="preserve">. Gradul de acoperire a alocării apelului de proiecte se calculează luându-se în considerare cursul Inforeuro din luna </w:t>
      </w:r>
      <w:r w:rsidR="009540B4">
        <w:rPr>
          <w:rFonts w:asciiTheme="minorHAnsi" w:eastAsia="Times New Roman" w:hAnsiTheme="minorHAnsi"/>
          <w:sz w:val="20"/>
          <w:szCs w:val="20"/>
        </w:rPr>
        <w:t>i</w:t>
      </w:r>
      <w:r w:rsidRPr="00CF7E7E">
        <w:rPr>
          <w:rFonts w:asciiTheme="minorHAnsi" w:eastAsia="Times New Roman" w:hAnsiTheme="minorHAnsi"/>
          <w:sz w:val="20"/>
          <w:szCs w:val="20"/>
        </w:rPr>
        <w:t xml:space="preserve">ntrării în vigoare a contractelor de finanțare. </w:t>
      </w:r>
    </w:p>
    <w:p w14:paraId="287A40DD" w14:textId="652DDCEB" w:rsidR="00270A85" w:rsidRPr="00CF7E7E" w:rsidRDefault="0001221A" w:rsidP="00144DA1">
      <w:pPr>
        <w:pStyle w:val="Heading2"/>
        <w:numPr>
          <w:ilvl w:val="1"/>
          <w:numId w:val="31"/>
        </w:numPr>
        <w:rPr>
          <w:rFonts w:asciiTheme="minorHAnsi" w:hAnsiTheme="minorHAnsi"/>
        </w:rPr>
      </w:pPr>
      <w:bookmarkStart w:id="40" w:name="_Toc55809945"/>
      <w:r w:rsidRPr="00CF7E7E">
        <w:rPr>
          <w:rFonts w:asciiTheme="minorHAnsi" w:hAnsiTheme="minorHAnsi"/>
        </w:rPr>
        <w:lastRenderedPageBreak/>
        <w:t>Cine poate solicita finanțare în cadrul apelului de proiecte</w:t>
      </w:r>
      <w:bookmarkEnd w:id="40"/>
      <w:r w:rsidRPr="00CF7E7E">
        <w:rPr>
          <w:rFonts w:asciiTheme="minorHAnsi" w:hAnsiTheme="minorHAnsi"/>
        </w:rPr>
        <w:t xml:space="preserve"> </w:t>
      </w:r>
    </w:p>
    <w:p w14:paraId="3D4DC6C3" w14:textId="77777777" w:rsidR="001C453E" w:rsidRPr="00CF7E7E" w:rsidRDefault="00270A8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Solicitanții eligibili în cadrul acestui apel de proiecte sunt</w:t>
      </w:r>
      <w:r w:rsidR="001C453E" w:rsidRPr="00CF7E7E">
        <w:rPr>
          <w:rFonts w:asciiTheme="minorHAnsi" w:eastAsia="Times New Roman" w:hAnsiTheme="minorHAnsi"/>
          <w:sz w:val="20"/>
          <w:szCs w:val="20"/>
        </w:rPr>
        <w:t xml:space="preserve"> :</w:t>
      </w:r>
    </w:p>
    <w:p w14:paraId="36CDA8AC" w14:textId="77777777" w:rsidR="001C453E" w:rsidRPr="00CF7E7E" w:rsidRDefault="001C453E" w:rsidP="00144DA1">
      <w:pPr>
        <w:pStyle w:val="ListParagraph"/>
        <w:numPr>
          <w:ilvl w:val="0"/>
          <w:numId w:val="38"/>
        </w:numPr>
        <w:spacing w:before="120" w:after="120" w:line="240" w:lineRule="auto"/>
        <w:jc w:val="both"/>
        <w:rPr>
          <w:sz w:val="20"/>
          <w:szCs w:val="20"/>
        </w:rPr>
      </w:pPr>
      <w:r w:rsidRPr="00CF7E7E">
        <w:rPr>
          <w:sz w:val="20"/>
          <w:szCs w:val="20"/>
        </w:rPr>
        <w:t>Instituție de învățământ superior acreditată, prin entitățile de inovare și transfer tehnologic (ITT) din cadrul acestora în finanțate în conformitate cu prevederile legale în vigoare ((OG 57/2002 și HG 406/2003), precum și parteneriatele între acestea.</w:t>
      </w:r>
    </w:p>
    <w:p w14:paraId="0ACCB1C5" w14:textId="77777777" w:rsidR="001C453E" w:rsidRPr="00CF7E7E" w:rsidRDefault="001C453E" w:rsidP="00144DA1">
      <w:pPr>
        <w:pStyle w:val="ListParagraph"/>
        <w:numPr>
          <w:ilvl w:val="0"/>
          <w:numId w:val="38"/>
        </w:numPr>
        <w:spacing w:before="120" w:after="120" w:line="240" w:lineRule="auto"/>
        <w:jc w:val="both"/>
        <w:rPr>
          <w:sz w:val="20"/>
          <w:szCs w:val="20"/>
        </w:rPr>
      </w:pPr>
      <w:r w:rsidRPr="00CF7E7E">
        <w:rPr>
          <w:sz w:val="20"/>
          <w:szCs w:val="20"/>
        </w:rPr>
        <w:t>Parteneriatele între instituțiile de învățământ superior acreditate, prin entitățile de inovare și transfer tehnologic (ITT) din cadrul acestora și alte entități private sau componente ale quadruple helix (autorități/instituții publice, mediul de afaceri, mediul academic și de cercetare, ONG-uri).</w:t>
      </w:r>
    </w:p>
    <w:p w14:paraId="178C01C2" w14:textId="03F6EF60" w:rsidR="00270A85" w:rsidRPr="00CF7E7E" w:rsidRDefault="00851F86"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Menționăm că prezentul apel de proiecte este destinat</w:t>
      </w:r>
      <w:r w:rsidR="001C453E" w:rsidRPr="00CF7E7E">
        <w:rPr>
          <w:rFonts w:asciiTheme="minorHAnsi" w:eastAsia="Times New Roman" w:hAnsiTheme="minorHAnsi"/>
          <w:sz w:val="20"/>
          <w:szCs w:val="20"/>
        </w:rPr>
        <w:t xml:space="preserve"> exclusiv beneficiarilor și</w:t>
      </w:r>
      <w:r w:rsidRPr="00CF7E7E">
        <w:rPr>
          <w:rFonts w:asciiTheme="minorHAnsi" w:eastAsia="Times New Roman" w:hAnsiTheme="minorHAnsi"/>
          <w:sz w:val="20"/>
          <w:szCs w:val="20"/>
        </w:rPr>
        <w:t xml:space="preserve"> proiectelor prevăzute în </w:t>
      </w:r>
      <w:r w:rsidRPr="00CF7E7E">
        <w:rPr>
          <w:rFonts w:asciiTheme="minorHAnsi" w:eastAsia="Times New Roman" w:hAnsiTheme="minorHAnsi"/>
          <w:sz w:val="20"/>
          <w:szCs w:val="20"/>
          <w:highlight w:val="yellow"/>
        </w:rPr>
        <w:t xml:space="preserve">Anexa  </w:t>
      </w:r>
      <w:r w:rsidR="00874A57" w:rsidRPr="00CF7E7E">
        <w:rPr>
          <w:rFonts w:asciiTheme="minorHAnsi" w:eastAsia="Times New Roman" w:hAnsiTheme="minorHAnsi"/>
          <w:sz w:val="20"/>
          <w:szCs w:val="20"/>
          <w:highlight w:val="yellow"/>
        </w:rPr>
        <w:t>11</w:t>
      </w:r>
      <w:r w:rsidRPr="00CF7E7E">
        <w:rPr>
          <w:rFonts w:asciiTheme="minorHAnsi" w:eastAsia="Times New Roman" w:hAnsiTheme="minorHAnsi"/>
          <w:sz w:val="20"/>
          <w:szCs w:val="20"/>
          <w:highlight w:val="yellow"/>
        </w:rPr>
        <w:t>.</w:t>
      </w:r>
      <w:r w:rsidR="00571989" w:rsidRPr="00CF7E7E">
        <w:rPr>
          <w:rFonts w:asciiTheme="minorHAnsi" w:eastAsia="Times New Roman" w:hAnsiTheme="minorHAnsi"/>
          <w:sz w:val="20"/>
          <w:szCs w:val="20"/>
          <w:highlight w:val="yellow"/>
        </w:rPr>
        <w:t>1</w:t>
      </w:r>
      <w:r w:rsidRPr="00CF7E7E">
        <w:rPr>
          <w:rFonts w:asciiTheme="minorHAnsi" w:eastAsia="Times New Roman" w:hAnsiTheme="minorHAnsi"/>
          <w:sz w:val="20"/>
          <w:szCs w:val="20"/>
          <w:highlight w:val="yellow"/>
        </w:rPr>
        <w:t xml:space="preserve"> la prezentul </w:t>
      </w:r>
      <w:r w:rsidR="001C453E" w:rsidRPr="00CF7E7E">
        <w:rPr>
          <w:rFonts w:asciiTheme="minorHAnsi" w:eastAsia="Times New Roman" w:hAnsiTheme="minorHAnsi"/>
          <w:sz w:val="20"/>
          <w:szCs w:val="20"/>
          <w:highlight w:val="yellow"/>
        </w:rPr>
        <w:t>g</w:t>
      </w:r>
      <w:r w:rsidRPr="00CF7E7E">
        <w:rPr>
          <w:rFonts w:asciiTheme="minorHAnsi" w:eastAsia="Times New Roman" w:hAnsiTheme="minorHAnsi"/>
          <w:sz w:val="20"/>
          <w:szCs w:val="20"/>
          <w:highlight w:val="yellow"/>
        </w:rPr>
        <w:t>hid</w:t>
      </w:r>
      <w:r w:rsidR="003D0739" w:rsidRPr="00CF7E7E">
        <w:rPr>
          <w:rFonts w:asciiTheme="minorHAnsi" w:eastAsia="Times New Roman" w:hAnsiTheme="minorHAnsi"/>
          <w:sz w:val="20"/>
          <w:szCs w:val="20"/>
          <w:highlight w:val="yellow"/>
        </w:rPr>
        <w:t>.</w:t>
      </w:r>
    </w:p>
    <w:p w14:paraId="303C2A60" w14:textId="77777777" w:rsidR="00EC5C9F" w:rsidRPr="00CF7E7E" w:rsidRDefault="00EC5C9F" w:rsidP="00B82B39">
      <w:pPr>
        <w:spacing w:before="120" w:after="120" w:line="240" w:lineRule="auto"/>
        <w:jc w:val="both"/>
        <w:rPr>
          <w:rFonts w:asciiTheme="minorHAnsi" w:eastAsia="Times New Roman" w:hAnsiTheme="minorHAnsi"/>
          <w:sz w:val="20"/>
          <w:szCs w:val="20"/>
        </w:rPr>
      </w:pPr>
    </w:p>
    <w:p w14:paraId="532A396A" w14:textId="4BA77AF5" w:rsidR="007F02CD" w:rsidRPr="00CF7E7E" w:rsidRDefault="007F02CD" w:rsidP="00144DA1">
      <w:pPr>
        <w:pStyle w:val="Heading2"/>
        <w:numPr>
          <w:ilvl w:val="1"/>
          <w:numId w:val="31"/>
        </w:numPr>
        <w:rPr>
          <w:rFonts w:asciiTheme="minorHAnsi" w:hAnsiTheme="minorHAnsi"/>
        </w:rPr>
      </w:pPr>
      <w:bookmarkStart w:id="41" w:name="_Toc40278833"/>
      <w:bookmarkStart w:id="42" w:name="_Toc55809946"/>
      <w:r w:rsidRPr="00CF7E7E">
        <w:rPr>
          <w:rFonts w:asciiTheme="minorHAnsi" w:hAnsiTheme="minorHAnsi"/>
        </w:rPr>
        <w:t>Care este mecanismul de selecție și contractare a proiectelor în cadrul prezentului apel</w:t>
      </w:r>
      <w:bookmarkEnd w:id="41"/>
      <w:bookmarkEnd w:id="42"/>
    </w:p>
    <w:p w14:paraId="76A61614" w14:textId="77777777" w:rsidR="00B94993" w:rsidRPr="00CF7E7E" w:rsidRDefault="00B94993" w:rsidP="00B82B39">
      <w:pPr>
        <w:spacing w:after="0" w:line="240" w:lineRule="auto"/>
        <w:jc w:val="both"/>
        <w:rPr>
          <w:rFonts w:asciiTheme="minorHAnsi" w:eastAsia="SimSun" w:hAnsiTheme="minorHAnsi"/>
          <w:bCs/>
          <w:sz w:val="20"/>
          <w:szCs w:val="20"/>
        </w:rPr>
      </w:pPr>
    </w:p>
    <w:p w14:paraId="3763785E" w14:textId="50A9DF9F" w:rsidR="007F02CD" w:rsidRPr="00CF7E7E" w:rsidRDefault="007F02CD" w:rsidP="00B82B39">
      <w:pPr>
        <w:spacing w:after="0" w:line="240" w:lineRule="auto"/>
        <w:jc w:val="both"/>
        <w:rPr>
          <w:rFonts w:asciiTheme="minorHAnsi" w:eastAsia="SimSun" w:hAnsiTheme="minorHAnsi"/>
          <w:bCs/>
          <w:sz w:val="20"/>
          <w:szCs w:val="20"/>
        </w:rPr>
      </w:pPr>
      <w:r w:rsidRPr="00CF7E7E">
        <w:rPr>
          <w:rFonts w:asciiTheme="minorHAnsi" w:eastAsia="SimSun" w:hAnsiTheme="minorHAnsi"/>
          <w:bCs/>
          <w:sz w:val="20"/>
          <w:szCs w:val="20"/>
        </w:rPr>
        <w:t xml:space="preserve">Cererile de finanțare depuse în cadrul intervalului menționat în cadrul </w:t>
      </w:r>
      <w:r w:rsidRPr="00CF7E7E">
        <w:rPr>
          <w:rFonts w:asciiTheme="minorHAnsi" w:eastAsia="SimSun" w:hAnsiTheme="minorHAnsi"/>
          <w:b/>
          <w:bCs/>
          <w:color w:val="0070C0"/>
          <w:sz w:val="20"/>
          <w:szCs w:val="20"/>
        </w:rPr>
        <w:t>secțiunii 2.2 la prezentul ghid</w:t>
      </w:r>
      <w:r w:rsidRPr="00CF7E7E">
        <w:rPr>
          <w:rFonts w:asciiTheme="minorHAnsi" w:eastAsia="SimSun" w:hAnsiTheme="minorHAnsi"/>
          <w:bCs/>
          <w:sz w:val="20"/>
          <w:szCs w:val="20"/>
        </w:rPr>
        <w:t xml:space="preserve"> vor parcurge un proces de verificare, selecție și contractare descris în conformitate cu prevederile </w:t>
      </w:r>
      <w:r w:rsidRPr="00CF7E7E">
        <w:rPr>
          <w:rFonts w:asciiTheme="minorHAnsi" w:eastAsia="SimSun" w:hAnsiTheme="minorHAnsi"/>
          <w:b/>
          <w:bCs/>
          <w:color w:val="0070C0"/>
          <w:sz w:val="20"/>
          <w:szCs w:val="20"/>
        </w:rPr>
        <w:t>secțiunii 8 din cadrul Ghidului general</w:t>
      </w:r>
      <w:r w:rsidRPr="00CF7E7E">
        <w:rPr>
          <w:rFonts w:asciiTheme="minorHAnsi" w:eastAsia="SimSun" w:hAnsiTheme="minorHAnsi"/>
          <w:bCs/>
          <w:sz w:val="20"/>
          <w:szCs w:val="20"/>
        </w:rPr>
        <w:t>. În cazul în care prezentul ghid conține dispoziții ce pot intra în contradicție cu prevederile Ghidului general, complementaritatea prevederilor celor două documente se interpretează în sensul aplicării dispozițiilor prezentului ghid, AMPOR putând interpreta prin instrucțiuni sensul acestora prin raporta</w:t>
      </w:r>
      <w:r w:rsidR="00044818">
        <w:rPr>
          <w:rFonts w:asciiTheme="minorHAnsi" w:eastAsia="SimSun" w:hAnsiTheme="minorHAnsi"/>
          <w:bCs/>
          <w:sz w:val="20"/>
          <w:szCs w:val="20"/>
        </w:rPr>
        <w:t>r</w:t>
      </w:r>
      <w:r w:rsidRPr="00CF7E7E">
        <w:rPr>
          <w:rFonts w:asciiTheme="minorHAnsi" w:eastAsia="SimSun" w:hAnsiTheme="minorHAnsi"/>
          <w:bCs/>
          <w:sz w:val="20"/>
          <w:szCs w:val="20"/>
        </w:rPr>
        <w:t>e exclusiv la prevederile prezentului apel.</w:t>
      </w:r>
    </w:p>
    <w:p w14:paraId="7E0D7F98" w14:textId="77777777" w:rsidR="007F02CD" w:rsidRPr="00CF7E7E" w:rsidRDefault="007F02CD" w:rsidP="00B82B39">
      <w:pPr>
        <w:spacing w:after="0" w:line="240" w:lineRule="auto"/>
        <w:jc w:val="both"/>
        <w:rPr>
          <w:rFonts w:asciiTheme="minorHAnsi" w:eastAsia="SimSun" w:hAnsiTheme="minorHAnsi"/>
          <w:bCs/>
          <w:sz w:val="20"/>
          <w:szCs w:val="20"/>
        </w:rPr>
      </w:pPr>
    </w:p>
    <w:p w14:paraId="66E4D511" w14:textId="0111B7C2" w:rsidR="007F02CD" w:rsidRPr="00CF7E7E" w:rsidRDefault="007F02CD" w:rsidP="00B82B39">
      <w:pPr>
        <w:spacing w:after="0" w:line="240" w:lineRule="auto"/>
        <w:jc w:val="both"/>
        <w:rPr>
          <w:rFonts w:asciiTheme="minorHAnsi" w:eastAsia="SimSun" w:hAnsiTheme="minorHAnsi"/>
          <w:bCs/>
          <w:sz w:val="20"/>
          <w:szCs w:val="20"/>
        </w:rPr>
      </w:pPr>
      <w:r w:rsidRPr="00CF7E7E">
        <w:rPr>
          <w:rFonts w:asciiTheme="minorHAnsi" w:eastAsia="SimSun" w:hAnsiTheme="minorHAnsi"/>
          <w:bCs/>
          <w:sz w:val="20"/>
          <w:szCs w:val="20"/>
        </w:rPr>
        <w:t xml:space="preserve">Mecanismul de evaluare și selecție este unul non-competitiv, în condițiile în care se respectă regula ordinii depunerii proiectelor pentru blocarea sumelor solicitate a proiectelor depuse, cu condiția </w:t>
      </w:r>
      <w:r w:rsidR="00B40E60" w:rsidRPr="00CF7E7E">
        <w:rPr>
          <w:rFonts w:asciiTheme="minorHAnsi" w:eastAsia="SimSun" w:hAnsiTheme="minorHAnsi"/>
          <w:bCs/>
          <w:sz w:val="20"/>
          <w:szCs w:val="20"/>
        </w:rPr>
        <w:t>îndeplinirii</w:t>
      </w:r>
      <w:r w:rsidRPr="00CF7E7E">
        <w:rPr>
          <w:rFonts w:asciiTheme="minorHAnsi" w:eastAsia="SimSun" w:hAnsiTheme="minorHAnsi"/>
          <w:bCs/>
          <w:sz w:val="20"/>
          <w:szCs w:val="20"/>
        </w:rPr>
        <w:t xml:space="preserve"> criteriilor de verificare a conformității și eligibilității și cu condiția întrunirii pragului minim pentru a fi admise</w:t>
      </w:r>
      <w:r w:rsidR="00C01920" w:rsidRPr="00CF7E7E">
        <w:rPr>
          <w:rFonts w:asciiTheme="minorHAnsi" w:eastAsia="SimSun" w:hAnsiTheme="minorHAnsi"/>
          <w:bCs/>
          <w:sz w:val="20"/>
          <w:szCs w:val="20"/>
        </w:rPr>
        <w:t>.</w:t>
      </w:r>
    </w:p>
    <w:p w14:paraId="73CEC7E9" w14:textId="77777777" w:rsidR="007F02CD" w:rsidRPr="00CF7E7E" w:rsidRDefault="007F02CD" w:rsidP="00B82B39">
      <w:pPr>
        <w:spacing w:after="0" w:line="240" w:lineRule="auto"/>
        <w:jc w:val="both"/>
        <w:rPr>
          <w:rFonts w:asciiTheme="minorHAnsi" w:eastAsia="SimSun" w:hAnsiTheme="minorHAnsi"/>
          <w:bCs/>
          <w:sz w:val="20"/>
          <w:szCs w:val="20"/>
        </w:rPr>
      </w:pPr>
    </w:p>
    <w:p w14:paraId="4090E77F" w14:textId="1FF4C9EE" w:rsidR="00AC35E5" w:rsidRPr="00CF7E7E" w:rsidRDefault="007F02CD" w:rsidP="00B82B39">
      <w:pPr>
        <w:spacing w:after="0" w:line="240" w:lineRule="auto"/>
        <w:jc w:val="both"/>
        <w:rPr>
          <w:rFonts w:asciiTheme="minorHAnsi" w:eastAsia="SimSun" w:hAnsiTheme="minorHAnsi"/>
          <w:bCs/>
          <w:sz w:val="20"/>
          <w:szCs w:val="20"/>
        </w:rPr>
      </w:pPr>
      <w:r w:rsidRPr="00CF7E7E">
        <w:rPr>
          <w:rFonts w:asciiTheme="minorHAnsi" w:eastAsia="SimSun" w:hAnsiTheme="minorHAnsi"/>
          <w:bCs/>
          <w:sz w:val="20"/>
          <w:szCs w:val="20"/>
        </w:rPr>
        <w:t xml:space="preserve">Proiectele respinse pot fi redepuse în cadrul apelului de proiecte, cu condiția respectării termenului limită sau </w:t>
      </w:r>
      <w:r w:rsidR="006B1D49">
        <w:rPr>
          <w:rFonts w:asciiTheme="minorHAnsi" w:eastAsia="SimSun" w:hAnsiTheme="minorHAnsi"/>
          <w:bCs/>
          <w:sz w:val="20"/>
          <w:szCs w:val="20"/>
        </w:rPr>
        <w:t xml:space="preserve">a </w:t>
      </w:r>
      <w:r w:rsidRPr="00CF7E7E">
        <w:rPr>
          <w:rFonts w:asciiTheme="minorHAnsi" w:eastAsia="SimSun" w:hAnsiTheme="minorHAnsi"/>
          <w:bCs/>
          <w:sz w:val="20"/>
          <w:szCs w:val="20"/>
        </w:rPr>
        <w:t>condițiil</w:t>
      </w:r>
      <w:r w:rsidR="007A3ED9">
        <w:rPr>
          <w:rFonts w:asciiTheme="minorHAnsi" w:eastAsia="SimSun" w:hAnsiTheme="minorHAnsi"/>
          <w:bCs/>
          <w:sz w:val="20"/>
          <w:szCs w:val="20"/>
        </w:rPr>
        <w:t>or</w:t>
      </w:r>
      <w:r w:rsidRPr="00CF7E7E">
        <w:rPr>
          <w:rFonts w:asciiTheme="minorHAnsi" w:eastAsia="SimSun" w:hAnsiTheme="minorHAnsi"/>
          <w:bCs/>
          <w:sz w:val="20"/>
          <w:szCs w:val="20"/>
        </w:rPr>
        <w:t xml:space="preserve"> de închidere a apelului în conformitate cu ghidul specific. Toate proiectele redepuse sunt considerate din punct de vedere procedural proiecte nou-depuse.</w:t>
      </w:r>
    </w:p>
    <w:p w14:paraId="7CA92214" w14:textId="77777777" w:rsidR="00AC35E5" w:rsidRPr="00CF7E7E" w:rsidRDefault="00AC35E5" w:rsidP="00B82B39">
      <w:pPr>
        <w:spacing w:after="0" w:line="240" w:lineRule="auto"/>
        <w:ind w:left="720"/>
        <w:jc w:val="both"/>
        <w:rPr>
          <w:rFonts w:asciiTheme="minorHAnsi" w:eastAsia="Times New Roman" w:hAnsiTheme="minorHAnsi"/>
          <w:sz w:val="20"/>
          <w:szCs w:val="20"/>
        </w:rPr>
      </w:pPr>
    </w:p>
    <w:p w14:paraId="7F8D44C9" w14:textId="61CD8C4B" w:rsidR="00AC35E5" w:rsidRPr="00CF7E7E" w:rsidRDefault="00B77B1C" w:rsidP="00144DA1">
      <w:pPr>
        <w:pStyle w:val="ListParagraph"/>
        <w:keepNext/>
        <w:numPr>
          <w:ilvl w:val="0"/>
          <w:numId w:val="31"/>
        </w:numPr>
        <w:shd w:val="clear" w:color="auto" w:fill="D9D9D9"/>
        <w:spacing w:before="120" w:after="0" w:line="240" w:lineRule="auto"/>
        <w:jc w:val="both"/>
        <w:outlineLvl w:val="0"/>
        <w:rPr>
          <w:rFonts w:eastAsia="Times New Roman" w:cs="Times New Roman"/>
          <w:b/>
          <w:bCs/>
          <w:kern w:val="32"/>
          <w:sz w:val="20"/>
          <w:szCs w:val="20"/>
        </w:rPr>
      </w:pPr>
      <w:bookmarkStart w:id="43" w:name="_Toc40278834"/>
      <w:bookmarkStart w:id="44" w:name="_Toc55809947"/>
      <w:r w:rsidRPr="00CF7E7E">
        <w:rPr>
          <w:rFonts w:eastAsia="Times New Roman" w:cs="Times New Roman"/>
          <w:b/>
          <w:bCs/>
          <w:kern w:val="32"/>
          <w:sz w:val="20"/>
          <w:szCs w:val="20"/>
        </w:rPr>
        <w:t>Ajutor de stat</w:t>
      </w:r>
      <w:r w:rsidR="00AC35E5" w:rsidRPr="00CF7E7E">
        <w:rPr>
          <w:rFonts w:eastAsia="Times New Roman" w:cs="Times New Roman"/>
          <w:b/>
          <w:bCs/>
          <w:kern w:val="32"/>
          <w:sz w:val="20"/>
          <w:szCs w:val="20"/>
        </w:rPr>
        <w:t xml:space="preserve"> /</w:t>
      </w:r>
      <w:bookmarkEnd w:id="43"/>
      <w:r w:rsidRPr="00CF7E7E">
        <w:rPr>
          <w:rFonts w:eastAsia="Times New Roman" w:cs="Times New Roman"/>
          <w:b/>
          <w:bCs/>
          <w:kern w:val="32"/>
          <w:sz w:val="20"/>
          <w:szCs w:val="20"/>
        </w:rPr>
        <w:t>ajutor de minimis</w:t>
      </w:r>
      <w:bookmarkEnd w:id="44"/>
    </w:p>
    <w:p w14:paraId="6994C608" w14:textId="77777777" w:rsidR="00AC35E5" w:rsidRPr="00CF7E7E" w:rsidRDefault="00AC35E5" w:rsidP="00B82B39">
      <w:pPr>
        <w:spacing w:after="0" w:line="240" w:lineRule="auto"/>
        <w:ind w:left="720"/>
        <w:jc w:val="both"/>
        <w:rPr>
          <w:rFonts w:asciiTheme="minorHAnsi" w:eastAsia="Times New Roman" w:hAnsiTheme="minorHAnsi"/>
          <w:sz w:val="20"/>
          <w:szCs w:val="20"/>
        </w:rPr>
      </w:pPr>
    </w:p>
    <w:p w14:paraId="7FC08CBD" w14:textId="25EE81A9" w:rsidR="00AC35E5" w:rsidRPr="00CF7E7E" w:rsidRDefault="00AC35E5" w:rsidP="00B82B39">
      <w:pPr>
        <w:spacing w:after="0" w:line="240" w:lineRule="auto"/>
        <w:jc w:val="both"/>
        <w:rPr>
          <w:rFonts w:asciiTheme="minorHAnsi" w:eastAsia="SimSun" w:hAnsiTheme="minorHAnsi"/>
          <w:bCs/>
          <w:sz w:val="20"/>
          <w:szCs w:val="20"/>
        </w:rPr>
      </w:pPr>
      <w:r w:rsidRPr="00CF7E7E">
        <w:rPr>
          <w:rFonts w:asciiTheme="minorHAnsi" w:eastAsia="SimSun" w:hAnsiTheme="minorHAnsi"/>
          <w:bCs/>
          <w:sz w:val="20"/>
          <w:szCs w:val="20"/>
        </w:rPr>
        <w:t>În termeni generali, ajutorul de stat înseamnă orice ajutor (indiferent de forma sa) acordat unor anumite întreprinderi (entități care desfășoară activități economice</w:t>
      </w:r>
      <w:r w:rsidRPr="00CF7E7E">
        <w:rPr>
          <w:rFonts w:asciiTheme="minorHAnsi" w:eastAsia="SimSun" w:hAnsiTheme="minorHAnsi"/>
          <w:bCs/>
          <w:sz w:val="20"/>
          <w:szCs w:val="20"/>
          <w:vertAlign w:val="superscript"/>
        </w:rPr>
        <w:footnoteReference w:id="1"/>
      </w:r>
      <w:r w:rsidRPr="00CF7E7E">
        <w:rPr>
          <w:rFonts w:asciiTheme="minorHAnsi" w:eastAsia="SimSun" w:hAnsiTheme="minorHAnsi"/>
          <w:bCs/>
          <w:sz w:val="20"/>
          <w:szCs w:val="20"/>
        </w:rPr>
        <w:t xml:space="preserve">) de către autoritățile publice. În măsura în care acest tip de ajutor denaturează concurența și afectează comerțul intracomunitar, acesta nu este compatibil cu piața internă, cu excepția cazurilor în care tratatele UE prevăd altfel. </w:t>
      </w:r>
    </w:p>
    <w:p w14:paraId="49F10537" w14:textId="77777777" w:rsidR="00AC35E5" w:rsidRPr="00CF7E7E" w:rsidRDefault="00AC35E5" w:rsidP="00B82B39">
      <w:pPr>
        <w:spacing w:after="0" w:line="240" w:lineRule="auto"/>
        <w:jc w:val="both"/>
        <w:rPr>
          <w:rFonts w:asciiTheme="minorHAnsi" w:eastAsia="SimSun" w:hAnsiTheme="minorHAnsi"/>
          <w:bCs/>
          <w:sz w:val="20"/>
          <w:szCs w:val="20"/>
        </w:rPr>
      </w:pPr>
    </w:p>
    <w:p w14:paraId="12496D30" w14:textId="3E61DA22" w:rsidR="00AC35E5" w:rsidRPr="00CF7E7E" w:rsidRDefault="00AC35E5" w:rsidP="00B82B39">
      <w:pPr>
        <w:spacing w:after="0" w:line="240" w:lineRule="auto"/>
        <w:jc w:val="both"/>
        <w:rPr>
          <w:rFonts w:asciiTheme="minorHAnsi" w:eastAsia="SimSun" w:hAnsiTheme="minorHAnsi"/>
          <w:bCs/>
          <w:sz w:val="20"/>
          <w:szCs w:val="20"/>
        </w:rPr>
      </w:pPr>
      <w:r w:rsidRPr="00CF7E7E">
        <w:rPr>
          <w:rFonts w:asciiTheme="minorHAnsi" w:eastAsia="SimSun" w:hAnsiTheme="minorHAnsi"/>
          <w:bCs/>
          <w:sz w:val="20"/>
          <w:szCs w:val="20"/>
        </w:rPr>
        <w:t>Fondurile publice/resursele de stat sunt definite  în sensul cel mai larg, incluzând toate nivelurile de autorități publice, indiferent că vorbim de autorități centrale, locale sau regionale</w:t>
      </w:r>
      <w:r w:rsidRPr="00CF7E7E">
        <w:rPr>
          <w:rFonts w:asciiTheme="minorHAnsi" w:eastAsia="SimSun" w:hAnsiTheme="minorHAnsi"/>
          <w:bCs/>
          <w:sz w:val="20"/>
          <w:szCs w:val="20"/>
          <w:vertAlign w:val="superscript"/>
        </w:rPr>
        <w:footnoteReference w:id="2"/>
      </w:r>
      <w:r w:rsidRPr="00CF7E7E">
        <w:rPr>
          <w:rFonts w:asciiTheme="minorHAnsi" w:eastAsia="SimSun" w:hAnsiTheme="minorHAnsi"/>
          <w:bCs/>
          <w:sz w:val="20"/>
          <w:szCs w:val="20"/>
        </w:rPr>
        <w:t>.</w:t>
      </w:r>
    </w:p>
    <w:p w14:paraId="4AFA2B4F" w14:textId="77777777" w:rsidR="00AC35E5" w:rsidRPr="00CF7E7E" w:rsidRDefault="00AC35E5" w:rsidP="00B82B39">
      <w:pPr>
        <w:spacing w:after="0" w:line="240" w:lineRule="auto"/>
        <w:jc w:val="both"/>
        <w:rPr>
          <w:rFonts w:asciiTheme="minorHAnsi" w:eastAsia="SimSun" w:hAnsiTheme="minorHAnsi"/>
          <w:bCs/>
          <w:sz w:val="20"/>
          <w:szCs w:val="20"/>
        </w:rPr>
      </w:pPr>
    </w:p>
    <w:p w14:paraId="27FF8A6D" w14:textId="42A36FF6" w:rsidR="00AC35E5" w:rsidRPr="00CF7E7E" w:rsidRDefault="00AC35E5" w:rsidP="00B82B39">
      <w:pPr>
        <w:spacing w:after="0" w:line="240" w:lineRule="auto"/>
        <w:jc w:val="both"/>
        <w:rPr>
          <w:rFonts w:asciiTheme="minorHAnsi" w:eastAsia="SimSun" w:hAnsiTheme="minorHAnsi"/>
          <w:bCs/>
          <w:sz w:val="20"/>
          <w:szCs w:val="20"/>
        </w:rPr>
      </w:pPr>
      <w:r w:rsidRPr="00CF7E7E">
        <w:rPr>
          <w:rFonts w:asciiTheme="minorHAnsi" w:eastAsia="SimSun" w:hAnsiTheme="minorHAnsi"/>
          <w:bCs/>
          <w:sz w:val="20"/>
          <w:szCs w:val="20"/>
        </w:rPr>
        <w:t>În categoria fondurilor publice/resurselor de stat sau gestionate de către stat intră: bugetul de stat; bugetele locale; bugetele instituțiilor/autorităților de stat/gestionate de stat, organizate la nivel național sau local; resursele gestionate de băncile sau instituțiile financiare de stat; fondurile de investiții gestionate de stat;  alte surse bugetare gestionate de stat (inclusiv fondurile europene);  resursele companiilor deținute de stat.</w:t>
      </w:r>
    </w:p>
    <w:p w14:paraId="5E9FFA77" w14:textId="77777777" w:rsidR="008660B6" w:rsidRPr="00CF7E7E" w:rsidRDefault="008660B6" w:rsidP="00B82B39">
      <w:pPr>
        <w:pStyle w:val="Heading2"/>
        <w:ind w:left="0" w:firstLine="0"/>
        <w:rPr>
          <w:rFonts w:asciiTheme="minorHAnsi" w:hAnsiTheme="minorHAnsi"/>
        </w:rPr>
      </w:pPr>
      <w:bookmarkStart w:id="45" w:name="_Toc40278835"/>
      <w:bookmarkStart w:id="46" w:name="_Ref42097206"/>
      <w:bookmarkStart w:id="47" w:name="_Ref42097234"/>
      <w:bookmarkStart w:id="48" w:name="_Ref42097278"/>
    </w:p>
    <w:p w14:paraId="116E45FA" w14:textId="0B646935" w:rsidR="00AC35E5" w:rsidRPr="00CF7E7E" w:rsidRDefault="00AC35E5" w:rsidP="00144DA1">
      <w:pPr>
        <w:pStyle w:val="Heading2"/>
        <w:numPr>
          <w:ilvl w:val="2"/>
          <w:numId w:val="29"/>
        </w:numPr>
        <w:rPr>
          <w:rFonts w:asciiTheme="minorHAnsi" w:hAnsiTheme="minorHAnsi"/>
        </w:rPr>
      </w:pPr>
      <w:bookmarkStart w:id="49" w:name="_Toc55809948"/>
      <w:r w:rsidRPr="00CF7E7E">
        <w:rPr>
          <w:rFonts w:asciiTheme="minorHAnsi" w:hAnsiTheme="minorHAnsi"/>
        </w:rPr>
        <w:t>Tipurile de întreprinderi</w:t>
      </w:r>
      <w:bookmarkEnd w:id="45"/>
      <w:bookmarkEnd w:id="46"/>
      <w:bookmarkEnd w:id="47"/>
      <w:bookmarkEnd w:id="48"/>
      <w:bookmarkEnd w:id="49"/>
    </w:p>
    <w:p w14:paraId="4E7F3B25" w14:textId="77777777" w:rsidR="00AC35E5"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Întreprinderile, definite în sensul regulilor ajutorului de stat, se pot încadra în următoarele categorii, în funcție de  numărul mediu de salariaţi şi valoarea activelor totale/ cifrei de afaceri, în conformitate cu prevederile legale în vigoare:</w:t>
      </w:r>
    </w:p>
    <w:p w14:paraId="020CE48B" w14:textId="77777777" w:rsidR="00AC35E5"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b/>
          <w:i/>
          <w:color w:val="0070C0"/>
          <w:sz w:val="20"/>
          <w:szCs w:val="20"/>
        </w:rPr>
        <w:t>Categoria microîntreprinderilor și a întreprinderilor mici și mijlocii</w:t>
      </w:r>
      <w:r w:rsidRPr="00CF7E7E">
        <w:rPr>
          <w:rFonts w:asciiTheme="minorHAnsi" w:eastAsia="Times New Roman" w:hAnsiTheme="minorHAnsi"/>
          <w:sz w:val="20"/>
          <w:szCs w:val="20"/>
        </w:rPr>
        <w:t xml:space="preserve"> („IMM-uri”) este formată din întreprinderi care au mai puțin de 250 de angajați și a căror cifră de afaceri anuală nu depășește 50 de milioane EUR și/sau ale căror active totale nu depășesc 43 de milioane EUR, echivalent în lei</w:t>
      </w:r>
    </w:p>
    <w:p w14:paraId="43A863C4" w14:textId="1FC347D9" w:rsidR="00AC35E5" w:rsidRPr="00CF7E7E" w:rsidRDefault="00AC35E5" w:rsidP="00144DA1">
      <w:pPr>
        <w:numPr>
          <w:ilvl w:val="0"/>
          <w:numId w:val="19"/>
        </w:num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categoriei IMM-urilor, </w:t>
      </w:r>
      <w:r w:rsidRPr="00CF7E7E">
        <w:rPr>
          <w:rFonts w:asciiTheme="minorHAnsi" w:eastAsia="Times New Roman" w:hAnsiTheme="minorHAnsi"/>
          <w:b/>
          <w:i/>
          <w:sz w:val="20"/>
          <w:szCs w:val="20"/>
        </w:rPr>
        <w:t>o întreprindere mijlocie</w:t>
      </w:r>
      <w:r w:rsidRPr="00CF7E7E">
        <w:rPr>
          <w:rFonts w:asciiTheme="minorHAnsi" w:eastAsia="Times New Roman" w:hAnsiTheme="minorHAnsi"/>
          <w:sz w:val="20"/>
          <w:szCs w:val="20"/>
        </w:rPr>
        <w:t xml:space="preserve"> are între 50 și 250 de salariaţi şi realizează o cifră de afaceri anuală netă de până la 50 milioane euro, echivalent în lei, sau deţin active totale care nu depăşesc echivalentul în lei a 43 milioane euro, echivalent în lei</w:t>
      </w:r>
    </w:p>
    <w:p w14:paraId="2E0823AF" w14:textId="77777777" w:rsidR="00AC35E5" w:rsidRPr="00CF7E7E" w:rsidRDefault="00AC35E5" w:rsidP="00144DA1">
      <w:pPr>
        <w:numPr>
          <w:ilvl w:val="0"/>
          <w:numId w:val="19"/>
        </w:num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categoriei IMM-urilor, </w:t>
      </w:r>
      <w:r w:rsidRPr="00CF7E7E">
        <w:rPr>
          <w:rFonts w:asciiTheme="minorHAnsi" w:eastAsia="Times New Roman" w:hAnsiTheme="minorHAnsi"/>
          <w:b/>
          <w:i/>
          <w:color w:val="0070C0"/>
          <w:sz w:val="20"/>
          <w:szCs w:val="20"/>
        </w:rPr>
        <w:t>o întreprindere mică</w:t>
      </w:r>
      <w:r w:rsidRPr="00CF7E7E">
        <w:rPr>
          <w:rFonts w:asciiTheme="minorHAnsi" w:eastAsia="Times New Roman" w:hAnsiTheme="minorHAnsi"/>
          <w:sz w:val="20"/>
          <w:szCs w:val="20"/>
        </w:rPr>
        <w:t xml:space="preserve"> are între 10 și 49 de salariaţi şi realizează o cifră de afaceri anuală netă sau deţin active totale de până la 10 milioane euro, echivalent în lei</w:t>
      </w:r>
    </w:p>
    <w:p w14:paraId="094DB403" w14:textId="77777777" w:rsidR="00AC35E5" w:rsidRPr="00CF7E7E" w:rsidRDefault="00AC35E5" w:rsidP="00144DA1">
      <w:pPr>
        <w:numPr>
          <w:ilvl w:val="0"/>
          <w:numId w:val="19"/>
        </w:num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categoriei IMM-urilor, </w:t>
      </w:r>
      <w:r w:rsidRPr="00CF7E7E">
        <w:rPr>
          <w:rFonts w:asciiTheme="minorHAnsi" w:eastAsia="Times New Roman" w:hAnsiTheme="minorHAnsi"/>
          <w:b/>
          <w:i/>
          <w:color w:val="0070C0"/>
          <w:sz w:val="20"/>
          <w:szCs w:val="20"/>
        </w:rPr>
        <w:t>o microîntreprindere</w:t>
      </w:r>
      <w:r w:rsidRPr="00CF7E7E">
        <w:rPr>
          <w:rFonts w:asciiTheme="minorHAnsi" w:eastAsia="Times New Roman" w:hAnsiTheme="minorHAnsi"/>
          <w:sz w:val="20"/>
          <w:szCs w:val="20"/>
        </w:rPr>
        <w:t xml:space="preserve">  are până la 9 salariaţi şi realizează o cifră de afaceri anuală netă sau deţin active totale de până la 2 milioane euro, echivalent, echivalent în lei;.</w:t>
      </w:r>
    </w:p>
    <w:p w14:paraId="0496A6A7" w14:textId="77777777" w:rsidR="00EC5C9F"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b/>
          <w:i/>
          <w:color w:val="0070C0"/>
          <w:sz w:val="20"/>
          <w:szCs w:val="20"/>
        </w:rPr>
        <w:t>Categoria întreprinderilor mari</w:t>
      </w:r>
      <w:r w:rsidRPr="00CF7E7E">
        <w:rPr>
          <w:rFonts w:asciiTheme="minorHAnsi" w:eastAsia="Times New Roman" w:hAnsiTheme="minorHAnsi"/>
          <w:sz w:val="20"/>
          <w:szCs w:val="20"/>
        </w:rPr>
        <w:t xml:space="preserve"> au peste 250 de angajaţi, au o cifra de afaceri anuală netă care depăşeşte 50 de milioane de euro, sau active totale care depăşesc  43 de milioane de euro, echivalent în lei. </w:t>
      </w:r>
    </w:p>
    <w:p w14:paraId="5D310ECA" w14:textId="27F8886E" w:rsidR="00AC35E5"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O întreprindere este întreprindere mare dacă cel puţin 25% din capitalul social ori din drepturile de vot sunt controlate, direct sau indirect, în comun ori cu titlu individual, de către una sau mai multe organisme ori colectivităţi publice.</w:t>
      </w:r>
    </w:p>
    <w:p w14:paraId="3E11530B" w14:textId="4479805D" w:rsidR="00AC35E5" w:rsidRPr="00CF7E7E" w:rsidRDefault="00AC35E5" w:rsidP="00144DA1">
      <w:pPr>
        <w:numPr>
          <w:ilvl w:val="0"/>
          <w:numId w:val="18"/>
        </w:num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Prin excepție, o întreprindere se încadrează în categoria IMM dacă pragul anterior menționat de 25% este atins sau depăşit (dar să nu fie mai mare de 50%) de către următoarele categorii de investitori, cu condiţia ca aceşti investitori să nu fie legaţi, individual sau în comun, de </w:t>
      </w:r>
      <w:r w:rsidR="00CA0304" w:rsidRPr="00CF7E7E">
        <w:rPr>
          <w:rFonts w:asciiTheme="minorHAnsi" w:eastAsia="Times New Roman" w:hAnsiTheme="minorHAnsi"/>
          <w:sz w:val="20"/>
          <w:szCs w:val="20"/>
        </w:rPr>
        <w:t>întreprinderea</w:t>
      </w:r>
      <w:r w:rsidRPr="00CF7E7E">
        <w:rPr>
          <w:rFonts w:asciiTheme="minorHAnsi" w:eastAsia="Times New Roman" w:hAnsiTheme="minorHAnsi"/>
          <w:sz w:val="20"/>
          <w:szCs w:val="20"/>
        </w:rPr>
        <w:t xml:space="preserve"> respectivă: </w:t>
      </w:r>
    </w:p>
    <w:p w14:paraId="39ABA9E8" w14:textId="4DBCFB5D" w:rsidR="00AC35E5" w:rsidRPr="00CF7E7E" w:rsidRDefault="00AC35E5" w:rsidP="00144DA1">
      <w:pPr>
        <w:numPr>
          <w:ilvl w:val="0"/>
          <w:numId w:val="20"/>
        </w:numPr>
        <w:tabs>
          <w:tab w:val="left" w:pos="528"/>
        </w:tabs>
        <w:spacing w:before="120" w:after="120" w:line="259" w:lineRule="auto"/>
        <w:ind w:left="1440" w:hanging="164"/>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w:t>
      </w:r>
      <w:r w:rsidR="00CA0304" w:rsidRPr="00CF7E7E">
        <w:rPr>
          <w:rFonts w:asciiTheme="minorHAnsi" w:eastAsia="Times New Roman" w:hAnsiTheme="minorHAnsi"/>
          <w:sz w:val="20"/>
          <w:szCs w:val="20"/>
          <w:lang w:eastAsia="ro-RO"/>
        </w:rPr>
        <w:t>condiția</w:t>
      </w:r>
      <w:r w:rsidRPr="00CF7E7E">
        <w:rPr>
          <w:rFonts w:asciiTheme="minorHAnsi" w:eastAsia="Times New Roman" w:hAnsiTheme="minorHAnsi"/>
          <w:sz w:val="20"/>
          <w:szCs w:val="20"/>
          <w:lang w:eastAsia="ro-RO"/>
        </w:rPr>
        <w:t xml:space="preserve"> ca investiţia totală a acestor investitori în aceeaşi întreprindere să nu </w:t>
      </w:r>
      <w:r w:rsidR="00CA0304" w:rsidRPr="00CF7E7E">
        <w:rPr>
          <w:rFonts w:asciiTheme="minorHAnsi" w:eastAsia="Times New Roman" w:hAnsiTheme="minorHAnsi"/>
          <w:sz w:val="20"/>
          <w:szCs w:val="20"/>
          <w:lang w:eastAsia="ro-RO"/>
        </w:rPr>
        <w:t>depășească</w:t>
      </w:r>
      <w:r w:rsidRPr="00CF7E7E">
        <w:rPr>
          <w:rFonts w:asciiTheme="minorHAnsi" w:eastAsia="Times New Roman" w:hAnsiTheme="minorHAnsi"/>
          <w:sz w:val="20"/>
          <w:szCs w:val="20"/>
          <w:lang w:eastAsia="ro-RO"/>
        </w:rPr>
        <w:t xml:space="preserve"> echivalentul în lei a 1.250.000 euro; </w:t>
      </w:r>
    </w:p>
    <w:p w14:paraId="09A20C1E" w14:textId="77777777" w:rsidR="00AC35E5" w:rsidRPr="00CF7E7E" w:rsidRDefault="00AC35E5" w:rsidP="00144DA1">
      <w:pPr>
        <w:numPr>
          <w:ilvl w:val="0"/>
          <w:numId w:val="20"/>
        </w:numPr>
        <w:tabs>
          <w:tab w:val="left" w:pos="528"/>
        </w:tabs>
        <w:spacing w:before="120" w:after="120" w:line="259" w:lineRule="auto"/>
        <w:ind w:left="709" w:firstLine="567"/>
        <w:contextualSpacing/>
        <w:jc w:val="both"/>
        <w:rPr>
          <w:rFonts w:asciiTheme="minorHAnsi" w:eastAsia="Times New Roman" w:hAnsiTheme="minorHAnsi"/>
          <w:b/>
          <w:bCs/>
          <w:sz w:val="20"/>
          <w:szCs w:val="20"/>
          <w:u w:val="single"/>
          <w:lang w:eastAsia="ro-RO"/>
        </w:rPr>
      </w:pPr>
      <w:r w:rsidRPr="00CF7E7E">
        <w:rPr>
          <w:rFonts w:asciiTheme="minorHAnsi" w:eastAsia="Times New Roman" w:hAnsiTheme="minorHAnsi"/>
          <w:b/>
          <w:bCs/>
          <w:sz w:val="20"/>
          <w:szCs w:val="20"/>
          <w:u w:val="single"/>
          <w:lang w:eastAsia="ro-RO"/>
        </w:rPr>
        <w:t xml:space="preserve">universităţi sau centre de cercetare fără scop lucrativ; </w:t>
      </w:r>
    </w:p>
    <w:p w14:paraId="28B77E6B" w14:textId="77777777" w:rsidR="00AC35E5" w:rsidRPr="00CF7E7E" w:rsidRDefault="00AC35E5" w:rsidP="00144DA1">
      <w:pPr>
        <w:numPr>
          <w:ilvl w:val="0"/>
          <w:numId w:val="20"/>
        </w:numPr>
        <w:tabs>
          <w:tab w:val="left" w:pos="528"/>
        </w:tabs>
        <w:spacing w:before="120" w:after="120" w:line="259" w:lineRule="auto"/>
        <w:ind w:left="709" w:firstLine="567"/>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investitori instituţionali, inclusiv fonduri de dezvoltare regională; </w:t>
      </w:r>
    </w:p>
    <w:p w14:paraId="22798618" w14:textId="01CE9511" w:rsidR="00AC35E5" w:rsidRPr="00CF7E7E" w:rsidRDefault="00CA0304" w:rsidP="00144DA1">
      <w:pPr>
        <w:numPr>
          <w:ilvl w:val="0"/>
          <w:numId w:val="20"/>
        </w:numPr>
        <w:tabs>
          <w:tab w:val="left" w:pos="528"/>
        </w:tabs>
        <w:spacing w:before="120" w:after="120" w:line="259" w:lineRule="auto"/>
        <w:ind w:left="1440" w:hanging="164"/>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autorități</w:t>
      </w:r>
      <w:r w:rsidR="00AC35E5" w:rsidRPr="00CF7E7E">
        <w:rPr>
          <w:rFonts w:asciiTheme="minorHAnsi" w:eastAsia="Times New Roman" w:hAnsiTheme="minorHAnsi"/>
          <w:sz w:val="20"/>
          <w:szCs w:val="20"/>
          <w:lang w:eastAsia="ro-RO"/>
        </w:rPr>
        <w:t xml:space="preserve"> ale </w:t>
      </w:r>
      <w:r w:rsidRPr="00CF7E7E">
        <w:rPr>
          <w:rFonts w:asciiTheme="minorHAnsi" w:eastAsia="Times New Roman" w:hAnsiTheme="minorHAnsi"/>
          <w:sz w:val="20"/>
          <w:szCs w:val="20"/>
          <w:lang w:eastAsia="ro-RO"/>
        </w:rPr>
        <w:t>administrației</w:t>
      </w:r>
      <w:r w:rsidR="00AC35E5" w:rsidRPr="00CF7E7E">
        <w:rPr>
          <w:rFonts w:asciiTheme="minorHAnsi" w:eastAsia="Times New Roman" w:hAnsiTheme="minorHAnsi"/>
          <w:sz w:val="20"/>
          <w:szCs w:val="20"/>
          <w:lang w:eastAsia="ro-RO"/>
        </w:rPr>
        <w:t xml:space="preserve"> publice locale, respectiv consilii locale ale </w:t>
      </w:r>
      <w:r w:rsidRPr="00CF7E7E">
        <w:rPr>
          <w:rFonts w:asciiTheme="minorHAnsi" w:eastAsia="Times New Roman" w:hAnsiTheme="minorHAnsi"/>
          <w:sz w:val="20"/>
          <w:szCs w:val="20"/>
          <w:lang w:eastAsia="ro-RO"/>
        </w:rPr>
        <w:t>unităților</w:t>
      </w:r>
      <w:r w:rsidR="00AC35E5" w:rsidRPr="00CF7E7E">
        <w:rPr>
          <w:rFonts w:asciiTheme="minorHAnsi" w:eastAsia="Times New Roman" w:hAnsiTheme="minorHAnsi"/>
          <w:sz w:val="20"/>
          <w:szCs w:val="20"/>
          <w:lang w:eastAsia="ro-RO"/>
        </w:rPr>
        <w:t xml:space="preserve"> administrativ-teritoriale cu un buget anual mai mic de echivalentul în lei a 10 milioane euro şi cu o </w:t>
      </w:r>
      <w:r w:rsidRPr="00CF7E7E">
        <w:rPr>
          <w:rFonts w:asciiTheme="minorHAnsi" w:eastAsia="Times New Roman" w:hAnsiTheme="minorHAnsi"/>
          <w:sz w:val="20"/>
          <w:szCs w:val="20"/>
          <w:lang w:eastAsia="ro-RO"/>
        </w:rPr>
        <w:t>populație</w:t>
      </w:r>
      <w:r w:rsidR="00AC35E5" w:rsidRPr="00CF7E7E">
        <w:rPr>
          <w:rFonts w:asciiTheme="minorHAnsi" w:eastAsia="Times New Roman" w:hAnsiTheme="minorHAnsi"/>
          <w:sz w:val="20"/>
          <w:szCs w:val="20"/>
          <w:lang w:eastAsia="ro-RO"/>
        </w:rPr>
        <w:t xml:space="preserve"> mai mică de 5.000 de locuitori. </w:t>
      </w:r>
    </w:p>
    <w:p w14:paraId="2B1A1B8A" w14:textId="77777777" w:rsidR="00AC35E5" w:rsidRPr="00CF7E7E" w:rsidRDefault="00AC35E5" w:rsidP="00144DA1">
      <w:pPr>
        <w:numPr>
          <w:ilvl w:val="0"/>
          <w:numId w:val="18"/>
        </w:num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Dacă pragul de 50% este depășit de către categoriile de investitori de mai sus, întreprinderea nu se mai încadrează în categoria IMM , fiind considerată întreprindere mare.</w:t>
      </w:r>
    </w:p>
    <w:p w14:paraId="30A4F97A" w14:textId="4C0BFC95" w:rsidR="00AC35E5" w:rsidRPr="00CF7E7E" w:rsidRDefault="00AC35E5" w:rsidP="00144DA1">
      <w:pPr>
        <w:numPr>
          <w:ilvl w:val="0"/>
          <w:numId w:val="18"/>
        </w:num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Unitățile și instituțiile de drept public</w:t>
      </w:r>
      <w:r w:rsidR="004E0FB2" w:rsidRPr="00CF7E7E">
        <w:rPr>
          <w:rFonts w:asciiTheme="minorHAnsi" w:eastAsia="Times New Roman" w:hAnsiTheme="minorHAnsi"/>
          <w:sz w:val="20"/>
          <w:szCs w:val="20"/>
        </w:rPr>
        <w:t>/parteneriatele cu acestea</w:t>
      </w:r>
      <w:r w:rsidRPr="00CF7E7E">
        <w:rPr>
          <w:rFonts w:asciiTheme="minorHAnsi" w:eastAsia="Times New Roman" w:hAnsiTheme="minorHAnsi"/>
          <w:sz w:val="20"/>
          <w:szCs w:val="20"/>
        </w:rPr>
        <w:t>, cu excepțiile celor anterior menționate, sunt considerate întreprinderi mari</w:t>
      </w:r>
      <w:r w:rsidR="004E0FB2" w:rsidRPr="00CF7E7E">
        <w:rPr>
          <w:rFonts w:asciiTheme="minorHAnsi" w:eastAsia="Times New Roman" w:hAnsiTheme="minorHAnsi"/>
          <w:sz w:val="20"/>
          <w:szCs w:val="20"/>
        </w:rPr>
        <w:t xml:space="preserve"> în accepțiunea prezentului ghid</w:t>
      </w:r>
    </w:p>
    <w:p w14:paraId="440398CF" w14:textId="40114816" w:rsidR="00AC35E5" w:rsidRPr="00CF7E7E" w:rsidRDefault="00AC35E5" w:rsidP="00144DA1">
      <w:pPr>
        <w:numPr>
          <w:ilvl w:val="0"/>
          <w:numId w:val="18"/>
        </w:numPr>
        <w:spacing w:before="120" w:after="120" w:line="240" w:lineRule="auto"/>
        <w:jc w:val="both"/>
        <w:rPr>
          <w:rFonts w:asciiTheme="minorHAnsi" w:eastAsia="Times New Roman" w:hAnsiTheme="minorHAnsi"/>
          <w:snapToGrid w:val="0"/>
          <w:sz w:val="20"/>
          <w:szCs w:val="20"/>
        </w:rPr>
      </w:pPr>
      <w:r w:rsidRPr="00CF7E7E">
        <w:rPr>
          <w:rFonts w:asciiTheme="minorHAnsi" w:eastAsia="Times New Roman" w:hAnsiTheme="minorHAnsi"/>
          <w:snapToGrid w:val="0"/>
          <w:sz w:val="20"/>
          <w:szCs w:val="20"/>
        </w:rPr>
        <w:t>Autorități ale administrației publice locale și centrale</w:t>
      </w:r>
    </w:p>
    <w:p w14:paraId="590A0EB8" w14:textId="72073E9E" w:rsidR="00AC35E5" w:rsidRPr="00CF7E7E" w:rsidRDefault="00AC35E5" w:rsidP="00144DA1">
      <w:pPr>
        <w:numPr>
          <w:ilvl w:val="0"/>
          <w:numId w:val="18"/>
        </w:numPr>
        <w:spacing w:before="120" w:after="120" w:line="240" w:lineRule="auto"/>
        <w:jc w:val="both"/>
        <w:rPr>
          <w:rFonts w:asciiTheme="minorHAnsi" w:eastAsia="Times New Roman" w:hAnsiTheme="minorHAnsi"/>
          <w:snapToGrid w:val="0"/>
          <w:sz w:val="20"/>
          <w:szCs w:val="20"/>
        </w:rPr>
      </w:pPr>
      <w:r w:rsidRPr="00CF7E7E">
        <w:rPr>
          <w:rFonts w:asciiTheme="minorHAnsi" w:eastAsia="Times New Roman" w:hAnsiTheme="minorHAnsi"/>
          <w:snapToGrid w:val="0"/>
          <w:sz w:val="20"/>
          <w:szCs w:val="20"/>
        </w:rPr>
        <w:t>Parteneriatele dintre autorități ale administrației publice locale și orice alte entități</w:t>
      </w:r>
    </w:p>
    <w:p w14:paraId="13290103" w14:textId="77777777" w:rsidR="005E61B4" w:rsidRPr="00CF7E7E" w:rsidRDefault="005E61B4" w:rsidP="00B82B39">
      <w:pPr>
        <w:spacing w:after="0" w:line="240" w:lineRule="auto"/>
        <w:jc w:val="both"/>
        <w:rPr>
          <w:rFonts w:asciiTheme="minorHAnsi" w:eastAsia="Times New Roman" w:hAnsiTheme="minorHAnsi"/>
          <w:sz w:val="20"/>
          <w:szCs w:val="20"/>
        </w:rPr>
      </w:pPr>
    </w:p>
    <w:p w14:paraId="7C86B86F" w14:textId="16B8434F" w:rsidR="00AC35E5" w:rsidRPr="00CF7E7E" w:rsidRDefault="00AC35E5"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Se recomandă o </w:t>
      </w:r>
      <w:r w:rsidR="00CA0304" w:rsidRPr="00CF7E7E">
        <w:rPr>
          <w:rFonts w:asciiTheme="minorHAnsi" w:eastAsia="Times New Roman" w:hAnsiTheme="minorHAnsi"/>
          <w:sz w:val="20"/>
          <w:szCs w:val="20"/>
        </w:rPr>
        <w:t>atenție</w:t>
      </w:r>
      <w:r w:rsidRPr="00CF7E7E">
        <w:rPr>
          <w:rFonts w:asciiTheme="minorHAnsi" w:eastAsia="Times New Roman" w:hAnsiTheme="minorHAnsi"/>
          <w:sz w:val="20"/>
          <w:szCs w:val="20"/>
        </w:rPr>
        <w:t xml:space="preserve"> sporită în aplicarea corectă a prevederilor Legii 346/2004, în special în ceea ce </w:t>
      </w:r>
      <w:r w:rsidR="00CA0304" w:rsidRPr="00CF7E7E">
        <w:rPr>
          <w:rFonts w:asciiTheme="minorHAnsi" w:eastAsia="Times New Roman" w:hAnsiTheme="minorHAnsi"/>
          <w:sz w:val="20"/>
          <w:szCs w:val="20"/>
        </w:rPr>
        <w:t>privește</w:t>
      </w:r>
      <w:r w:rsidRPr="00CF7E7E">
        <w:rPr>
          <w:rFonts w:asciiTheme="minorHAnsi" w:eastAsia="Times New Roman" w:hAnsiTheme="minorHAnsi"/>
          <w:sz w:val="20"/>
          <w:szCs w:val="20"/>
        </w:rPr>
        <w:t xml:space="preserve"> identificarea </w:t>
      </w:r>
      <w:r w:rsidRPr="00CF7E7E">
        <w:rPr>
          <w:rFonts w:asciiTheme="minorHAnsi" w:eastAsia="Times New Roman" w:hAnsiTheme="minorHAnsi"/>
          <w:b/>
          <w:sz w:val="20"/>
          <w:szCs w:val="20"/>
        </w:rPr>
        <w:t>întreprinderilor partenere și/sau legate</w:t>
      </w:r>
      <w:r w:rsidRPr="00CF7E7E">
        <w:rPr>
          <w:rFonts w:asciiTheme="minorHAnsi" w:eastAsia="Times New Roman" w:hAnsiTheme="minorHAnsi"/>
          <w:sz w:val="20"/>
          <w:szCs w:val="20"/>
        </w:rPr>
        <w:t xml:space="preserve"> cu întreprinderea solicitantă. Încadrarea datelor solicitantului (a numărului mediu anual de salariaţi şi a cifrei de afaceri anuale nete/ activelor totale) în pragurile prevăzute pentru categoria întreprinderilor se verifică abia după luarea în calcul a datelor aferente tuturor întreprinderilor partenere şi legate cu întreprinderea solicitantă, identificate conform legii. </w:t>
      </w:r>
    </w:p>
    <w:p w14:paraId="575E81A5" w14:textId="77777777" w:rsidR="00AC35E5" w:rsidRPr="00CF7E7E" w:rsidRDefault="00AC35E5" w:rsidP="00B82B39">
      <w:pPr>
        <w:spacing w:after="0" w:line="240" w:lineRule="auto"/>
        <w:ind w:left="360"/>
        <w:jc w:val="both"/>
        <w:rPr>
          <w:rFonts w:asciiTheme="minorHAnsi" w:eastAsia="Times New Roman" w:hAnsiTheme="minorHAnsi"/>
          <w:sz w:val="20"/>
          <w:szCs w:val="20"/>
        </w:rPr>
      </w:pPr>
    </w:p>
    <w:p w14:paraId="5FA07294" w14:textId="77777777" w:rsidR="00AC35E5" w:rsidRPr="00CF7E7E" w:rsidRDefault="00AC35E5" w:rsidP="00B82B39">
      <w:pPr>
        <w:shd w:val="clear" w:color="auto" w:fill="FFFFFF"/>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Metoda de calcul a datelor unei întreprinderi în cazurile în care aceasta este parteneră şi/sau legată cu o altă întreprindere, prezentată în lege, este detaliată şi exemplificată în cadrul unui ghid privind definirea IMM-urilor, </w:t>
      </w:r>
      <w:r w:rsidRPr="00CF7E7E">
        <w:rPr>
          <w:rFonts w:asciiTheme="minorHAnsi" w:eastAsia="Times New Roman" w:hAnsiTheme="minorHAnsi"/>
          <w:sz w:val="20"/>
          <w:szCs w:val="20"/>
        </w:rPr>
        <w:lastRenderedPageBreak/>
        <w:t>elaborat de Comisia Europeană (varianta revizuită în 2015</w:t>
      </w:r>
      <w:r w:rsidRPr="00CF7E7E">
        <w:rPr>
          <w:rFonts w:asciiTheme="minorHAnsi" w:eastAsia="Times New Roman" w:hAnsiTheme="minorHAnsi"/>
          <w:sz w:val="20"/>
          <w:szCs w:val="20"/>
          <w:vertAlign w:val="superscript"/>
        </w:rPr>
        <w:footnoteReference w:id="3"/>
      </w:r>
      <w:r w:rsidRPr="00CF7E7E">
        <w:rPr>
          <w:rFonts w:asciiTheme="minorHAnsi" w:eastAsia="Times New Roman" w:hAnsiTheme="minorHAnsi"/>
          <w:sz w:val="20"/>
          <w:szCs w:val="20"/>
          <w:vertAlign w:val="superscript"/>
        </w:rPr>
        <w:t xml:space="preserve"> </w:t>
      </w:r>
      <w:r w:rsidRPr="00CF7E7E">
        <w:rPr>
          <w:rFonts w:asciiTheme="minorHAnsi" w:eastAsia="Times New Roman" w:hAnsiTheme="minorHAnsi"/>
          <w:sz w:val="20"/>
          <w:szCs w:val="20"/>
        </w:rPr>
        <w:t xml:space="preserve">este disponibilă la adresa </w:t>
      </w:r>
      <w:hyperlink r:id="rId10" w:history="1">
        <w:r w:rsidRPr="00CF7E7E">
          <w:rPr>
            <w:rFonts w:asciiTheme="minorHAnsi" w:eastAsia="Times New Roman" w:hAnsiTheme="minorHAnsi"/>
            <w:sz w:val="20"/>
            <w:szCs w:val="20"/>
          </w:rPr>
          <w:t>http://ec.europa.eu/DocsRoom/documents/10109/attachments/1/translations/en/renditions/native</w:t>
        </w:r>
      </w:hyperlink>
      <w:r w:rsidRPr="00CF7E7E">
        <w:rPr>
          <w:rFonts w:asciiTheme="minorHAnsi" w:eastAsia="Times New Roman" w:hAnsiTheme="minorHAnsi"/>
          <w:sz w:val="20"/>
          <w:szCs w:val="20"/>
        </w:rPr>
        <w:t>).</w:t>
      </w:r>
    </w:p>
    <w:p w14:paraId="2958773A" w14:textId="77777777" w:rsidR="00AC35E5" w:rsidRPr="00CF7E7E" w:rsidRDefault="00AC35E5" w:rsidP="00B82B39">
      <w:pPr>
        <w:spacing w:after="0" w:line="240" w:lineRule="auto"/>
        <w:ind w:left="360"/>
        <w:jc w:val="both"/>
        <w:rPr>
          <w:rFonts w:asciiTheme="minorHAnsi" w:eastAsia="Times New Roman" w:hAnsiTheme="minorHAnsi"/>
          <w:sz w:val="20"/>
          <w:szCs w:val="20"/>
        </w:rPr>
      </w:pPr>
    </w:p>
    <w:p w14:paraId="306B3460" w14:textId="77777777" w:rsidR="00AC35E5" w:rsidRPr="00CF7E7E" w:rsidRDefault="00AC35E5" w:rsidP="00B82B39">
      <w:pPr>
        <w:spacing w:after="0" w:line="240" w:lineRule="auto"/>
        <w:jc w:val="both"/>
        <w:rPr>
          <w:rFonts w:asciiTheme="minorHAnsi" w:eastAsia="Times New Roman" w:hAnsiTheme="minorHAnsi"/>
          <w:sz w:val="20"/>
          <w:szCs w:val="20"/>
        </w:rPr>
      </w:pPr>
    </w:p>
    <w:p w14:paraId="1BC50AD6" w14:textId="17B29511" w:rsidR="00AC35E5" w:rsidRPr="00CF7E7E" w:rsidRDefault="00AC35E5" w:rsidP="00B82B39">
      <w:pPr>
        <w:spacing w:after="0" w:line="240" w:lineRule="auto"/>
        <w:jc w:val="both"/>
        <w:rPr>
          <w:rFonts w:asciiTheme="minorHAnsi" w:eastAsia="Times New Roman" w:hAnsiTheme="minorHAnsi"/>
          <w:b/>
          <w:color w:val="0070C0"/>
          <w:sz w:val="20"/>
          <w:szCs w:val="20"/>
        </w:rPr>
      </w:pPr>
      <w:r w:rsidRPr="00CF7E7E">
        <w:rPr>
          <w:rFonts w:asciiTheme="minorHAnsi" w:eastAsia="Times New Roman" w:hAnsiTheme="minorHAnsi"/>
          <w:sz w:val="20"/>
          <w:szCs w:val="20"/>
        </w:rPr>
        <w:t xml:space="preserve">A se vedea </w:t>
      </w:r>
      <w:r w:rsidRPr="00CF7E7E">
        <w:rPr>
          <w:rFonts w:asciiTheme="minorHAnsi" w:eastAsia="Times New Roman" w:hAnsiTheme="minorHAnsi"/>
          <w:b/>
          <w:color w:val="0070C0"/>
          <w:sz w:val="20"/>
          <w:szCs w:val="20"/>
        </w:rPr>
        <w:t>secțiunile 3.3 și 3.4 la prezentul ghid.</w:t>
      </w:r>
    </w:p>
    <w:p w14:paraId="5FFA8F7B" w14:textId="77777777" w:rsidR="00AC35E5" w:rsidRPr="00CF7E7E" w:rsidRDefault="00AC35E5" w:rsidP="00B82B39">
      <w:pPr>
        <w:spacing w:after="0" w:line="240" w:lineRule="auto"/>
        <w:jc w:val="both"/>
        <w:rPr>
          <w:rFonts w:asciiTheme="minorHAnsi" w:eastAsia="Times New Roman" w:hAnsiTheme="minorHAnsi"/>
          <w:sz w:val="20"/>
          <w:szCs w:val="20"/>
        </w:rPr>
      </w:pPr>
    </w:p>
    <w:p w14:paraId="2A5F5C0B" w14:textId="0B2E8835" w:rsidR="00AC35E5" w:rsidRPr="00CF7E7E" w:rsidRDefault="00AC35E5" w:rsidP="00144DA1">
      <w:pPr>
        <w:pStyle w:val="Heading2"/>
        <w:numPr>
          <w:ilvl w:val="1"/>
          <w:numId w:val="32"/>
        </w:numPr>
        <w:rPr>
          <w:rFonts w:asciiTheme="minorHAnsi" w:hAnsiTheme="minorHAnsi"/>
        </w:rPr>
      </w:pPr>
      <w:bookmarkStart w:id="50" w:name="_Toc40278836"/>
      <w:bookmarkStart w:id="51" w:name="_Toc55809949"/>
      <w:r w:rsidRPr="00CF7E7E">
        <w:rPr>
          <w:rFonts w:asciiTheme="minorHAnsi" w:hAnsiTheme="minorHAnsi"/>
        </w:rPr>
        <w:t>Întreprinderi în dificultate</w:t>
      </w:r>
      <w:bookmarkEnd w:id="50"/>
      <w:bookmarkEnd w:id="51"/>
    </w:p>
    <w:p w14:paraId="275ADD3A" w14:textId="77777777" w:rsidR="00AC35E5" w:rsidRPr="00CF7E7E" w:rsidRDefault="00AC35E5" w:rsidP="00B82B39">
      <w:pPr>
        <w:spacing w:after="0" w:line="240" w:lineRule="auto"/>
        <w:ind w:left="360"/>
        <w:jc w:val="both"/>
        <w:rPr>
          <w:rFonts w:asciiTheme="minorHAnsi" w:eastAsia="Times New Roman" w:hAnsiTheme="minorHAnsi"/>
          <w:sz w:val="20"/>
          <w:szCs w:val="20"/>
        </w:rPr>
      </w:pPr>
    </w:p>
    <w:p w14:paraId="63E5BBA1" w14:textId="77777777" w:rsidR="00AC35E5" w:rsidRPr="00CF7E7E" w:rsidRDefault="00AC35E5"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b/>
          <w:sz w:val="20"/>
          <w:szCs w:val="20"/>
          <w:lang w:eastAsia="ro-RO"/>
        </w:rPr>
        <w:t>Ajutoarele regionale/de minimis din FEDR</w:t>
      </w:r>
      <w:r w:rsidRPr="00CF7E7E">
        <w:rPr>
          <w:rFonts w:asciiTheme="minorHAnsi" w:eastAsia="Times New Roman" w:hAnsiTheme="minorHAnsi"/>
          <w:b/>
          <w:sz w:val="20"/>
          <w:szCs w:val="20"/>
          <w:vertAlign w:val="superscript"/>
        </w:rPr>
        <w:footnoteReference w:id="4"/>
      </w:r>
      <w:r w:rsidRPr="00CF7E7E">
        <w:rPr>
          <w:rFonts w:asciiTheme="minorHAnsi" w:eastAsia="Times New Roman" w:hAnsiTheme="minorHAnsi"/>
          <w:b/>
          <w:sz w:val="20"/>
          <w:szCs w:val="20"/>
          <w:lang w:eastAsia="ro-RO"/>
        </w:rPr>
        <w:t xml:space="preserve"> nu acordă sprijin întreprinderilor aflate în dificultate</w:t>
      </w:r>
      <w:r w:rsidRPr="00CF7E7E">
        <w:rPr>
          <w:rFonts w:asciiTheme="minorHAnsi" w:eastAsia="Times New Roman" w:hAnsiTheme="minorHAnsi"/>
          <w:sz w:val="20"/>
          <w:szCs w:val="20"/>
          <w:lang w:eastAsia="ro-RO"/>
        </w:rPr>
        <w:t xml:space="preserve"> în sensul Regulamentului (UE) NR. 651/2014 AL COMISIEI din 17 iunie 2014 de declarare a anumitor categorii de ajutoare compatibile cu piața internă în aplicarea articolelor 107 și 108 din tratat. În acest sens, </w:t>
      </w:r>
      <w:r w:rsidRPr="00CF7E7E">
        <w:rPr>
          <w:rFonts w:asciiTheme="minorHAnsi" w:eastAsia="Times New Roman" w:hAnsiTheme="minorHAnsi"/>
          <w:sz w:val="20"/>
          <w:szCs w:val="20"/>
        </w:rPr>
        <w:t>în conformitate cu regulamentul (UE) NR. 651/2014 AL COMISIEI din 17 iunie 2014, „</w:t>
      </w:r>
      <w:r w:rsidRPr="00CF7E7E">
        <w:rPr>
          <w:rFonts w:asciiTheme="minorHAnsi" w:eastAsia="Times New Roman" w:hAnsiTheme="minorHAnsi"/>
          <w:b/>
          <w:i/>
          <w:color w:val="0070C0"/>
          <w:sz w:val="20"/>
          <w:szCs w:val="20"/>
        </w:rPr>
        <w:t>întreprindere în dificultate”</w:t>
      </w:r>
      <w:r w:rsidRPr="00CF7E7E">
        <w:rPr>
          <w:rFonts w:asciiTheme="minorHAnsi" w:eastAsia="Times New Roman" w:hAnsiTheme="minorHAnsi"/>
          <w:sz w:val="20"/>
          <w:szCs w:val="20"/>
        </w:rPr>
        <w:t xml:space="preserve"> înseamnă o întreprindere care se află în cel puțin una din situațiile următoare:</w:t>
      </w:r>
    </w:p>
    <w:p w14:paraId="7F5C0D37" w14:textId="4B917602" w:rsidR="00AC35E5" w:rsidRPr="00CF7E7E" w:rsidRDefault="00AC35E5" w:rsidP="00144DA1">
      <w:pPr>
        <w:numPr>
          <w:ilvl w:val="0"/>
          <w:numId w:val="17"/>
        </w:numPr>
        <w:spacing w:before="120" w:after="0" w:line="240" w:lineRule="auto"/>
        <w:ind w:left="1077" w:hanging="357"/>
        <w:jc w:val="both"/>
        <w:rPr>
          <w:rFonts w:asciiTheme="minorHAnsi" w:eastAsia="Times New Roman" w:hAnsiTheme="minorHAnsi"/>
          <w:sz w:val="20"/>
          <w:szCs w:val="20"/>
        </w:rPr>
      </w:pPr>
      <w:r w:rsidRPr="00CF7E7E">
        <w:rPr>
          <w:rFonts w:asciiTheme="minorHAnsi" w:eastAsia="Times New Roman" w:hAnsiTheme="minorHAnsi"/>
          <w:b/>
          <w:sz w:val="20"/>
          <w:szCs w:val="20"/>
        </w:rPr>
        <w:t>În cazul unei societăți comerciale cu răspundere limitată</w:t>
      </w:r>
      <w:r w:rsidRPr="00CF7E7E">
        <w:rPr>
          <w:rFonts w:asciiTheme="minorHAnsi" w:eastAsia="Times New Roman" w:hAnsiTheme="minorHAnsi"/>
          <w:sz w:val="20"/>
          <w:szCs w:val="20"/>
        </w:rPr>
        <w:t xml:space="preserve"> (alta decât un IMM care există de cel puțin trei ani</w:t>
      </w:r>
      <w:r w:rsidR="00893170" w:rsidRPr="00CF7E7E">
        <w:rPr>
          <w:rFonts w:asciiTheme="minorHAnsi" w:eastAsia="Times New Roman" w:hAnsiTheme="minorHAnsi"/>
          <w:sz w:val="20"/>
          <w:szCs w:val="20"/>
        </w:rPr>
        <w:t xml:space="preserve"> </w:t>
      </w:r>
      <w:r w:rsidRPr="00CF7E7E">
        <w:rPr>
          <w:rFonts w:asciiTheme="minorHAnsi" w:eastAsia="Times New Roman" w:hAnsiTheme="minorHAnsi"/>
          <w:sz w:val="20"/>
          <w:szCs w:val="20"/>
        </w:rPr>
        <w:t>la data semnării declarației de eligibilitate anexată la cererea de finanțare),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r w:rsidRPr="00CF7E7E">
        <w:rPr>
          <w:rFonts w:asciiTheme="minorHAnsi" w:eastAsia="Times New Roman" w:hAnsiTheme="minorHAnsi"/>
          <w:b/>
          <w:sz w:val="20"/>
          <w:szCs w:val="20"/>
          <w:vertAlign w:val="superscript"/>
        </w:rPr>
        <w:footnoteReference w:id="5"/>
      </w:r>
      <w:r w:rsidRPr="00CF7E7E">
        <w:rPr>
          <w:rFonts w:asciiTheme="minorHAnsi" w:eastAsia="Times New Roman" w:hAnsiTheme="minorHAnsi"/>
          <w:sz w:val="20"/>
          <w:szCs w:val="20"/>
        </w:rPr>
        <w:t xml:space="preserve">. </w:t>
      </w:r>
    </w:p>
    <w:p w14:paraId="0973EF3E" w14:textId="18B7EDE9" w:rsidR="00AC35E5" w:rsidRPr="00CF7E7E" w:rsidRDefault="00AC35E5" w:rsidP="00144DA1">
      <w:pPr>
        <w:numPr>
          <w:ilvl w:val="0"/>
          <w:numId w:val="17"/>
        </w:numPr>
        <w:spacing w:before="120" w:after="0" w:line="240" w:lineRule="auto"/>
        <w:jc w:val="both"/>
        <w:rPr>
          <w:rFonts w:asciiTheme="minorHAnsi" w:eastAsia="Times New Roman" w:hAnsiTheme="minorHAnsi"/>
          <w:sz w:val="20"/>
          <w:szCs w:val="20"/>
        </w:rPr>
      </w:pPr>
      <w:r w:rsidRPr="00CF7E7E">
        <w:rPr>
          <w:rFonts w:asciiTheme="minorHAnsi" w:eastAsia="Times New Roman" w:hAnsiTheme="minorHAnsi"/>
          <w:b/>
          <w:sz w:val="20"/>
          <w:szCs w:val="20"/>
        </w:rPr>
        <w:t>În cazul unei societăți comerciale în care cel puțin unii dintre asociați au răspundere nelimitată pentru creanțele societății</w:t>
      </w:r>
      <w:r w:rsidRPr="00CF7E7E">
        <w:rPr>
          <w:rFonts w:asciiTheme="minorHAnsi" w:eastAsia="Times New Roman" w:hAnsiTheme="minorHAnsi"/>
          <w:sz w:val="20"/>
          <w:szCs w:val="20"/>
        </w:rPr>
        <w:t xml:space="preserve"> (alta decât un IMM care există de cel puțin trei ani</w:t>
      </w:r>
      <w:r w:rsidR="0073731E" w:rsidRPr="00CF7E7E">
        <w:rPr>
          <w:rFonts w:asciiTheme="minorHAnsi" w:eastAsia="Times New Roman" w:hAnsiTheme="minorHAnsi"/>
          <w:sz w:val="20"/>
          <w:szCs w:val="20"/>
        </w:rPr>
        <w:t xml:space="preserve"> </w:t>
      </w:r>
      <w:r w:rsidRPr="00CF7E7E">
        <w:rPr>
          <w:rFonts w:asciiTheme="minorHAnsi" w:eastAsia="Times New Roman" w:hAnsiTheme="minorHAnsi"/>
          <w:sz w:val="20"/>
          <w:szCs w:val="20"/>
        </w:rPr>
        <w:t>la data semnării declarației de eligibilitate anexată la cererea de finanțare),atunci când mai mult de jumătate din capitalul propriu așa cum reiese din contabilitatea societății a dispărut din cauza pierderilor acumulate</w:t>
      </w:r>
      <w:r w:rsidRPr="00CF7E7E">
        <w:rPr>
          <w:rFonts w:asciiTheme="minorHAnsi" w:eastAsia="Times New Roman" w:hAnsiTheme="minorHAnsi"/>
          <w:sz w:val="20"/>
          <w:szCs w:val="20"/>
          <w:vertAlign w:val="superscript"/>
        </w:rPr>
        <w:footnoteReference w:id="6"/>
      </w:r>
      <w:r w:rsidRPr="00CF7E7E">
        <w:rPr>
          <w:rFonts w:asciiTheme="minorHAnsi" w:eastAsia="Times New Roman" w:hAnsiTheme="minorHAnsi"/>
          <w:sz w:val="20"/>
          <w:szCs w:val="20"/>
        </w:rPr>
        <w:t xml:space="preserve">. </w:t>
      </w:r>
    </w:p>
    <w:p w14:paraId="3FADE588" w14:textId="77777777" w:rsidR="00AC35E5" w:rsidRPr="00CF7E7E" w:rsidRDefault="00AC35E5" w:rsidP="00144DA1">
      <w:pPr>
        <w:numPr>
          <w:ilvl w:val="0"/>
          <w:numId w:val="17"/>
        </w:numPr>
        <w:spacing w:before="120" w:after="0" w:line="240" w:lineRule="auto"/>
        <w:jc w:val="both"/>
        <w:rPr>
          <w:rFonts w:asciiTheme="minorHAnsi" w:eastAsia="Times New Roman" w:hAnsiTheme="minorHAnsi"/>
          <w:sz w:val="20"/>
          <w:szCs w:val="20"/>
        </w:rPr>
      </w:pPr>
      <w:r w:rsidRPr="00CF7E7E">
        <w:rPr>
          <w:rFonts w:asciiTheme="minorHAnsi" w:eastAsia="Times New Roman" w:hAnsiTheme="minorHAnsi"/>
          <w:b/>
          <w:sz w:val="20"/>
          <w:szCs w:val="20"/>
        </w:rPr>
        <w:t>Atunci când întreprinderea face obiectul unei proceduri colective de insolvență sau îndeplinește criteriile prevăzute în dreptul intern pentru ca o procedură colectivă de insolvență să fie deschisă la cererea creditorilor săi.</w:t>
      </w:r>
    </w:p>
    <w:p w14:paraId="0D4B5B3D" w14:textId="77777777" w:rsidR="00AC35E5" w:rsidRPr="00CF7E7E" w:rsidRDefault="00AC35E5" w:rsidP="00144DA1">
      <w:pPr>
        <w:numPr>
          <w:ilvl w:val="0"/>
          <w:numId w:val="17"/>
        </w:numPr>
        <w:spacing w:before="120" w:after="0" w:line="240" w:lineRule="auto"/>
        <w:jc w:val="both"/>
        <w:rPr>
          <w:rFonts w:asciiTheme="minorHAnsi" w:eastAsia="Times New Roman" w:hAnsiTheme="minorHAnsi"/>
          <w:sz w:val="20"/>
          <w:szCs w:val="20"/>
        </w:rPr>
      </w:pPr>
      <w:r w:rsidRPr="00CF7E7E">
        <w:rPr>
          <w:rFonts w:asciiTheme="minorHAnsi" w:eastAsia="Times New Roman" w:hAnsiTheme="minorHAnsi"/>
          <w:b/>
          <w:sz w:val="20"/>
          <w:szCs w:val="20"/>
        </w:rPr>
        <w:t xml:space="preserve"> Atunci când întreprinderea a primit ajutor pentru salvare și nu a rambursat încă împrumutul sau nu a încetat garanția sau a primit ajutoare pentru restructurare și face încă obiectul unui plan de restructurare.</w:t>
      </w:r>
    </w:p>
    <w:p w14:paraId="1EF7FBEB" w14:textId="77777777" w:rsidR="00AC35E5" w:rsidRPr="00CF7E7E" w:rsidRDefault="00AC35E5" w:rsidP="00144DA1">
      <w:pPr>
        <w:numPr>
          <w:ilvl w:val="0"/>
          <w:numId w:val="17"/>
        </w:numPr>
        <w:spacing w:before="120" w:after="0" w:line="240" w:lineRule="auto"/>
        <w:jc w:val="both"/>
        <w:rPr>
          <w:rFonts w:asciiTheme="minorHAnsi" w:eastAsia="Times New Roman" w:hAnsiTheme="minorHAnsi"/>
          <w:sz w:val="20"/>
          <w:szCs w:val="20"/>
        </w:rPr>
      </w:pPr>
      <w:r w:rsidRPr="00CF7E7E">
        <w:rPr>
          <w:rFonts w:asciiTheme="minorHAnsi" w:eastAsia="Times New Roman" w:hAnsiTheme="minorHAnsi"/>
          <w:b/>
          <w:sz w:val="20"/>
          <w:szCs w:val="20"/>
        </w:rPr>
        <w:t>În cazul unei întreprinderi care nu este un IMM</w:t>
      </w:r>
      <w:r w:rsidRPr="00CF7E7E">
        <w:rPr>
          <w:rFonts w:asciiTheme="minorHAnsi" w:eastAsia="Times New Roman" w:hAnsiTheme="minorHAnsi"/>
          <w:sz w:val="20"/>
          <w:szCs w:val="20"/>
        </w:rPr>
        <w:t>, atunci când, în ultimii doi ani:</w:t>
      </w:r>
    </w:p>
    <w:p w14:paraId="2A882829" w14:textId="77777777" w:rsidR="00AC35E5" w:rsidRPr="00CF7E7E" w:rsidRDefault="00AC35E5" w:rsidP="00B82B39">
      <w:pPr>
        <w:spacing w:after="0" w:line="240" w:lineRule="auto"/>
        <w:ind w:left="1701"/>
        <w:jc w:val="both"/>
        <w:rPr>
          <w:rFonts w:asciiTheme="minorHAnsi" w:eastAsia="Times New Roman" w:hAnsiTheme="minorHAnsi"/>
          <w:sz w:val="20"/>
          <w:szCs w:val="20"/>
        </w:rPr>
      </w:pPr>
      <w:r w:rsidRPr="00CF7E7E">
        <w:rPr>
          <w:rFonts w:asciiTheme="minorHAnsi" w:eastAsia="Times New Roman" w:hAnsiTheme="minorHAnsi"/>
          <w:sz w:val="20"/>
          <w:szCs w:val="20"/>
        </w:rPr>
        <w:t>1. raportul datorii/capitaluri proprii al întreprinderii este mai mare de 7,5; și</w:t>
      </w:r>
    </w:p>
    <w:p w14:paraId="447972CD" w14:textId="77777777" w:rsidR="00AC35E5" w:rsidRPr="00CF7E7E" w:rsidRDefault="00AC35E5" w:rsidP="00B82B39">
      <w:pPr>
        <w:spacing w:after="0" w:line="240" w:lineRule="auto"/>
        <w:ind w:left="1701"/>
        <w:jc w:val="both"/>
        <w:rPr>
          <w:rFonts w:asciiTheme="minorHAnsi" w:eastAsia="Times New Roman" w:hAnsiTheme="minorHAnsi"/>
          <w:sz w:val="20"/>
          <w:szCs w:val="20"/>
        </w:rPr>
      </w:pPr>
      <w:r w:rsidRPr="00CF7E7E">
        <w:rPr>
          <w:rFonts w:asciiTheme="minorHAnsi" w:eastAsia="Times New Roman" w:hAnsiTheme="minorHAnsi"/>
          <w:sz w:val="20"/>
          <w:szCs w:val="20"/>
        </w:rPr>
        <w:t>2. capacitatea de acoperire a dobânzilor calculată pe baza EBITDA</w:t>
      </w:r>
      <w:r w:rsidRPr="00CF7E7E">
        <w:rPr>
          <w:rFonts w:asciiTheme="minorHAnsi" w:eastAsia="Times New Roman" w:hAnsiTheme="minorHAnsi"/>
          <w:sz w:val="20"/>
          <w:szCs w:val="20"/>
          <w:vertAlign w:val="superscript"/>
        </w:rPr>
        <w:footnoteReference w:id="7"/>
      </w:r>
      <w:r w:rsidRPr="00CF7E7E">
        <w:rPr>
          <w:rFonts w:asciiTheme="minorHAnsi" w:eastAsia="Times New Roman" w:hAnsiTheme="minorHAnsi"/>
          <w:sz w:val="20"/>
          <w:szCs w:val="20"/>
        </w:rPr>
        <w:t xml:space="preserve"> se situează sub valoarea 1,0 </w:t>
      </w:r>
    </w:p>
    <w:p w14:paraId="02360E60" w14:textId="77777777" w:rsidR="00AC35E5" w:rsidRPr="00CF7E7E" w:rsidRDefault="00AC35E5" w:rsidP="00B82B39">
      <w:pPr>
        <w:spacing w:after="0" w:line="240" w:lineRule="auto"/>
        <w:ind w:left="360"/>
        <w:jc w:val="both"/>
        <w:rPr>
          <w:rFonts w:asciiTheme="minorHAnsi" w:eastAsia="Times New Roman" w:hAnsiTheme="minorHAnsi"/>
          <w:sz w:val="20"/>
          <w:szCs w:val="20"/>
        </w:rPr>
      </w:pPr>
    </w:p>
    <w:p w14:paraId="04EECF5B" w14:textId="390D661F" w:rsidR="006B0BC7" w:rsidRPr="00CF7E7E" w:rsidRDefault="006B0BC7"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Reprezentantul legal al solicitantului/</w:t>
      </w:r>
      <w:r w:rsidR="005E61B4" w:rsidRPr="00CF7E7E">
        <w:rPr>
          <w:rFonts w:asciiTheme="minorHAnsi" w:eastAsia="Times New Roman" w:hAnsiTheme="minorHAnsi"/>
          <w:sz w:val="20"/>
          <w:szCs w:val="20"/>
        </w:rPr>
        <w:t xml:space="preserve">al </w:t>
      </w:r>
      <w:r w:rsidRPr="00CF7E7E">
        <w:rPr>
          <w:rFonts w:asciiTheme="minorHAnsi" w:eastAsia="Times New Roman" w:hAnsiTheme="minorHAnsi"/>
          <w:sz w:val="20"/>
          <w:szCs w:val="20"/>
        </w:rPr>
        <w:t>partenerilor va/vor completa şi semna electronic, cu semnatură electronică extinsă verificabilă/olograf, pe propria răspundere, declaraţia de eligibilitate, cu privire la acest aspect.  Declarațiile respective vor fi încărcate în MYSMIS sub semnatura electronică extinsă a reprezentantului legal al solicitantului/liderul de parteneriat.</w:t>
      </w:r>
    </w:p>
    <w:p w14:paraId="589594D9" w14:textId="77777777" w:rsidR="006B0BC7" w:rsidRPr="00CF7E7E" w:rsidRDefault="006B0BC7" w:rsidP="00B82B39">
      <w:pPr>
        <w:spacing w:after="0" w:line="240" w:lineRule="auto"/>
        <w:jc w:val="both"/>
        <w:rPr>
          <w:rFonts w:asciiTheme="minorHAnsi" w:eastAsia="Times New Roman" w:hAnsiTheme="minorHAnsi"/>
          <w:sz w:val="20"/>
          <w:szCs w:val="20"/>
        </w:rPr>
      </w:pPr>
    </w:p>
    <w:p w14:paraId="6C030FBB" w14:textId="7D7C2AE9" w:rsidR="00AC35E5" w:rsidRPr="00CF7E7E" w:rsidRDefault="006B0BC7"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Declarația menționată va fi actualizată și în cadrul etapei precontractuale/la data acordării finanțării (i.e. data semnării contractului de finanțare). A se vedea </w:t>
      </w:r>
      <w:r w:rsidRPr="00CF7E7E">
        <w:rPr>
          <w:rFonts w:asciiTheme="minorHAnsi" w:eastAsia="Times New Roman" w:hAnsiTheme="minorHAnsi"/>
          <w:b/>
          <w:color w:val="0070C0"/>
          <w:sz w:val="20"/>
          <w:szCs w:val="20"/>
        </w:rPr>
        <w:t>secțiunea 4 la prezentul ghid.</w:t>
      </w:r>
    </w:p>
    <w:p w14:paraId="4C7F7816" w14:textId="77777777" w:rsidR="00AC35E5"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lastRenderedPageBreak/>
        <w:t>În cazul în care OI/AMPOR identifică modificări la momentul contractării care afectează indicatorii de mai sus sau cele declarate, proiectul va fi respins de la finanțare.</w:t>
      </w:r>
    </w:p>
    <w:p w14:paraId="1BB7A4F0" w14:textId="6F3F44F4" w:rsidR="00AC35E5" w:rsidRPr="00CF7E7E" w:rsidRDefault="00AC35E5" w:rsidP="00B82B39">
      <w:pPr>
        <w:spacing w:after="0" w:line="240" w:lineRule="auto"/>
        <w:jc w:val="both"/>
        <w:rPr>
          <w:rFonts w:asciiTheme="minorHAnsi" w:eastAsia="SimSun" w:hAnsiTheme="minorHAnsi"/>
          <w:bCs/>
          <w:sz w:val="20"/>
          <w:szCs w:val="20"/>
        </w:rPr>
      </w:pPr>
    </w:p>
    <w:p w14:paraId="3BAD6B47" w14:textId="158D71BA" w:rsidR="008660B6" w:rsidRPr="00CF7E7E" w:rsidRDefault="00AC35E5" w:rsidP="00144DA1">
      <w:pPr>
        <w:pStyle w:val="Heading2"/>
        <w:numPr>
          <w:ilvl w:val="1"/>
          <w:numId w:val="30"/>
        </w:numPr>
        <w:rPr>
          <w:rFonts w:asciiTheme="minorHAnsi" w:hAnsiTheme="minorHAnsi"/>
        </w:rPr>
      </w:pPr>
      <w:bookmarkStart w:id="52" w:name="_Ref461545695"/>
      <w:bookmarkStart w:id="53" w:name="_Ref461545703"/>
      <w:bookmarkStart w:id="54" w:name="_Toc464647384"/>
      <w:bookmarkStart w:id="55" w:name="_Toc40278840"/>
      <w:bookmarkStart w:id="56" w:name="_Toc55809950"/>
      <w:r w:rsidRPr="00CF7E7E">
        <w:rPr>
          <w:rFonts w:asciiTheme="minorHAnsi" w:hAnsiTheme="minorHAnsi"/>
        </w:rPr>
        <w:t>Ajutorul de minimis</w:t>
      </w:r>
      <w:bookmarkEnd w:id="52"/>
      <w:bookmarkEnd w:id="53"/>
      <w:bookmarkEnd w:id="54"/>
      <w:bookmarkEnd w:id="55"/>
      <w:bookmarkEnd w:id="56"/>
    </w:p>
    <w:p w14:paraId="56A064EF" w14:textId="77777777" w:rsidR="00AC35E5"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Ajutorul </w:t>
      </w:r>
      <w:r w:rsidRPr="00CF7E7E">
        <w:rPr>
          <w:rFonts w:asciiTheme="minorHAnsi" w:eastAsia="Times New Roman" w:hAnsiTheme="minorHAnsi"/>
          <w:i/>
          <w:sz w:val="20"/>
          <w:szCs w:val="20"/>
        </w:rPr>
        <w:t>de minimis</w:t>
      </w:r>
      <w:r w:rsidRPr="00CF7E7E">
        <w:rPr>
          <w:rFonts w:asciiTheme="minorHAnsi" w:eastAsia="Times New Roman" w:hAnsiTheme="minorHAnsi"/>
          <w:sz w:val="20"/>
          <w:szCs w:val="20"/>
        </w:rPr>
        <w:t xml:space="preserve"> acordat se supune prevederilor Regulamentului Comisiei Europene nr. 1407/2013 privind aplicarea articolelor 107 și 108 din Tratatul privind funcționarea Uniunii Europene ajutoarelor </w:t>
      </w:r>
      <w:r w:rsidRPr="00CF7E7E">
        <w:rPr>
          <w:rFonts w:asciiTheme="minorHAnsi" w:eastAsia="Times New Roman" w:hAnsiTheme="minorHAnsi"/>
          <w:i/>
          <w:sz w:val="20"/>
          <w:szCs w:val="20"/>
        </w:rPr>
        <w:t>de minimis</w:t>
      </w:r>
      <w:r w:rsidRPr="00CF7E7E">
        <w:rPr>
          <w:rFonts w:asciiTheme="minorHAnsi" w:eastAsia="Times New Roman" w:hAnsiTheme="minorHAnsi"/>
          <w:sz w:val="20"/>
          <w:szCs w:val="20"/>
        </w:rPr>
        <w:t xml:space="preserve"> (Regulamentul </w:t>
      </w:r>
      <w:r w:rsidRPr="00CF7E7E">
        <w:rPr>
          <w:rFonts w:asciiTheme="minorHAnsi" w:eastAsia="Times New Roman" w:hAnsiTheme="minorHAnsi"/>
          <w:i/>
          <w:sz w:val="20"/>
          <w:szCs w:val="20"/>
        </w:rPr>
        <w:t>de minimis</w:t>
      </w:r>
      <w:r w:rsidRPr="00CF7E7E">
        <w:rPr>
          <w:rFonts w:asciiTheme="minorHAnsi" w:eastAsia="Times New Roman" w:hAnsiTheme="minorHAnsi"/>
          <w:sz w:val="20"/>
          <w:szCs w:val="20"/>
        </w:rPr>
        <w:t xml:space="preserve">). </w:t>
      </w:r>
    </w:p>
    <w:p w14:paraId="624D028F" w14:textId="77777777" w:rsidR="00AC35E5" w:rsidRPr="00CF7E7E" w:rsidRDefault="00AC35E5"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acestui apel, sprijinirea personalului entităților de transfer tehnologic și achiziționarea serviciilor specifice de transfer tehnologic (altele decât cele oferite de entitatea de transfer tehnologic prin personalul propriu) sunt finanțabile doar prin ajutor de minimis. </w:t>
      </w:r>
    </w:p>
    <w:p w14:paraId="3F680AB4" w14:textId="3CD2D1B8" w:rsidR="00AC35E5" w:rsidRPr="00CF7E7E" w:rsidRDefault="00AC35E5" w:rsidP="00144DA1">
      <w:pPr>
        <w:pStyle w:val="Heading2"/>
        <w:numPr>
          <w:ilvl w:val="2"/>
          <w:numId w:val="30"/>
        </w:numPr>
        <w:ind w:left="1530"/>
        <w:rPr>
          <w:rFonts w:asciiTheme="minorHAnsi" w:hAnsiTheme="minorHAnsi"/>
        </w:rPr>
      </w:pPr>
      <w:bookmarkStart w:id="57" w:name="_Toc40278841"/>
      <w:bookmarkStart w:id="58" w:name="_Toc55809951"/>
      <w:r w:rsidRPr="00CF7E7E">
        <w:rPr>
          <w:rFonts w:asciiTheme="minorHAnsi" w:hAnsiTheme="minorHAnsi"/>
        </w:rPr>
        <w:t>Valoarea ajutorului de minimis</w:t>
      </w:r>
      <w:bookmarkEnd w:id="57"/>
      <w:bookmarkEnd w:id="58"/>
    </w:p>
    <w:p w14:paraId="156F84AB" w14:textId="77777777" w:rsidR="00AC35E5" w:rsidRPr="00CF7E7E" w:rsidRDefault="00AC35E5" w:rsidP="00144DA1">
      <w:pPr>
        <w:numPr>
          <w:ilvl w:val="0"/>
          <w:numId w:val="21"/>
        </w:numPr>
        <w:spacing w:before="120" w:after="12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Valoarea maximă a ajutorului, în regim </w:t>
      </w:r>
      <w:r w:rsidRPr="00CF7E7E">
        <w:rPr>
          <w:rFonts w:asciiTheme="minorHAnsi" w:eastAsia="Times New Roman" w:hAnsiTheme="minorHAnsi"/>
          <w:i/>
          <w:iCs/>
          <w:sz w:val="20"/>
          <w:szCs w:val="20"/>
          <w:lang w:eastAsia="ro-RO"/>
        </w:rPr>
        <w:t xml:space="preserve">de minimis, </w:t>
      </w:r>
      <w:r w:rsidRPr="00CF7E7E">
        <w:rPr>
          <w:rFonts w:asciiTheme="minorHAnsi" w:eastAsia="Times New Roman" w:hAnsiTheme="minorHAnsi"/>
          <w:sz w:val="20"/>
          <w:szCs w:val="20"/>
          <w:lang w:eastAsia="ro-RO"/>
        </w:rPr>
        <w:t xml:space="preserve">ce poate fi acordată unei </w:t>
      </w:r>
      <w:r w:rsidRPr="00CF7E7E">
        <w:rPr>
          <w:rFonts w:asciiTheme="minorHAnsi" w:eastAsia="Times New Roman" w:hAnsiTheme="minorHAnsi"/>
          <w:b/>
          <w:i/>
          <w:color w:val="0070C0"/>
          <w:sz w:val="20"/>
          <w:szCs w:val="20"/>
          <w:lang w:eastAsia="ro-RO"/>
        </w:rPr>
        <w:t>întreprinderi unice</w:t>
      </w:r>
      <w:r w:rsidRPr="00CF7E7E">
        <w:rPr>
          <w:rFonts w:asciiTheme="minorHAnsi" w:eastAsia="Times New Roman" w:hAnsiTheme="minorHAnsi"/>
          <w:sz w:val="20"/>
          <w:szCs w:val="20"/>
          <w:lang w:eastAsia="ro-RO"/>
        </w:rPr>
        <w:t xml:space="preserve"> (a se vedea mai jos),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w:t>
      </w:r>
    </w:p>
    <w:p w14:paraId="72414F76" w14:textId="77777777" w:rsidR="00AC35E5" w:rsidRPr="00CF7E7E" w:rsidRDefault="00AC35E5" w:rsidP="00144DA1">
      <w:pPr>
        <w:numPr>
          <w:ilvl w:val="0"/>
          <w:numId w:val="21"/>
        </w:numPr>
        <w:spacing w:before="120" w:after="12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În cadrul acestui apel de proiecte, contribuția programului este de maximum 90% din valoarea eligibilă a cheltuielilor finanțabile prin ajutor de minimis (componenta de minimis) și în limita plafonului de minimis.</w:t>
      </w:r>
    </w:p>
    <w:p w14:paraId="4E925CAD" w14:textId="77777777" w:rsidR="00AC35E5" w:rsidRPr="00CF7E7E" w:rsidRDefault="00AC35E5" w:rsidP="00144DA1">
      <w:pPr>
        <w:numPr>
          <w:ilvl w:val="0"/>
          <w:numId w:val="21"/>
        </w:numPr>
        <w:spacing w:before="120" w:after="12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și/sau a Schemei aplicabile acestui apel, ori plafonul aplicabil acestor domenii este mai mic de 200.000 euro</w:t>
      </w:r>
      <w:r w:rsidRPr="00CF7E7E">
        <w:rPr>
          <w:rFonts w:asciiTheme="minorHAnsi" w:eastAsia="Times New Roman" w:hAnsiTheme="minorHAnsi"/>
          <w:sz w:val="20"/>
          <w:szCs w:val="20"/>
          <w:vertAlign w:val="superscript"/>
          <w:lang w:eastAsia="ro-RO"/>
        </w:rPr>
        <w:footnoteReference w:id="8"/>
      </w:r>
      <w:r w:rsidRPr="00CF7E7E">
        <w:rPr>
          <w:rFonts w:asciiTheme="minorHAnsi" w:eastAsia="Times New Roman" w:hAnsiTheme="minorHAnsi"/>
          <w:sz w:val="20"/>
          <w:szCs w:val="20"/>
          <w:lang w:eastAsia="ro-RO"/>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p w14:paraId="5FFA2798" w14:textId="45BB2D6C" w:rsidR="00AC35E5" w:rsidRPr="00CF7E7E" w:rsidRDefault="00AC35E5" w:rsidP="00144DA1">
      <w:pPr>
        <w:pStyle w:val="Heading2"/>
        <w:numPr>
          <w:ilvl w:val="2"/>
          <w:numId w:val="30"/>
        </w:numPr>
        <w:ind w:left="1620"/>
        <w:rPr>
          <w:rFonts w:asciiTheme="minorHAnsi" w:hAnsiTheme="minorHAnsi"/>
          <w:b w:val="0"/>
          <w:bCs/>
        </w:rPr>
      </w:pPr>
      <w:bookmarkStart w:id="59" w:name="_Toc40278842"/>
      <w:bookmarkStart w:id="60" w:name="_Toc55809952"/>
      <w:r w:rsidRPr="00CF7E7E">
        <w:rPr>
          <w:rFonts w:asciiTheme="minorHAnsi" w:hAnsiTheme="minorHAnsi"/>
        </w:rPr>
        <w:t>Întreprinderea</w:t>
      </w:r>
      <w:r w:rsidRPr="00CF7E7E">
        <w:rPr>
          <w:rFonts w:asciiTheme="minorHAnsi" w:hAnsiTheme="minorHAnsi"/>
          <w:b w:val="0"/>
          <w:bCs/>
        </w:rPr>
        <w:t xml:space="preserve"> </w:t>
      </w:r>
      <w:r w:rsidRPr="00CF7E7E">
        <w:rPr>
          <w:rFonts w:asciiTheme="minorHAnsi" w:hAnsiTheme="minorHAnsi"/>
        </w:rPr>
        <w:t>unică</w:t>
      </w:r>
      <w:bookmarkEnd w:id="59"/>
      <w:bookmarkEnd w:id="60"/>
    </w:p>
    <w:p w14:paraId="1ACDEEC1" w14:textId="77777777" w:rsidR="00AC35E5" w:rsidRPr="00CF7E7E" w:rsidRDefault="00AC35E5" w:rsidP="00B82B39">
      <w:pPr>
        <w:spacing w:after="24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În sensul Regulamentului de minimis întreprinderea unică reprezintă un grup de întreprinderi legate. Plafonul de minimis (200.000 euro) se aplică întreprinderii unice, adică grupului de întreprinderi legate (din care întreprinderea solicitantă face parte), și nu fiecărei întreprinderi în parte. </w:t>
      </w:r>
    </w:p>
    <w:p w14:paraId="694D113E" w14:textId="77777777" w:rsidR="00AC35E5" w:rsidRPr="00CF7E7E" w:rsidRDefault="00AC35E5"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Întreprinderea unică (grupul de întreprinderi legate) include toate întreprinderile între care există cel puțin una dintre relațiile următoare:</w:t>
      </w:r>
    </w:p>
    <w:p w14:paraId="4C9B5B07" w14:textId="77777777" w:rsidR="00AC35E5" w:rsidRPr="00CF7E7E" w:rsidRDefault="00AC35E5" w:rsidP="00144DA1">
      <w:pPr>
        <w:numPr>
          <w:ilvl w:val="1"/>
          <w:numId w:val="16"/>
        </w:numPr>
        <w:autoSpaceDE w:val="0"/>
        <w:autoSpaceDN w:val="0"/>
        <w:adjustRightInd w:val="0"/>
        <w:spacing w:before="120" w:after="0" w:line="240" w:lineRule="auto"/>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 xml:space="preserve">o întreprindere deține majoritatea drepturilor de vot ale acționarilor sau ale asociaților unei alte întreprinderi; </w:t>
      </w:r>
    </w:p>
    <w:p w14:paraId="7EFFFDC5" w14:textId="77777777" w:rsidR="00AC35E5" w:rsidRPr="00CF7E7E" w:rsidRDefault="00AC35E5" w:rsidP="00144DA1">
      <w:pPr>
        <w:numPr>
          <w:ilvl w:val="1"/>
          <w:numId w:val="16"/>
        </w:numPr>
        <w:autoSpaceDE w:val="0"/>
        <w:autoSpaceDN w:val="0"/>
        <w:adjustRightInd w:val="0"/>
        <w:spacing w:before="120" w:after="0" w:line="240" w:lineRule="auto"/>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 xml:space="preserve"> o întreprindere are dreptul de a numi sau revoca majoritatea membrilor organelor de administrare, de conducere sau de supraveghere ale unei alte întreprinderi; </w:t>
      </w:r>
    </w:p>
    <w:p w14:paraId="3DB773CA" w14:textId="77777777" w:rsidR="00AC35E5" w:rsidRPr="00CF7E7E" w:rsidRDefault="00AC35E5" w:rsidP="00144DA1">
      <w:pPr>
        <w:numPr>
          <w:ilvl w:val="1"/>
          <w:numId w:val="16"/>
        </w:numPr>
        <w:autoSpaceDE w:val="0"/>
        <w:autoSpaceDN w:val="0"/>
        <w:adjustRightInd w:val="0"/>
        <w:spacing w:before="120" w:after="0" w:line="240" w:lineRule="auto"/>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 xml:space="preserve">o întreprindere are dreptul de a exercita o influență dominantă asupra altei întreprinderi în temeiul unui contract încheiat cu întreprinderea în cauză sau în temeiul unei prevederi din contractul de societate sau din statutul acesteia; </w:t>
      </w:r>
    </w:p>
    <w:p w14:paraId="41E1E4B9" w14:textId="77777777" w:rsidR="00AC35E5" w:rsidRPr="00CF7E7E" w:rsidRDefault="00AC35E5" w:rsidP="00144DA1">
      <w:pPr>
        <w:numPr>
          <w:ilvl w:val="1"/>
          <w:numId w:val="16"/>
        </w:numPr>
        <w:autoSpaceDE w:val="0"/>
        <w:autoSpaceDN w:val="0"/>
        <w:adjustRightInd w:val="0"/>
        <w:spacing w:before="120" w:after="0" w:line="240" w:lineRule="auto"/>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12106CF8" w14:textId="77777777" w:rsidR="00AC35E5" w:rsidRPr="00CF7E7E" w:rsidRDefault="00AC35E5" w:rsidP="00B82B39">
      <w:pPr>
        <w:spacing w:after="0" w:line="240" w:lineRule="auto"/>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Întreprinderile care întrețin, cu una sau mai multe întreprinderi, relațiile de la literele (a)-(d) sunt considerate întreprinderi unice.</w:t>
      </w:r>
    </w:p>
    <w:p w14:paraId="1B311ED1" w14:textId="77777777" w:rsidR="00AC35E5" w:rsidRPr="00CF7E7E" w:rsidRDefault="00AC35E5" w:rsidP="00B82B39">
      <w:pPr>
        <w:spacing w:after="0" w:line="240" w:lineRule="auto"/>
        <w:jc w:val="both"/>
        <w:rPr>
          <w:rFonts w:asciiTheme="minorHAnsi" w:eastAsia="Times New Roman" w:hAnsiTheme="minorHAnsi"/>
          <w:sz w:val="20"/>
          <w:szCs w:val="20"/>
          <w:lang w:eastAsia="ro-RO"/>
        </w:rPr>
      </w:pPr>
    </w:p>
    <w:p w14:paraId="4677FEA8" w14:textId="77777777" w:rsidR="00AC35E5" w:rsidRPr="00CF7E7E" w:rsidRDefault="00AC35E5" w:rsidP="00B82B39">
      <w:pPr>
        <w:spacing w:after="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Astfel, dacă întreprinderile A și B formează o întreprindere unică (spre exemplu, A deține peste 50% din părțile sociale ale lui B), atunci A și B împreună vor putea beneficia de 200.000 euro cumulaţi pentru 3 ani fiscali consecutivi (nu fiecare în parte de câte 200.000 euro).</w:t>
      </w:r>
    </w:p>
    <w:p w14:paraId="04715EDB" w14:textId="77777777" w:rsidR="00AC35E5" w:rsidRPr="00CF7E7E" w:rsidRDefault="00AC35E5" w:rsidP="00B82B39">
      <w:pPr>
        <w:spacing w:after="0" w:line="240" w:lineRule="auto"/>
        <w:jc w:val="both"/>
        <w:rPr>
          <w:rFonts w:asciiTheme="minorHAnsi" w:eastAsia="Times New Roman" w:hAnsiTheme="minorHAnsi"/>
          <w:sz w:val="20"/>
          <w:szCs w:val="20"/>
          <w:lang w:eastAsia="ro-RO"/>
        </w:rPr>
      </w:pPr>
    </w:p>
    <w:p w14:paraId="0C50B9A6" w14:textId="77777777" w:rsidR="00AC35E5" w:rsidRPr="00CF7E7E" w:rsidRDefault="00AC35E5" w:rsidP="00B82B39">
      <w:pPr>
        <w:spacing w:after="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lastRenderedPageBreak/>
        <w:t>Întreprinderile care întreţin, prin intermediul uneia sau mai multor întreprinderi, oricare dintre relaţiile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cumulaţi pentru 3 ani fiscali consecutivi (nu fiecare în parte de câte 200.000 euro).</w:t>
      </w:r>
    </w:p>
    <w:p w14:paraId="0FEED0BA" w14:textId="77777777" w:rsidR="00AC35E5" w:rsidRPr="00CF7E7E" w:rsidRDefault="00AC35E5" w:rsidP="00B82B39">
      <w:pPr>
        <w:spacing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14:paraId="57CA249E" w14:textId="77777777" w:rsidR="00AC35E5" w:rsidRPr="00CF7E7E" w:rsidRDefault="00AC35E5" w:rsidP="00B82B39">
      <w:pPr>
        <w:spacing w:after="24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Totuși, legătura dintre A și B trebuie luată în calcul la încadrarea solicitantului într-una din categoriile de întreprindere menționate în cadru</w:t>
      </w:r>
      <w:r w:rsidRPr="00CF7E7E">
        <w:rPr>
          <w:rFonts w:asciiTheme="minorHAnsi" w:eastAsia="Times New Roman" w:hAnsiTheme="minorHAnsi"/>
          <w:b/>
          <w:color w:val="0070C0"/>
          <w:sz w:val="20"/>
          <w:szCs w:val="20"/>
          <w:lang w:eastAsia="ro-RO"/>
        </w:rPr>
        <w:t xml:space="preserve"> secțiunii 3.1 la prezentul ghid.</w:t>
      </w:r>
    </w:p>
    <w:p w14:paraId="385E300D" w14:textId="6DC6EE69" w:rsidR="007F02CD" w:rsidRPr="00CF7E7E" w:rsidRDefault="00AC35E5" w:rsidP="00B82B39">
      <w:pPr>
        <w:spacing w:after="24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Legăturile stabilite prin intermediul unei persoane fizice, sau al unui grup de persoane fizice care acționează de comun acord (a se vedea Legea 346/2004 – Art. 4^4 alin 4)  trebuie luate în calcul doar la încadrarea solicitantului într-una din categoriile IMM menționate în cadrul </w:t>
      </w:r>
      <w:r w:rsidRPr="00CF7E7E">
        <w:rPr>
          <w:rFonts w:asciiTheme="minorHAnsi" w:eastAsia="Times New Roman" w:hAnsiTheme="minorHAnsi"/>
          <w:b/>
          <w:color w:val="0070C0"/>
          <w:sz w:val="20"/>
          <w:szCs w:val="20"/>
          <w:lang w:eastAsia="ro-RO"/>
        </w:rPr>
        <w:t>secțiunii 3.1 la prezentul ghid.</w:t>
      </w:r>
      <w:r w:rsidRPr="00CF7E7E">
        <w:rPr>
          <w:rFonts w:asciiTheme="minorHAnsi" w:eastAsia="Times New Roman" w:hAnsiTheme="minorHAnsi"/>
          <w:sz w:val="20"/>
          <w:szCs w:val="20"/>
          <w:lang w:eastAsia="ro-RO"/>
        </w:rPr>
        <w:t xml:space="preserve">  Astfel, dacă întreprinderea A (solicitant) și C 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înregistrate de C.  Pe de altă parte, în ceea ce privește acordarea și cumularea ajutorului de minimis, A și C nu vor fi considerate ca formând o întreprindere unică. </w:t>
      </w:r>
    </w:p>
    <w:p w14:paraId="4D989E1C" w14:textId="77777777" w:rsidR="004A1CA6" w:rsidRPr="00CF7E7E" w:rsidRDefault="00EC5C9F" w:rsidP="00144DA1">
      <w:pPr>
        <w:pStyle w:val="Heading2"/>
        <w:numPr>
          <w:ilvl w:val="2"/>
          <w:numId w:val="30"/>
        </w:numPr>
        <w:ind w:left="1530"/>
        <w:rPr>
          <w:rFonts w:asciiTheme="minorHAnsi" w:hAnsiTheme="minorHAnsi"/>
        </w:rPr>
      </w:pPr>
      <w:bookmarkStart w:id="61" w:name="_Toc55809953"/>
      <w:r w:rsidRPr="00CF7E7E">
        <w:rPr>
          <w:rFonts w:asciiTheme="minorHAnsi" w:hAnsiTheme="minorHAnsi"/>
        </w:rPr>
        <w:t>Regulile de cumul aplicabil ajutorului de minimis</w:t>
      </w:r>
      <w:bookmarkEnd w:id="61"/>
      <w:r w:rsidRPr="00CF7E7E">
        <w:rPr>
          <w:rFonts w:asciiTheme="minorHAnsi" w:hAnsiTheme="minorHAnsi"/>
        </w:rPr>
        <w:t xml:space="preserve"> </w:t>
      </w:r>
    </w:p>
    <w:p w14:paraId="2307ACDB" w14:textId="77777777" w:rsidR="004A1CA6" w:rsidRPr="00CF7E7E" w:rsidRDefault="004A1CA6" w:rsidP="00B82B39">
      <w:pPr>
        <w:pStyle w:val="Heading2"/>
        <w:ind w:left="720" w:firstLine="0"/>
        <w:rPr>
          <w:rFonts w:asciiTheme="minorHAnsi" w:hAnsiTheme="minorHAnsi"/>
        </w:rPr>
      </w:pPr>
    </w:p>
    <w:p w14:paraId="0B332A34" w14:textId="30112904" w:rsidR="00EC5C9F" w:rsidRPr="00CF7E7E" w:rsidRDefault="004A1CA6" w:rsidP="00B82B39">
      <w:pPr>
        <w:jc w:val="both"/>
        <w:rPr>
          <w:rFonts w:asciiTheme="minorHAnsi" w:eastAsia="Times New Roman" w:hAnsiTheme="minorHAnsi"/>
          <w:sz w:val="20"/>
          <w:szCs w:val="20"/>
        </w:rPr>
      </w:pPr>
      <w:r w:rsidRPr="00CF7E7E">
        <w:rPr>
          <w:rFonts w:asciiTheme="minorHAnsi" w:hAnsiTheme="minorHAnsi"/>
          <w:sz w:val="20"/>
          <w:szCs w:val="20"/>
        </w:rPr>
        <w:t>Aceste reguli se aplică</w:t>
      </w:r>
      <w:r w:rsidR="00EC5C9F" w:rsidRPr="00CF7E7E">
        <w:rPr>
          <w:rFonts w:asciiTheme="minorHAnsi" w:hAnsiTheme="minorHAnsi"/>
          <w:sz w:val="20"/>
          <w:szCs w:val="20"/>
        </w:rPr>
        <w:t xml:space="preserve"> pentru componenta/măsura de sprijinire a personalului și de achiziționare a serviciilor specifice (altele decât cele oferite de angajații centrelor de inovare și transfer tehnologic)</w:t>
      </w:r>
      <w:r w:rsidRPr="00CF7E7E">
        <w:rPr>
          <w:rFonts w:asciiTheme="minorHAnsi" w:hAnsiTheme="minorHAnsi"/>
          <w:sz w:val="20"/>
          <w:szCs w:val="20"/>
        </w:rPr>
        <w:t>.</w:t>
      </w:r>
    </w:p>
    <w:p w14:paraId="44E6CB61"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Plafonul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(200.000 euro) se aplică tuturor ajutoarelor  în regim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cumulate, de care a beneficiat </w:t>
      </w:r>
      <w:r w:rsidRPr="00CF7E7E">
        <w:rPr>
          <w:rFonts w:asciiTheme="minorHAnsi" w:eastAsia="Times New Roman" w:hAnsiTheme="minorHAnsi"/>
          <w:b/>
          <w:sz w:val="20"/>
          <w:szCs w:val="20"/>
          <w:lang w:eastAsia="ro-RO"/>
        </w:rPr>
        <w:t>întreprinderea unică</w:t>
      </w:r>
      <w:r w:rsidRPr="00CF7E7E">
        <w:rPr>
          <w:rFonts w:asciiTheme="minorHAnsi" w:eastAsia="Times New Roman" w:hAnsiTheme="minorHAnsi"/>
          <w:sz w:val="20"/>
          <w:szCs w:val="20"/>
          <w:lang w:eastAsia="ro-RO"/>
        </w:rPr>
        <w:t xml:space="preserve"> pe parcursul ultimilor 2 ani fiscali înainte de data depunerii cererii de finanţare şi anul curent depunerii cererii de finanţare. </w:t>
      </w:r>
    </w:p>
    <w:p w14:paraId="651534CF" w14:textId="77777777" w:rsidR="00EC5C9F" w:rsidRPr="00CF7E7E" w:rsidRDefault="00EC5C9F" w:rsidP="00B82B39">
      <w:pPr>
        <w:spacing w:after="0" w:line="240" w:lineRule="auto"/>
        <w:jc w:val="both"/>
        <w:rPr>
          <w:rFonts w:asciiTheme="minorHAnsi" w:eastAsia="Times New Roman" w:hAnsiTheme="minorHAnsi"/>
          <w:sz w:val="20"/>
          <w:szCs w:val="20"/>
          <w:lang w:eastAsia="ro-RO"/>
        </w:rPr>
      </w:pPr>
    </w:p>
    <w:p w14:paraId="7997CA9A" w14:textId="77777777" w:rsidR="00EC5C9F" w:rsidRPr="00CF7E7E" w:rsidRDefault="00EC5C9F" w:rsidP="00B82B39">
      <w:pPr>
        <w:spacing w:after="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Astfel, se vor cumula următoarele ajutoare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w:t>
      </w:r>
    </w:p>
    <w:p w14:paraId="4F447B3E" w14:textId="77777777" w:rsidR="00EC5C9F" w:rsidRPr="00CF7E7E" w:rsidRDefault="00EC5C9F" w:rsidP="00144DA1">
      <w:pPr>
        <w:numPr>
          <w:ilvl w:val="1"/>
          <w:numId w:val="23"/>
        </w:numPr>
        <w:spacing w:before="120"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primite de întreprinderea solicitantă</w:t>
      </w:r>
    </w:p>
    <w:p w14:paraId="1138D8C3" w14:textId="77777777" w:rsidR="00EC5C9F" w:rsidRPr="00CF7E7E" w:rsidRDefault="00EC5C9F" w:rsidP="00144DA1">
      <w:pPr>
        <w:numPr>
          <w:ilvl w:val="1"/>
          <w:numId w:val="23"/>
        </w:numPr>
        <w:spacing w:before="120"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primite de toate celelalte întreprinderi cu care întreprinderea solicitantă formează întreprinderea unică (grupul de întreprinderi legate)</w:t>
      </w:r>
    </w:p>
    <w:p w14:paraId="4CE05F25" w14:textId="77777777" w:rsidR="00EC5C9F" w:rsidRPr="00CF7E7E" w:rsidRDefault="00EC5C9F" w:rsidP="00144DA1">
      <w:pPr>
        <w:numPr>
          <w:ilvl w:val="1"/>
          <w:numId w:val="23"/>
        </w:numPr>
        <w:spacing w:before="120"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Acolo unde este cazul, dacă solicitantul este o întreprindere înființată ca urmare a fuzionării prin contopire a două sau mai multor întreprinderi, se vor cumula toate ajutoarele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primite, în perioada celor 3 ani fiscali consecutivi, de fiecare din întreprinderile care au fuzionat. Același principiu se aplică în cazul unei întreprinderi care a fuzionat cu alte întreprinderi, prin absorbirea acestora.</w:t>
      </w:r>
    </w:p>
    <w:p w14:paraId="56AEF205" w14:textId="77777777" w:rsidR="00EC5C9F" w:rsidRPr="00CF7E7E" w:rsidRDefault="00EC5C9F" w:rsidP="00144DA1">
      <w:pPr>
        <w:numPr>
          <w:ilvl w:val="1"/>
          <w:numId w:val="23"/>
        </w:numPr>
        <w:spacing w:before="120"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Dacă este cazul, în cazul divizării unei întreprinderi, ajutorul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primit înainte de divizare se va aloca/ atribui acelei întreprinderi care a beneficiat/ beneficiază de el, aceasta fiind, în principiu, cea care a preluat activitatea (activitățile) pentru care a fost acordat ajutorul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Dacă această alocare nu poate fi făcută, ajutorul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va fi atribuit în mod proporțional în funcție de valoarea capitalurilor noilor întreprinderi, la data divizării.</w:t>
      </w:r>
    </w:p>
    <w:p w14:paraId="10879305"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0612AFCB" w14:textId="5582CE75" w:rsidR="00A01FE0" w:rsidRPr="00CF7E7E" w:rsidRDefault="00BE4C5E"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În cazul unui parteneriat constituit dintr-o organizație de cercetare și diseminare a cunoștințelor și întreprinderi, plafonul de minimis și regulile de cumul se aplică fiecărui membru al parteneriatului.</w:t>
      </w:r>
    </w:p>
    <w:p w14:paraId="7FBC9772" w14:textId="77777777" w:rsidR="00A01FE0" w:rsidRPr="00CF7E7E" w:rsidRDefault="00A01FE0" w:rsidP="00B82B39">
      <w:pPr>
        <w:spacing w:after="0" w:line="240" w:lineRule="auto"/>
        <w:contextualSpacing/>
        <w:jc w:val="both"/>
        <w:rPr>
          <w:rFonts w:asciiTheme="minorHAnsi" w:eastAsia="Times New Roman" w:hAnsiTheme="minorHAnsi"/>
          <w:sz w:val="20"/>
          <w:szCs w:val="20"/>
          <w:lang w:eastAsia="ro-RO"/>
        </w:rPr>
      </w:pPr>
    </w:p>
    <w:p w14:paraId="3C1FDB31" w14:textId="15EEA856"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Cumularea ajutoarelor primite în regim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se face indiferent de:</w:t>
      </w:r>
    </w:p>
    <w:p w14:paraId="2D28BF5E" w14:textId="77777777" w:rsidR="00EC5C9F" w:rsidRPr="00CF7E7E" w:rsidRDefault="00EC5C9F" w:rsidP="00144DA1">
      <w:pPr>
        <w:numPr>
          <w:ilvl w:val="1"/>
          <w:numId w:val="24"/>
        </w:numPr>
        <w:spacing w:before="120"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Sursa ajutoarelor (e.g. buget de stat, buget local, fonduri europene)</w:t>
      </w:r>
    </w:p>
    <w:p w14:paraId="0F424774" w14:textId="77777777" w:rsidR="00EC5C9F" w:rsidRPr="00CF7E7E" w:rsidRDefault="00EC5C9F" w:rsidP="00144DA1">
      <w:pPr>
        <w:numPr>
          <w:ilvl w:val="1"/>
          <w:numId w:val="24"/>
        </w:numPr>
        <w:spacing w:before="120"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Forma ajutoarelor (e.g. finanţare nerambursabilă, scutiri de la plata unor taxe, garanţii, facilităţi privind creditele primite, dobânzi subvenţionate, garanţii bancare)</w:t>
      </w:r>
    </w:p>
    <w:p w14:paraId="7CBBD97F"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4D93CB5B"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Dacă valoarea în euro a unui ajutor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ori modalitatea de determinare a acesteia sunt specificate în actul de acordare (e.g. contract de finanțare, acord de principiu), atunci această valoare va fi dedusă din plafonul </w:t>
      </w:r>
      <w:r w:rsidRPr="00CF7E7E">
        <w:rPr>
          <w:rFonts w:asciiTheme="minorHAnsi" w:eastAsia="Times New Roman" w:hAnsiTheme="minorHAnsi"/>
          <w:i/>
          <w:sz w:val="20"/>
          <w:szCs w:val="20"/>
          <w:lang w:eastAsia="ro-RO"/>
        </w:rPr>
        <w:lastRenderedPageBreak/>
        <w:t>de minimis</w:t>
      </w:r>
      <w:r w:rsidRPr="00CF7E7E">
        <w:rPr>
          <w:rFonts w:asciiTheme="minorHAnsi" w:eastAsia="Times New Roman" w:hAnsiTheme="minorHAnsi"/>
          <w:sz w:val="20"/>
          <w:szCs w:val="20"/>
          <w:lang w:eastAsia="ro-RO"/>
        </w:rPr>
        <w:t>. În caz contrar, pentru determinarea valorii în euro a ajutorului primit, se va utiliza rata de schimb InforEuro</w:t>
      </w:r>
      <w:r w:rsidRPr="00CF7E7E">
        <w:rPr>
          <w:rFonts w:asciiTheme="minorHAnsi" w:eastAsia="Times New Roman" w:hAnsiTheme="minorHAnsi"/>
          <w:sz w:val="20"/>
          <w:szCs w:val="20"/>
          <w:vertAlign w:val="superscript"/>
          <w:lang w:eastAsia="ro-RO"/>
        </w:rPr>
        <w:footnoteReference w:id="9"/>
      </w:r>
      <w:r w:rsidRPr="00CF7E7E">
        <w:rPr>
          <w:rFonts w:asciiTheme="minorHAnsi" w:eastAsia="Times New Roman" w:hAnsiTheme="minorHAnsi"/>
          <w:sz w:val="20"/>
          <w:szCs w:val="20"/>
          <w:lang w:eastAsia="ro-RO"/>
        </w:rPr>
        <w:t xml:space="preserve"> valabilă în luna acordării ajutorului (i.e. luna emiterii/semnării actului de acordare a ajutorului).</w:t>
      </w:r>
    </w:p>
    <w:p w14:paraId="39ED4364"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5E3F2B4B"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Ajutoarele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14:paraId="386CBF87"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3EFC6B5F"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Ajutoarele </w:t>
      </w:r>
      <w:r w:rsidRPr="00CF7E7E">
        <w:rPr>
          <w:rFonts w:asciiTheme="minorHAnsi" w:eastAsia="Times New Roman" w:hAnsiTheme="minorHAnsi"/>
          <w:i/>
          <w:sz w:val="20"/>
          <w:szCs w:val="20"/>
          <w:lang w:eastAsia="ro-RO"/>
        </w:rPr>
        <w:t>de minimis</w:t>
      </w:r>
      <w:r w:rsidRPr="00CF7E7E">
        <w:rPr>
          <w:rFonts w:asciiTheme="minorHAnsi" w:eastAsia="Times New Roman" w:hAnsiTheme="minorHAnsi"/>
          <w:sz w:val="20"/>
          <w:szCs w:val="20"/>
          <w:lang w:eastAsia="ro-RO"/>
        </w:rPr>
        <w:t xml:space="preserve"> care nu se acordă pentru sau nu sunt legate de costuri eligibile specifice pot fi cumulate cu alte ajutoare de stat acordate în temeiul unui regulament de exceptare pe categorii sau al unei decizii adoptate de Comisie. </w:t>
      </w:r>
    </w:p>
    <w:p w14:paraId="74AFE05E"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1A3F7395" w14:textId="6FAEF103"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Acordarea finanțării se va realiza cu respectarea prevederilor schemei de măsuri de ajutor de stat/minimis aplicabilă, şi a valorilor minime și maxime ale finanțării nerambursabile.</w:t>
      </w:r>
    </w:p>
    <w:p w14:paraId="2560F056" w14:textId="12F0CA9E"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3A99CBCB" w14:textId="45AEF2E6"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Reprezentantul legal al solicitantului/partenerilor va/vor completa şi semna </w:t>
      </w:r>
      <w:r w:rsidR="00DF22F8" w:rsidRPr="00CF7E7E">
        <w:rPr>
          <w:rFonts w:asciiTheme="minorHAnsi" w:eastAsia="Times New Roman" w:hAnsiTheme="minorHAnsi"/>
          <w:sz w:val="20"/>
          <w:szCs w:val="20"/>
          <w:lang w:eastAsia="ro-RO"/>
        </w:rPr>
        <w:t>Declarația</w:t>
      </w:r>
      <w:r w:rsidRPr="00CF7E7E">
        <w:rPr>
          <w:rFonts w:asciiTheme="minorHAnsi" w:eastAsia="Times New Roman" w:hAnsiTheme="minorHAnsi"/>
          <w:sz w:val="20"/>
          <w:szCs w:val="20"/>
          <w:lang w:eastAsia="ro-RO"/>
        </w:rPr>
        <w:t xml:space="preserve"> de eligibilitate, pe propria răspundere, în care va menţiona </w:t>
      </w:r>
      <w:r w:rsidR="00DF22F8" w:rsidRPr="00CF7E7E">
        <w:rPr>
          <w:rFonts w:asciiTheme="minorHAnsi" w:eastAsia="Times New Roman" w:hAnsiTheme="minorHAnsi"/>
          <w:sz w:val="20"/>
          <w:szCs w:val="20"/>
          <w:lang w:eastAsia="ro-RO"/>
        </w:rPr>
        <w:t>informațiile</w:t>
      </w:r>
      <w:r w:rsidRPr="00CF7E7E">
        <w:rPr>
          <w:rFonts w:asciiTheme="minorHAnsi" w:eastAsia="Times New Roman" w:hAnsiTheme="minorHAnsi"/>
          <w:sz w:val="20"/>
          <w:szCs w:val="20"/>
          <w:lang w:eastAsia="ro-RO"/>
        </w:rPr>
        <w:t xml:space="preserve"> referitoare la ajutoarele </w:t>
      </w:r>
      <w:r w:rsidRPr="00CF7E7E">
        <w:rPr>
          <w:rFonts w:asciiTheme="minorHAnsi" w:eastAsia="Times New Roman" w:hAnsiTheme="minorHAnsi"/>
          <w:i/>
          <w:iCs/>
          <w:sz w:val="20"/>
          <w:szCs w:val="20"/>
          <w:lang w:eastAsia="ro-RO"/>
        </w:rPr>
        <w:t>de minimis/de stat pentru aceleasi costuri eligibile</w:t>
      </w:r>
      <w:r w:rsidRPr="00CF7E7E">
        <w:rPr>
          <w:rFonts w:asciiTheme="minorHAnsi" w:eastAsia="Times New Roman" w:hAnsiTheme="minorHAnsi"/>
          <w:sz w:val="20"/>
          <w:szCs w:val="20"/>
          <w:lang w:eastAsia="ro-RO"/>
        </w:rPr>
        <w:t xml:space="preserve"> primite în ultimii 2 ani fiscali anteriori datei de depunere a cererii de finanțare, precum şi în anul fiscal curent, până la depunerea cererii de finanţare, respectiv încheierea contractului de finanțare. </w:t>
      </w:r>
      <w:r w:rsidRPr="00CF7E7E">
        <w:rPr>
          <w:rFonts w:asciiTheme="minorHAnsi" w:eastAsia="Times New Roman" w:hAnsiTheme="minorHAnsi"/>
          <w:b/>
          <w:i/>
          <w:color w:val="0070C0"/>
          <w:sz w:val="20"/>
          <w:szCs w:val="20"/>
          <w:lang w:eastAsia="ro-RO"/>
        </w:rPr>
        <w:t>Pe lângă informațiile cuprinse în această secțiune, formularul Declarației de eligibilitate conține instrucțiuni suplimentare privind completarea corectă a declarației.</w:t>
      </w:r>
    </w:p>
    <w:p w14:paraId="26AF8166"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3603E106" w14:textId="77777777" w:rsidR="00EC5C9F" w:rsidRPr="00CF7E7E" w:rsidRDefault="00EC5C9F" w:rsidP="00B82B39">
      <w:pPr>
        <w:spacing w:line="240" w:lineRule="auto"/>
        <w:contextualSpacing/>
        <w:jc w:val="both"/>
        <w:rPr>
          <w:rFonts w:asciiTheme="minorHAnsi" w:eastAsia="Times New Roman" w:hAnsiTheme="minorHAnsi"/>
          <w:b/>
          <w:sz w:val="20"/>
          <w:szCs w:val="20"/>
          <w:lang w:eastAsia="ro-RO"/>
        </w:rPr>
      </w:pPr>
      <w:r w:rsidRPr="00CF7E7E">
        <w:rPr>
          <w:rFonts w:asciiTheme="minorHAnsi" w:eastAsia="Times New Roman" w:hAnsiTheme="minorHAnsi"/>
          <w:b/>
          <w:sz w:val="20"/>
          <w:szCs w:val="20"/>
          <w:lang w:eastAsia="ro-RO"/>
        </w:rPr>
        <w:t xml:space="preserve">În cazul în care, după aplicarea regulilor de cumul, valoarea finanțării nerambursabile solicitate prin cererea de finanțare depășește plafonul </w:t>
      </w:r>
      <w:r w:rsidRPr="00CF7E7E">
        <w:rPr>
          <w:rFonts w:asciiTheme="minorHAnsi" w:eastAsia="Times New Roman" w:hAnsiTheme="minorHAnsi"/>
          <w:b/>
          <w:i/>
          <w:sz w:val="20"/>
          <w:szCs w:val="20"/>
          <w:lang w:eastAsia="ro-RO"/>
        </w:rPr>
        <w:t>de minimis</w:t>
      </w:r>
      <w:r w:rsidRPr="00CF7E7E">
        <w:rPr>
          <w:rFonts w:asciiTheme="minorHAnsi" w:eastAsia="Times New Roman" w:hAnsiTheme="minorHAnsi"/>
          <w:b/>
          <w:sz w:val="20"/>
          <w:szCs w:val="20"/>
          <w:lang w:eastAsia="ro-RO"/>
        </w:rPr>
        <w:t xml:space="preserve"> specific (respectiv 200.000 euro sau 100.000 euro), ajutorul de minimis nu se va acorda. În acest caz nu poate fi acordat un nou ajutor </w:t>
      </w:r>
      <w:r w:rsidRPr="00CF7E7E">
        <w:rPr>
          <w:rFonts w:asciiTheme="minorHAnsi" w:eastAsia="Times New Roman" w:hAnsiTheme="minorHAnsi"/>
          <w:b/>
          <w:i/>
          <w:sz w:val="20"/>
          <w:szCs w:val="20"/>
          <w:lang w:eastAsia="ro-RO"/>
        </w:rPr>
        <w:t>de minimis</w:t>
      </w:r>
      <w:r w:rsidRPr="00CF7E7E">
        <w:rPr>
          <w:rFonts w:asciiTheme="minorHAnsi" w:eastAsia="Times New Roman" w:hAnsiTheme="minorHAnsi"/>
          <w:b/>
          <w:sz w:val="20"/>
          <w:szCs w:val="20"/>
          <w:lang w:eastAsia="ro-RO"/>
        </w:rPr>
        <w:t xml:space="preserve"> doar pentru acea parte din finanțarea solicitată care s-ar încadra în plafonul </w:t>
      </w:r>
      <w:r w:rsidRPr="00CF7E7E">
        <w:rPr>
          <w:rFonts w:asciiTheme="minorHAnsi" w:eastAsia="Times New Roman" w:hAnsiTheme="minorHAnsi"/>
          <w:b/>
          <w:i/>
          <w:sz w:val="20"/>
          <w:szCs w:val="20"/>
          <w:lang w:eastAsia="ro-RO"/>
        </w:rPr>
        <w:t>de minimis</w:t>
      </w:r>
      <w:r w:rsidRPr="00CF7E7E">
        <w:rPr>
          <w:rFonts w:asciiTheme="minorHAnsi" w:eastAsia="Times New Roman" w:hAnsiTheme="minorHAnsi"/>
          <w:b/>
          <w:sz w:val="20"/>
          <w:szCs w:val="20"/>
          <w:lang w:eastAsia="ro-RO"/>
        </w:rPr>
        <w:t xml:space="preserve"> aplicabil. </w:t>
      </w:r>
    </w:p>
    <w:p w14:paraId="4DDC7B25" w14:textId="77777777" w:rsidR="00EC5C9F" w:rsidRPr="00CF7E7E" w:rsidRDefault="00EC5C9F" w:rsidP="00B82B39">
      <w:pPr>
        <w:spacing w:line="240" w:lineRule="auto"/>
        <w:contextualSpacing/>
        <w:jc w:val="both"/>
        <w:rPr>
          <w:rFonts w:asciiTheme="minorHAnsi" w:eastAsia="Times New Roman" w:hAnsiTheme="minorHAnsi"/>
          <w:sz w:val="20"/>
          <w:szCs w:val="20"/>
          <w:lang w:eastAsia="ro-RO"/>
        </w:rPr>
      </w:pPr>
    </w:p>
    <w:p w14:paraId="1E6D1DB9" w14:textId="1A3AC504" w:rsidR="00EC5C9F" w:rsidRPr="00CF7E7E" w:rsidRDefault="00EC5C9F" w:rsidP="00144DA1">
      <w:pPr>
        <w:pStyle w:val="Heading2"/>
        <w:numPr>
          <w:ilvl w:val="2"/>
          <w:numId w:val="30"/>
        </w:numPr>
        <w:ind w:left="1710"/>
        <w:rPr>
          <w:rFonts w:asciiTheme="minorHAnsi" w:hAnsiTheme="minorHAnsi"/>
        </w:rPr>
      </w:pPr>
      <w:bookmarkStart w:id="62" w:name="_Toc40278844"/>
      <w:bookmarkStart w:id="63" w:name="_Toc55809954"/>
      <w:r w:rsidRPr="00CF7E7E">
        <w:rPr>
          <w:rFonts w:asciiTheme="minorHAnsi" w:hAnsiTheme="minorHAnsi"/>
        </w:rPr>
        <w:t>Data acordării ajutorului de minimis</w:t>
      </w:r>
      <w:bookmarkEnd w:id="62"/>
      <w:bookmarkEnd w:id="63"/>
    </w:p>
    <w:p w14:paraId="5B1A0F88" w14:textId="77777777" w:rsidR="00EC5C9F" w:rsidRPr="00CF7E7E" w:rsidRDefault="00EC5C9F" w:rsidP="00B82B39">
      <w:pPr>
        <w:spacing w:after="0" w:line="240" w:lineRule="auto"/>
        <w:jc w:val="both"/>
        <w:rPr>
          <w:rFonts w:asciiTheme="minorHAnsi" w:eastAsia="Times New Roman" w:hAnsiTheme="minorHAnsi"/>
          <w:sz w:val="20"/>
          <w:szCs w:val="20"/>
        </w:rPr>
      </w:pPr>
    </w:p>
    <w:p w14:paraId="11D2BFA2" w14:textId="27ADDB2C" w:rsidR="00EC5C9F" w:rsidRPr="00CF7E7E" w:rsidRDefault="00EC5C9F" w:rsidP="00B82B39">
      <w:pPr>
        <w:spacing w:after="0" w:line="240" w:lineRule="auto"/>
        <w:contextualSpacing/>
        <w:jc w:val="both"/>
        <w:rPr>
          <w:rFonts w:asciiTheme="minorHAnsi" w:eastAsia="Times New Roman" w:hAnsiTheme="minorHAnsi"/>
          <w:b/>
          <w:bCs/>
          <w:sz w:val="20"/>
          <w:szCs w:val="20"/>
          <w:lang w:eastAsia="ro-RO"/>
        </w:rPr>
      </w:pPr>
      <w:r w:rsidRPr="00CF7E7E">
        <w:rPr>
          <w:rFonts w:asciiTheme="minorHAnsi" w:eastAsia="Times New Roman" w:hAnsiTheme="minorHAnsi"/>
          <w:sz w:val="20"/>
          <w:szCs w:val="20"/>
          <w:lang w:eastAsia="ro-RO"/>
        </w:rPr>
        <w:t>Ajutoarele de minimis aplicabile se consideră acordate la momentul în care dreptul legal de a beneficia de aceste ajutoare este conferit întreprinderii în temeiul legislației naționale aplicabile, indiferent de data la care ele se plătesc întreprinderii respective.</w:t>
      </w:r>
    </w:p>
    <w:p w14:paraId="5D0E5A8E" w14:textId="7777777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p>
    <w:p w14:paraId="03B526A9" w14:textId="53BDEF97" w:rsidR="00EC5C9F" w:rsidRPr="00CF7E7E" w:rsidRDefault="00EC5C9F"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În cazul POR, data acordării ajutorului este data la care întră în vigoare contractul de finanțare aferent proiectului propus prin cererea de finanțare, indiferent de momentul efectuării plăților/ rambursărilor efective.</w:t>
      </w:r>
    </w:p>
    <w:p w14:paraId="1FC622AF" w14:textId="77777777" w:rsidR="00EC5C9F" w:rsidRPr="00CF7E7E" w:rsidRDefault="00EC5C9F" w:rsidP="00B82B39">
      <w:pPr>
        <w:spacing w:after="240" w:line="240" w:lineRule="auto"/>
        <w:jc w:val="both"/>
        <w:rPr>
          <w:rFonts w:asciiTheme="minorHAnsi" w:eastAsia="Times New Roman" w:hAnsiTheme="minorHAnsi"/>
          <w:sz w:val="20"/>
          <w:szCs w:val="20"/>
          <w:lang w:eastAsia="ro-RO"/>
        </w:rPr>
      </w:pPr>
    </w:p>
    <w:p w14:paraId="01FF5210" w14:textId="6F7CD02C" w:rsidR="00270A85" w:rsidRPr="00CF7E7E" w:rsidRDefault="006B0BC7" w:rsidP="00B82B39">
      <w:pPr>
        <w:pStyle w:val="Heading1"/>
        <w:keepLines w:val="0"/>
        <w:shd w:val="clear" w:color="auto" w:fill="D9D9D9"/>
        <w:spacing w:before="0" w:after="0" w:line="240" w:lineRule="auto"/>
        <w:jc w:val="both"/>
        <w:rPr>
          <w:rFonts w:asciiTheme="minorHAnsi" w:hAnsiTheme="minorHAnsi"/>
          <w:sz w:val="20"/>
        </w:rPr>
      </w:pPr>
      <w:bookmarkStart w:id="64" w:name="_Toc55809955"/>
      <w:r w:rsidRPr="00CF7E7E">
        <w:rPr>
          <w:rFonts w:asciiTheme="minorHAnsi" w:hAnsiTheme="minorHAnsi"/>
          <w:b/>
          <w:bCs/>
          <w:color w:val="auto"/>
          <w:kern w:val="32"/>
          <w:sz w:val="20"/>
        </w:rPr>
        <w:t>4.</w:t>
      </w:r>
      <w:r w:rsidRPr="00CF7E7E">
        <w:rPr>
          <w:rFonts w:asciiTheme="minorHAnsi" w:hAnsiTheme="minorHAnsi"/>
          <w:b/>
          <w:bCs/>
          <w:color w:val="auto"/>
          <w:kern w:val="32"/>
          <w:sz w:val="20"/>
        </w:rPr>
        <w:tab/>
      </w:r>
      <w:r w:rsidR="00270A85" w:rsidRPr="00CF7E7E">
        <w:rPr>
          <w:rFonts w:asciiTheme="minorHAnsi" w:hAnsiTheme="minorHAnsi"/>
          <w:b/>
          <w:bCs/>
          <w:color w:val="auto"/>
          <w:kern w:val="32"/>
          <w:sz w:val="20"/>
        </w:rPr>
        <w:t>Criterii de eligibilitate și selecție</w:t>
      </w:r>
      <w:bookmarkEnd w:id="64"/>
    </w:p>
    <w:p w14:paraId="74A90539" w14:textId="77777777" w:rsidR="00312270" w:rsidRPr="00CF7E7E" w:rsidRDefault="00312270" w:rsidP="00B82B39">
      <w:pPr>
        <w:pStyle w:val="Heading2"/>
        <w:rPr>
          <w:rFonts w:asciiTheme="minorHAnsi" w:hAnsiTheme="minorHAnsi"/>
        </w:rPr>
      </w:pPr>
    </w:p>
    <w:p w14:paraId="77EB8492" w14:textId="0B9AC857" w:rsidR="00D27A89" w:rsidRPr="00CF7E7E" w:rsidRDefault="00D27A89" w:rsidP="00144DA1">
      <w:pPr>
        <w:pStyle w:val="Heading2"/>
        <w:numPr>
          <w:ilvl w:val="1"/>
          <w:numId w:val="22"/>
        </w:numPr>
        <w:rPr>
          <w:rFonts w:asciiTheme="minorHAnsi" w:hAnsiTheme="minorHAnsi"/>
        </w:rPr>
      </w:pPr>
      <w:bookmarkStart w:id="65" w:name="_Toc55809956"/>
      <w:r w:rsidRPr="00CF7E7E">
        <w:rPr>
          <w:rFonts w:asciiTheme="minorHAnsi" w:hAnsiTheme="minorHAnsi"/>
        </w:rPr>
        <w:t>Reguli generale</w:t>
      </w:r>
      <w:bookmarkEnd w:id="65"/>
    </w:p>
    <w:p w14:paraId="27E8644F" w14:textId="60140A87" w:rsidR="00D27A89" w:rsidRPr="00CF7E7E" w:rsidRDefault="00D27A89"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Prevederile prezentei secțiuni se completează, acolo unde este cazul, cu prevederile secțiunii 6 din cadrul Ghidului general, aplicabile prezentului apel de proiecte în măsura în care acestea nu contravin prevederilor prezentului ghid.</w:t>
      </w:r>
    </w:p>
    <w:p w14:paraId="1FEB9AA9" w14:textId="6026F531" w:rsidR="00D27A89" w:rsidRPr="00CF7E7E" w:rsidRDefault="00D27A89"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 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contractelor de finanțare, în condiţiile stipulate de acestea. </w:t>
      </w:r>
    </w:p>
    <w:p w14:paraId="11FED18A" w14:textId="795816AE" w:rsidR="00D27A89" w:rsidRPr="00CF7E7E" w:rsidRDefault="00D27A89"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Verificarea menținerii criteriilor de eligibilitate ulterior semnării contractului de finanțare se realizează exclusiv  în limitele prevederilor acestuia.</w:t>
      </w:r>
    </w:p>
    <w:p w14:paraId="1C1D7BEE" w14:textId="3516F88B" w:rsidR="00D27A89" w:rsidRPr="00CF7E7E" w:rsidRDefault="00D27A89"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Cererea de finanțare (inclusiv anexele la aceasta) transmisă de către solicitant, este supusă etapei de verificare a criteriilor de eligibilitate cu privire la solicitant și la proiect, în conformitate cu prevederile grilei de verificare a conformității administrative și </w:t>
      </w:r>
      <w:r w:rsidR="00A77AB7" w:rsidRPr="00CF7E7E">
        <w:rPr>
          <w:rFonts w:asciiTheme="minorHAnsi" w:eastAsia="Times New Roman" w:hAnsiTheme="minorHAnsi"/>
          <w:sz w:val="20"/>
          <w:szCs w:val="20"/>
        </w:rPr>
        <w:t>e</w:t>
      </w:r>
      <w:r w:rsidR="00012726" w:rsidRPr="00CF7E7E">
        <w:rPr>
          <w:rFonts w:asciiTheme="minorHAnsi" w:eastAsia="Times New Roman" w:hAnsiTheme="minorHAnsi"/>
          <w:sz w:val="20"/>
          <w:szCs w:val="20"/>
        </w:rPr>
        <w:t xml:space="preserve">ligibilității </w:t>
      </w:r>
      <w:r w:rsidRPr="00CF7E7E">
        <w:rPr>
          <w:rFonts w:asciiTheme="minorHAnsi" w:eastAsia="Times New Roman" w:hAnsiTheme="minorHAnsi"/>
          <w:sz w:val="20"/>
          <w:szCs w:val="20"/>
        </w:rPr>
        <w:t xml:space="preserve">- </w:t>
      </w:r>
      <w:r w:rsidRPr="00CF7E7E">
        <w:rPr>
          <w:rFonts w:asciiTheme="minorHAnsi" w:eastAsia="SimSun" w:hAnsiTheme="minorHAnsi"/>
          <w:b/>
          <w:color w:val="0070C0"/>
          <w:sz w:val="20"/>
          <w:szCs w:val="20"/>
        </w:rPr>
        <w:t xml:space="preserve">Anexa </w:t>
      </w:r>
      <w:r w:rsidR="00081995" w:rsidRPr="00CF7E7E">
        <w:rPr>
          <w:rFonts w:asciiTheme="minorHAnsi" w:eastAsia="SimSun" w:hAnsiTheme="minorHAnsi"/>
          <w:b/>
          <w:color w:val="0070C0"/>
          <w:sz w:val="20"/>
          <w:szCs w:val="20"/>
        </w:rPr>
        <w:t xml:space="preserve"> </w:t>
      </w:r>
      <w:r w:rsidR="00874A57" w:rsidRPr="00CF7E7E">
        <w:rPr>
          <w:rFonts w:asciiTheme="minorHAnsi" w:eastAsia="SimSun" w:hAnsiTheme="minorHAnsi"/>
          <w:b/>
          <w:color w:val="0070C0"/>
          <w:sz w:val="20"/>
          <w:szCs w:val="20"/>
        </w:rPr>
        <w:t>11</w:t>
      </w:r>
      <w:r w:rsidR="008E06FF" w:rsidRPr="00CF7E7E">
        <w:rPr>
          <w:rFonts w:asciiTheme="minorHAnsi" w:eastAsia="SimSun" w:hAnsiTheme="minorHAnsi"/>
          <w:b/>
          <w:color w:val="0070C0"/>
          <w:sz w:val="20"/>
          <w:szCs w:val="20"/>
        </w:rPr>
        <w:t>.</w:t>
      </w:r>
      <w:r w:rsidR="00A77AB7" w:rsidRPr="00CF7E7E">
        <w:rPr>
          <w:rFonts w:asciiTheme="minorHAnsi" w:eastAsia="SimSun" w:hAnsiTheme="minorHAnsi"/>
          <w:b/>
          <w:color w:val="0070C0"/>
          <w:sz w:val="20"/>
          <w:szCs w:val="20"/>
        </w:rPr>
        <w:t>2</w:t>
      </w:r>
      <w:r w:rsidR="008E06FF" w:rsidRPr="00CF7E7E">
        <w:rPr>
          <w:rFonts w:asciiTheme="minorHAnsi" w:eastAsia="SimSun" w:hAnsiTheme="minorHAnsi"/>
          <w:b/>
          <w:color w:val="0070C0"/>
          <w:sz w:val="20"/>
          <w:szCs w:val="20"/>
        </w:rPr>
        <w:t xml:space="preserve"> </w:t>
      </w:r>
      <w:r w:rsidRPr="00CF7E7E">
        <w:rPr>
          <w:rFonts w:asciiTheme="minorHAnsi" w:eastAsia="SimSun" w:hAnsiTheme="minorHAnsi"/>
          <w:b/>
          <w:color w:val="0070C0"/>
          <w:sz w:val="20"/>
          <w:szCs w:val="20"/>
        </w:rPr>
        <w:t>la prezentul ghid</w:t>
      </w:r>
      <w:r w:rsidRPr="00CF7E7E">
        <w:rPr>
          <w:rFonts w:asciiTheme="minorHAnsi" w:eastAsia="Times New Roman" w:hAnsiTheme="minorHAnsi"/>
          <w:sz w:val="20"/>
          <w:szCs w:val="20"/>
        </w:rPr>
        <w:t xml:space="preserve">. În cazul în care proiectul se realizează </w:t>
      </w:r>
      <w:r w:rsidRPr="00CF7E7E">
        <w:rPr>
          <w:rFonts w:asciiTheme="minorHAnsi" w:eastAsia="Times New Roman" w:hAnsiTheme="minorHAnsi"/>
          <w:sz w:val="20"/>
          <w:szCs w:val="20"/>
        </w:rPr>
        <w:lastRenderedPageBreak/>
        <w:t xml:space="preserve">în parteneriat, criteriile de eligibilitate cu privire la solicitant se aplică distinct tuturor partenerilor, aceștia anexând toate documentele similare privind identificarea solicitantului. </w:t>
      </w:r>
    </w:p>
    <w:p w14:paraId="496D77DB" w14:textId="027E97ED" w:rsidR="00D27A89" w:rsidRPr="00CF7E7E" w:rsidRDefault="00D27A89"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Îndeplinirea tuturor criteriilor de eligibilitate la depunerea cererii de finanțare și în etapa precontractuală/contractuală face obiectul verificării efectuate de către Organismul intermediar POR din cadrul agenției pentru dezvoltare regională din regiunea în cadrul căreia se implementează proiectul. </w:t>
      </w:r>
    </w:p>
    <w:p w14:paraId="5B9FD7DD" w14:textId="4611AB44" w:rsidR="00312270" w:rsidRPr="00CF7E7E" w:rsidRDefault="00D27A89" w:rsidP="00B82B39">
      <w:pPr>
        <w:spacing w:before="120" w:after="120" w:line="240" w:lineRule="auto"/>
        <w:jc w:val="both"/>
        <w:rPr>
          <w:rFonts w:asciiTheme="minorHAnsi" w:hAnsiTheme="minorHAnsi"/>
          <w:sz w:val="20"/>
          <w:szCs w:val="20"/>
        </w:rPr>
      </w:pPr>
      <w:r w:rsidRPr="00CF7E7E">
        <w:rPr>
          <w:rFonts w:asciiTheme="minorHAnsi" w:eastAsia="Times New Roman" w:hAnsiTheme="minorHAnsi"/>
          <w:sz w:val="20"/>
          <w:szCs w:val="20"/>
        </w:rPr>
        <w:t>Aplicanții își asumă riscul generat de durata procesului de evaluare, selecție și contractare cu privire la îndeplinirea șl menținerea criteriilor de eligibilitate pe întreg procesul anterior menționat.</w:t>
      </w:r>
    </w:p>
    <w:p w14:paraId="7A19EEDB" w14:textId="22368EE3" w:rsidR="005211D9" w:rsidRPr="00CF7E7E" w:rsidRDefault="00270A85" w:rsidP="00144DA1">
      <w:pPr>
        <w:pStyle w:val="Heading2"/>
        <w:numPr>
          <w:ilvl w:val="1"/>
          <w:numId w:val="22"/>
        </w:numPr>
        <w:rPr>
          <w:rFonts w:asciiTheme="minorHAnsi" w:hAnsiTheme="minorHAnsi"/>
        </w:rPr>
      </w:pPr>
      <w:bookmarkStart w:id="66" w:name="_Toc55809957"/>
      <w:r w:rsidRPr="00CF7E7E">
        <w:rPr>
          <w:rFonts w:asciiTheme="minorHAnsi" w:hAnsiTheme="minorHAnsi"/>
        </w:rPr>
        <w:t xml:space="preserve">Eligibilitatea solicitantului </w:t>
      </w:r>
      <w:r w:rsidR="00B15763" w:rsidRPr="00CF7E7E">
        <w:rPr>
          <w:rFonts w:asciiTheme="minorHAnsi" w:hAnsiTheme="minorHAnsi"/>
        </w:rPr>
        <w:t>și</w:t>
      </w:r>
      <w:r w:rsidRPr="00CF7E7E">
        <w:rPr>
          <w:rFonts w:asciiTheme="minorHAnsi" w:hAnsiTheme="minorHAnsi"/>
        </w:rPr>
        <w:t xml:space="preserve"> a partenerilor (dacă este cazul)</w:t>
      </w:r>
      <w:bookmarkEnd w:id="66"/>
    </w:p>
    <w:p w14:paraId="2B2A7469" w14:textId="77777777" w:rsidR="006E6371" w:rsidRPr="00CF7E7E" w:rsidRDefault="006E6371" w:rsidP="006E6371">
      <w:pPr>
        <w:pStyle w:val="Heading2"/>
        <w:ind w:left="0" w:firstLine="0"/>
        <w:rPr>
          <w:rFonts w:asciiTheme="minorHAnsi" w:eastAsia="Calibri" w:hAnsiTheme="minorHAnsi"/>
          <w:b w:val="0"/>
          <w:color w:val="auto"/>
        </w:rPr>
      </w:pPr>
    </w:p>
    <w:p w14:paraId="48FF6C7C" w14:textId="720F3A1F" w:rsidR="00074375" w:rsidRPr="00CF7E7E" w:rsidRDefault="001B6754" w:rsidP="006E6371">
      <w:pPr>
        <w:spacing w:before="120" w:after="12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4.2.1</w:t>
      </w:r>
      <w:r w:rsidR="00557CA6" w:rsidRPr="00CF7E7E">
        <w:rPr>
          <w:rFonts w:asciiTheme="minorHAnsi" w:hAnsiTheme="minorHAnsi"/>
          <w:b/>
          <w:color w:val="4472C4" w:themeColor="accent1"/>
          <w:sz w:val="20"/>
          <w:szCs w:val="20"/>
        </w:rPr>
        <w:tab/>
      </w:r>
      <w:r w:rsidR="00270A85" w:rsidRPr="00CF7E7E">
        <w:rPr>
          <w:rFonts w:asciiTheme="minorHAnsi" w:hAnsiTheme="minorHAnsi"/>
          <w:b/>
          <w:color w:val="4472C4" w:themeColor="accent1"/>
          <w:sz w:val="20"/>
          <w:szCs w:val="20"/>
        </w:rPr>
        <w:t>Forma de constituire a solicitantului</w:t>
      </w:r>
    </w:p>
    <w:p w14:paraId="7AD9AC13" w14:textId="6D202803" w:rsidR="001B6754" w:rsidRPr="00CF7E7E" w:rsidRDefault="001B6754" w:rsidP="00DF22F8">
      <w:pPr>
        <w:pStyle w:val="ListParagraph"/>
        <w:numPr>
          <w:ilvl w:val="0"/>
          <w:numId w:val="48"/>
        </w:numPr>
        <w:spacing w:before="120" w:after="120" w:line="240" w:lineRule="auto"/>
        <w:jc w:val="both"/>
        <w:rPr>
          <w:sz w:val="20"/>
          <w:szCs w:val="20"/>
        </w:rPr>
      </w:pPr>
      <w:r w:rsidRPr="00CF7E7E">
        <w:rPr>
          <w:sz w:val="20"/>
          <w:szCs w:val="20"/>
        </w:rPr>
        <w:t xml:space="preserve">Instituție de învățământ superior acreditată, prin entitățile de inovare și transfer tehnologic (ITT) din cadrul acestora </w:t>
      </w:r>
      <w:r w:rsidR="005022F7" w:rsidRPr="00CF7E7E">
        <w:rPr>
          <w:sz w:val="20"/>
          <w:szCs w:val="20"/>
        </w:rPr>
        <w:t>înființate</w:t>
      </w:r>
      <w:r w:rsidRPr="00CF7E7E">
        <w:rPr>
          <w:sz w:val="20"/>
          <w:szCs w:val="20"/>
        </w:rPr>
        <w:t xml:space="preserve"> în conformitate cu prevederile legale în vigoare ((OG 57/2002 și HG 406/2003), precum și parteneriatele între acestea.</w:t>
      </w:r>
    </w:p>
    <w:p w14:paraId="4B0B4B48" w14:textId="77777777" w:rsidR="00DF22F8" w:rsidRPr="00CF7E7E" w:rsidRDefault="00DF22F8" w:rsidP="00DF22F8">
      <w:pPr>
        <w:pStyle w:val="ListParagraph"/>
        <w:spacing w:before="120" w:after="120" w:line="240" w:lineRule="auto"/>
        <w:jc w:val="both"/>
        <w:rPr>
          <w:sz w:val="20"/>
          <w:szCs w:val="20"/>
        </w:rPr>
      </w:pPr>
    </w:p>
    <w:p w14:paraId="0BAB4F90" w14:textId="77777777" w:rsidR="001B6754" w:rsidRPr="00CF7E7E" w:rsidRDefault="001B6754" w:rsidP="00DF22F8">
      <w:pPr>
        <w:pStyle w:val="ListParagraph"/>
        <w:numPr>
          <w:ilvl w:val="0"/>
          <w:numId w:val="48"/>
        </w:numPr>
        <w:spacing w:before="120" w:after="120" w:line="240" w:lineRule="auto"/>
        <w:jc w:val="both"/>
        <w:rPr>
          <w:sz w:val="20"/>
          <w:szCs w:val="20"/>
        </w:rPr>
      </w:pPr>
      <w:r w:rsidRPr="00CF7E7E">
        <w:rPr>
          <w:sz w:val="20"/>
          <w:szCs w:val="20"/>
        </w:rPr>
        <w:t>Parteneriatele între instituțiile de învățământ superior acreditate, prin entitățile de inovare și transfer tehnologic (ITT) din cadrul acestora și alte entități private sau componente ale quadruple helix (autorități/instituții publice, mediul de afaceri, mediul academic și de cercetare, ONG-uri).</w:t>
      </w:r>
    </w:p>
    <w:p w14:paraId="46180820" w14:textId="77777777" w:rsidR="001B6754" w:rsidRPr="00CF7E7E" w:rsidRDefault="001B6754" w:rsidP="00B82B39">
      <w:pPr>
        <w:pStyle w:val="ListParagraph"/>
        <w:spacing w:before="120"/>
        <w:ind w:left="0"/>
        <w:jc w:val="both"/>
        <w:rPr>
          <w:sz w:val="20"/>
          <w:szCs w:val="20"/>
        </w:rPr>
      </w:pPr>
    </w:p>
    <w:p w14:paraId="22FC9209" w14:textId="77777777" w:rsidR="001B6754" w:rsidRPr="00CF7E7E" w:rsidRDefault="001B6754" w:rsidP="00B82B39">
      <w:pPr>
        <w:pStyle w:val="ListParagraph"/>
        <w:spacing w:before="120"/>
        <w:ind w:left="0"/>
        <w:jc w:val="both"/>
        <w:rPr>
          <w:sz w:val="20"/>
          <w:szCs w:val="20"/>
        </w:rPr>
      </w:pPr>
      <w:r w:rsidRPr="00CF7E7E">
        <w:rPr>
          <w:sz w:val="20"/>
          <w:szCs w:val="20"/>
        </w:rPr>
        <w:t xml:space="preserve">În cazul parteneriatelor în cadrul Acordului de parteneriat se va identifica clar entitatea cu rol de lider de proiect, precum și drepturile și obligațiile fiecărui partener în parte. </w:t>
      </w:r>
    </w:p>
    <w:p w14:paraId="4E7B3803" w14:textId="77777777" w:rsidR="001B6754" w:rsidRPr="00CF7E7E" w:rsidRDefault="001B6754" w:rsidP="00B82B39">
      <w:pPr>
        <w:pStyle w:val="ListParagraph"/>
        <w:spacing w:before="120"/>
        <w:ind w:left="0"/>
        <w:jc w:val="both"/>
        <w:rPr>
          <w:sz w:val="20"/>
          <w:szCs w:val="20"/>
        </w:rPr>
      </w:pPr>
    </w:p>
    <w:p w14:paraId="6820B5A3" w14:textId="5CDB3545" w:rsidR="001B6754" w:rsidRPr="00CF7E7E" w:rsidRDefault="001B6754" w:rsidP="00B82B39">
      <w:pPr>
        <w:pStyle w:val="ListParagraph"/>
        <w:spacing w:before="120"/>
        <w:ind w:left="0"/>
        <w:jc w:val="both"/>
        <w:rPr>
          <w:sz w:val="20"/>
          <w:szCs w:val="20"/>
        </w:rPr>
      </w:pPr>
      <w:r w:rsidRPr="00CF7E7E">
        <w:rPr>
          <w:sz w:val="20"/>
          <w:szCs w:val="20"/>
        </w:rPr>
        <w:t xml:space="preserve">Entitățile de inovare și transfer tehnologic constituite din cadrul universităților funcționează pe principiile gestiunii economice și autonomiei financiare și se pot organiza ca departamente cu autonomie financiară, fără personalitate juridică. Departamentul cu rol de ITT  trebuie să fie constituit la data de depunerii cererii de finanțare și să dispună de un regulament propriu de </w:t>
      </w:r>
      <w:r w:rsidR="00DF22F8" w:rsidRPr="00CF7E7E">
        <w:rPr>
          <w:sz w:val="20"/>
          <w:szCs w:val="20"/>
        </w:rPr>
        <w:t>funcționare</w:t>
      </w:r>
      <w:r w:rsidRPr="00CF7E7E">
        <w:rPr>
          <w:sz w:val="20"/>
          <w:szCs w:val="20"/>
        </w:rPr>
        <w:t xml:space="preserve"> în cadrul persoanei juridice, de o titulatură proprie, inclusiv mențiunea privind înregistrarea distinctă a unității în cadrul </w:t>
      </w:r>
      <w:r w:rsidR="00DF22F8" w:rsidRPr="00CF7E7E">
        <w:rPr>
          <w:sz w:val="20"/>
          <w:szCs w:val="20"/>
        </w:rPr>
        <w:t>contabilității</w:t>
      </w:r>
      <w:r w:rsidRPr="00CF7E7E">
        <w:rPr>
          <w:sz w:val="20"/>
          <w:szCs w:val="20"/>
        </w:rPr>
        <w:t xml:space="preserve"> persoanei juridice, conform legii, dispune de personal și conducere proprie.</w:t>
      </w:r>
    </w:p>
    <w:p w14:paraId="49E5134B" w14:textId="77777777" w:rsidR="001B6754" w:rsidRPr="00CF7E7E" w:rsidRDefault="001B6754" w:rsidP="00B82B39">
      <w:pPr>
        <w:pStyle w:val="ListParagraph"/>
        <w:spacing w:after="0"/>
        <w:jc w:val="both"/>
        <w:rPr>
          <w:sz w:val="20"/>
          <w:szCs w:val="20"/>
        </w:rPr>
      </w:pPr>
    </w:p>
    <w:p w14:paraId="7421FF5B" w14:textId="77777777" w:rsidR="001B6754" w:rsidRPr="00CF7E7E" w:rsidRDefault="001B6754" w:rsidP="00B82B39">
      <w:pPr>
        <w:pStyle w:val="ListParagraph"/>
        <w:spacing w:before="120"/>
        <w:ind w:left="0"/>
        <w:jc w:val="both"/>
        <w:rPr>
          <w:sz w:val="20"/>
          <w:szCs w:val="20"/>
        </w:rPr>
      </w:pPr>
      <w:r w:rsidRPr="00CF7E7E">
        <w:rPr>
          <w:sz w:val="20"/>
          <w:szCs w:val="20"/>
        </w:rPr>
        <w:t>La data depunerii cererii de finanțare departamentul fără personalitate juridică cu rol de entitate de inovare și transfer tehnologic trebuie să existe în cadrul structurii organizatorice a solicitantului/liderului de parteneriat/partenerilor, conform celor anterior menționate.</w:t>
      </w:r>
    </w:p>
    <w:p w14:paraId="652BF2AA" w14:textId="77777777" w:rsidR="006E6371" w:rsidRPr="00CF7E7E" w:rsidRDefault="006C5793" w:rsidP="006E6371">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Solicitanții/fiecare partener trebuie să aibă în vedere încadrarea în definiția întreprinderii unice, cuantumul maxim al ajutorului de minimis ce poate fi accesat, regulile de cumul, precum și să nu se încadreze în categoria î</w:t>
      </w:r>
      <w:r w:rsidR="006E6371" w:rsidRPr="00CF7E7E">
        <w:rPr>
          <w:rFonts w:asciiTheme="minorHAnsi" w:eastAsia="Times New Roman" w:hAnsiTheme="minorHAnsi"/>
          <w:sz w:val="20"/>
          <w:szCs w:val="20"/>
        </w:rPr>
        <w:t>ntreprinderilor în dificultate.</w:t>
      </w:r>
    </w:p>
    <w:p w14:paraId="190B370E" w14:textId="77777777" w:rsidR="006E6371" w:rsidRPr="00CF7E7E" w:rsidRDefault="006E6371" w:rsidP="006E6371">
      <w:pPr>
        <w:spacing w:before="120" w:after="120" w:line="240" w:lineRule="auto"/>
        <w:jc w:val="both"/>
        <w:rPr>
          <w:rFonts w:asciiTheme="minorHAnsi" w:eastAsia="Times New Roman" w:hAnsiTheme="minorHAnsi"/>
          <w:sz w:val="20"/>
          <w:szCs w:val="20"/>
        </w:rPr>
      </w:pPr>
    </w:p>
    <w:p w14:paraId="4BF8B196" w14:textId="6209478F" w:rsidR="001B6754" w:rsidRPr="00CF7E7E" w:rsidRDefault="006E12ED" w:rsidP="006E6371">
      <w:pPr>
        <w:spacing w:before="120" w:after="12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4.2.2 </w:t>
      </w:r>
      <w:r w:rsidR="001B6754" w:rsidRPr="00CF7E7E">
        <w:rPr>
          <w:rFonts w:asciiTheme="minorHAnsi" w:hAnsiTheme="minorHAnsi"/>
          <w:b/>
          <w:color w:val="4472C4" w:themeColor="accent1"/>
          <w:sz w:val="20"/>
          <w:szCs w:val="20"/>
        </w:rPr>
        <w:t>Acreditări solicitate</w:t>
      </w:r>
    </w:p>
    <w:p w14:paraId="1EC1A621" w14:textId="77777777" w:rsidR="001B6754" w:rsidRPr="00CF7E7E" w:rsidRDefault="001B6754" w:rsidP="00B82B39">
      <w:pPr>
        <w:pStyle w:val="ListParagraph"/>
        <w:spacing w:after="0"/>
        <w:ind w:left="644"/>
        <w:jc w:val="both"/>
        <w:rPr>
          <w:sz w:val="20"/>
          <w:szCs w:val="20"/>
        </w:rPr>
      </w:pPr>
    </w:p>
    <w:p w14:paraId="060F0347" w14:textId="3DF18886" w:rsidR="001B6754" w:rsidRPr="00CF7E7E" w:rsidRDefault="001B6754" w:rsidP="00144DA1">
      <w:pPr>
        <w:numPr>
          <w:ilvl w:val="0"/>
          <w:numId w:val="39"/>
        </w:numPr>
        <w:spacing w:after="0" w:line="240" w:lineRule="auto"/>
        <w:jc w:val="both"/>
        <w:rPr>
          <w:rFonts w:asciiTheme="minorHAnsi" w:hAnsiTheme="minorHAnsi"/>
          <w:sz w:val="20"/>
          <w:szCs w:val="20"/>
        </w:rPr>
      </w:pPr>
      <w:r w:rsidRPr="00CF7E7E">
        <w:rPr>
          <w:rFonts w:asciiTheme="minorHAnsi" w:hAnsiTheme="minorHAnsi"/>
          <w:sz w:val="20"/>
          <w:szCs w:val="20"/>
        </w:rPr>
        <w:t xml:space="preserve">Instituţiile de învăţământ superior de stat în cadrul cărora sunt constituite departamente cu rol de ITT trebuie cuprinse în Anexa nr. 2 - Structura instituţiilor de învăţământ superior de stat, domeniile de studii universitare de licenţă şi specializările/programele de studii acreditate sau autorizate să funcţioneze provizoriu, locaţiile geografice de desfăşurare, numărul de credite de studii transferabile pentru fiecare program de studii universitare, formă de </w:t>
      </w:r>
      <w:r w:rsidR="00DF22F8" w:rsidRPr="00CF7E7E">
        <w:rPr>
          <w:rFonts w:asciiTheme="minorHAnsi" w:hAnsiTheme="minorHAnsi"/>
          <w:sz w:val="20"/>
          <w:szCs w:val="20"/>
        </w:rPr>
        <w:t>învățământ</w:t>
      </w:r>
      <w:r w:rsidRPr="00CF7E7E">
        <w:rPr>
          <w:rFonts w:asciiTheme="minorHAnsi" w:hAnsiTheme="minorHAnsi"/>
          <w:sz w:val="20"/>
          <w:szCs w:val="20"/>
        </w:rPr>
        <w:t xml:space="preserve"> şi limbă de predare, precum şi numărul maxim de studenţi care pot fi </w:t>
      </w:r>
      <w:r w:rsidR="00DF22F8" w:rsidRPr="00CF7E7E">
        <w:rPr>
          <w:rFonts w:asciiTheme="minorHAnsi" w:hAnsiTheme="minorHAnsi"/>
          <w:sz w:val="20"/>
          <w:szCs w:val="20"/>
        </w:rPr>
        <w:t>școlarizați</w:t>
      </w:r>
      <w:r w:rsidRPr="00CF7E7E">
        <w:rPr>
          <w:rFonts w:asciiTheme="minorHAnsi" w:hAnsiTheme="minorHAnsi"/>
          <w:sz w:val="20"/>
          <w:szCs w:val="20"/>
        </w:rPr>
        <w:t xml:space="preserve"> în anul universitar 2019 – 2020 din cadrul HG nr. 326/2019 din 23 mai 2019 privind aprobarea Nomenclatorului domeniilor şi al specializărilor/programelor de studii universitare şi a structurii </w:t>
      </w:r>
      <w:r w:rsidR="00DF22F8" w:rsidRPr="00CF7E7E">
        <w:rPr>
          <w:rFonts w:asciiTheme="minorHAnsi" w:hAnsiTheme="minorHAnsi"/>
          <w:sz w:val="20"/>
          <w:szCs w:val="20"/>
        </w:rPr>
        <w:t>instituțiilor</w:t>
      </w:r>
      <w:r w:rsidRPr="00CF7E7E">
        <w:rPr>
          <w:rFonts w:asciiTheme="minorHAnsi" w:hAnsiTheme="minorHAnsi"/>
          <w:sz w:val="20"/>
          <w:szCs w:val="20"/>
        </w:rPr>
        <w:t xml:space="preserve"> de </w:t>
      </w:r>
      <w:r w:rsidR="00DF22F8" w:rsidRPr="00CF7E7E">
        <w:rPr>
          <w:rFonts w:asciiTheme="minorHAnsi" w:hAnsiTheme="minorHAnsi"/>
          <w:sz w:val="20"/>
          <w:szCs w:val="20"/>
        </w:rPr>
        <w:t>învățământ</w:t>
      </w:r>
      <w:r w:rsidRPr="00CF7E7E">
        <w:rPr>
          <w:rFonts w:asciiTheme="minorHAnsi" w:hAnsiTheme="minorHAnsi"/>
          <w:sz w:val="20"/>
          <w:szCs w:val="20"/>
        </w:rPr>
        <w:t xml:space="preserve"> superior pentru anul universitar 2019 – 2020, cu modificările și completările ulterioare , dacă este cazul. Acreditarea se menține pe întreg procesul de evaluare, selecție, contractare, implementare, inclusiv dacă se schimbă anul universitar.</w:t>
      </w:r>
    </w:p>
    <w:p w14:paraId="08FD729E" w14:textId="5C8F0F12" w:rsidR="001B6754" w:rsidRPr="00CF7E7E" w:rsidRDefault="001B6754" w:rsidP="00144DA1">
      <w:pPr>
        <w:numPr>
          <w:ilvl w:val="0"/>
          <w:numId w:val="39"/>
        </w:numPr>
        <w:spacing w:after="0" w:line="240" w:lineRule="auto"/>
        <w:jc w:val="both"/>
        <w:rPr>
          <w:rFonts w:asciiTheme="minorHAnsi" w:hAnsiTheme="minorHAnsi"/>
          <w:sz w:val="20"/>
          <w:szCs w:val="20"/>
        </w:rPr>
      </w:pPr>
      <w:r w:rsidRPr="00CF7E7E">
        <w:rPr>
          <w:rFonts w:asciiTheme="minorHAnsi" w:hAnsiTheme="minorHAnsi"/>
          <w:sz w:val="20"/>
          <w:szCs w:val="20"/>
        </w:rPr>
        <w:t xml:space="preserve">Departamentele cu rol de ITT din cadrul instituțiilor de </w:t>
      </w:r>
      <w:r w:rsidR="00DF22F8" w:rsidRPr="00CF7E7E">
        <w:rPr>
          <w:rFonts w:asciiTheme="minorHAnsi" w:hAnsiTheme="minorHAnsi"/>
          <w:sz w:val="20"/>
          <w:szCs w:val="20"/>
        </w:rPr>
        <w:t>învățământ</w:t>
      </w:r>
      <w:r w:rsidRPr="00CF7E7E">
        <w:rPr>
          <w:rFonts w:asciiTheme="minorHAnsi" w:hAnsiTheme="minorHAnsi"/>
          <w:sz w:val="20"/>
          <w:szCs w:val="20"/>
        </w:rPr>
        <w:t xml:space="preserve"> superior </w:t>
      </w:r>
      <w:r w:rsidR="00DF22F8" w:rsidRPr="00CF7E7E">
        <w:rPr>
          <w:rFonts w:asciiTheme="minorHAnsi" w:hAnsiTheme="minorHAnsi"/>
          <w:sz w:val="20"/>
          <w:szCs w:val="20"/>
        </w:rPr>
        <w:t>menționate</w:t>
      </w:r>
      <w:r w:rsidRPr="00CF7E7E">
        <w:rPr>
          <w:rFonts w:asciiTheme="minorHAnsi" w:hAnsiTheme="minorHAnsi"/>
          <w:sz w:val="20"/>
          <w:szCs w:val="20"/>
        </w:rPr>
        <w:t xml:space="preserve"> la litera a) trebuie acreditate/autorizate provizoriu până la finalul perioadei de implementare a proiectului, conform prevederilor legale în vigoare, (OG 57/2002 și HG 406/2003).</w:t>
      </w:r>
    </w:p>
    <w:p w14:paraId="150AC873" w14:textId="77777777" w:rsidR="008A4848" w:rsidRPr="00CF7E7E" w:rsidRDefault="008A4848" w:rsidP="00B82B39">
      <w:pPr>
        <w:spacing w:after="0" w:line="240" w:lineRule="auto"/>
        <w:jc w:val="both"/>
        <w:rPr>
          <w:rFonts w:asciiTheme="minorHAnsi" w:hAnsiTheme="minorHAnsi"/>
          <w:b/>
          <w:bCs/>
          <w:sz w:val="20"/>
          <w:szCs w:val="20"/>
        </w:rPr>
      </w:pPr>
    </w:p>
    <w:p w14:paraId="1DA3B7F7" w14:textId="77777777" w:rsidR="001B6754" w:rsidRPr="00CF7E7E" w:rsidRDefault="001B6754" w:rsidP="006E6371">
      <w:pPr>
        <w:spacing w:before="120" w:after="120" w:line="240" w:lineRule="auto"/>
        <w:jc w:val="both"/>
        <w:rPr>
          <w:rFonts w:asciiTheme="minorHAnsi" w:hAnsiTheme="minorHAnsi"/>
          <w:b/>
          <w:color w:val="4472C4" w:themeColor="accent1"/>
          <w:sz w:val="20"/>
          <w:szCs w:val="20"/>
        </w:rPr>
      </w:pPr>
    </w:p>
    <w:p w14:paraId="0AF3C16B" w14:textId="6649620F" w:rsidR="001B6754" w:rsidRPr="00CF7E7E" w:rsidRDefault="006E12ED" w:rsidP="006E6371">
      <w:pPr>
        <w:spacing w:before="120" w:after="12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4.2.3 </w:t>
      </w:r>
      <w:r w:rsidR="001B6754" w:rsidRPr="00CF7E7E">
        <w:rPr>
          <w:rFonts w:asciiTheme="minorHAnsi" w:hAnsiTheme="minorHAnsi"/>
          <w:b/>
          <w:color w:val="4472C4" w:themeColor="accent1"/>
          <w:sz w:val="20"/>
          <w:szCs w:val="20"/>
        </w:rPr>
        <w:t>Încadrarea în prevederile aplicabile ajutorului de minimis</w:t>
      </w:r>
    </w:p>
    <w:p w14:paraId="444FE9C2" w14:textId="77777777" w:rsidR="001B6754" w:rsidRPr="00CF7E7E" w:rsidRDefault="001B6754" w:rsidP="00B82B39">
      <w:pPr>
        <w:spacing w:after="0"/>
        <w:ind w:left="720"/>
        <w:jc w:val="both"/>
        <w:rPr>
          <w:rFonts w:asciiTheme="minorHAnsi" w:hAnsiTheme="minorHAnsi"/>
          <w:sz w:val="20"/>
          <w:szCs w:val="20"/>
        </w:rPr>
      </w:pPr>
    </w:p>
    <w:p w14:paraId="48C780AE" w14:textId="1B616A54" w:rsidR="001B6754" w:rsidRPr="00CF7E7E" w:rsidRDefault="001B6754" w:rsidP="00B82B39">
      <w:pPr>
        <w:spacing w:after="0"/>
        <w:jc w:val="both"/>
        <w:rPr>
          <w:rFonts w:asciiTheme="minorHAnsi" w:hAnsiTheme="minorHAnsi"/>
          <w:sz w:val="20"/>
          <w:szCs w:val="20"/>
        </w:rPr>
      </w:pPr>
      <w:r w:rsidRPr="00CF7E7E">
        <w:rPr>
          <w:rFonts w:asciiTheme="minorHAnsi" w:hAnsiTheme="minorHAnsi"/>
          <w:sz w:val="20"/>
          <w:szCs w:val="20"/>
        </w:rPr>
        <w:t>Solicitanții/liderul de parteneriat/fiecare partener care solicită ajutor de minimis trebuie să aibă în vedere încadrarea în definiția întreprinderii unice, cuantumul maxim al ajutorului de minimis ce poate fi accesat, regulile de cumul aplicabile, precum și domeniile de aplicare excluse de la finanțare în conformitate cu prevederile Regulamentului (UE) nr. 1407/2013 al Comisiei din 18 decembrie 2013 privind aplicarea articolelor 107 și 108 din Tratatul privind funcționarea Uniunii Europene ajutoarelor de minimis și</w:t>
      </w:r>
      <w:r w:rsidR="00326FC1" w:rsidRPr="00CF7E7E">
        <w:rPr>
          <w:rFonts w:asciiTheme="minorHAnsi" w:hAnsiTheme="minorHAnsi"/>
          <w:sz w:val="20"/>
          <w:szCs w:val="20"/>
        </w:rPr>
        <w:t xml:space="preserve"> </w:t>
      </w:r>
      <w:r w:rsidRPr="00CF7E7E">
        <w:rPr>
          <w:rFonts w:asciiTheme="minorHAnsi" w:hAnsiTheme="minorHAnsi"/>
          <w:sz w:val="20"/>
          <w:szCs w:val="20"/>
        </w:rPr>
        <w:t>a</w:t>
      </w:r>
      <w:r w:rsidR="00326FC1" w:rsidRPr="00CF7E7E">
        <w:rPr>
          <w:rFonts w:asciiTheme="minorHAnsi" w:hAnsiTheme="minorHAnsi"/>
          <w:sz w:val="20"/>
          <w:szCs w:val="20"/>
        </w:rPr>
        <w:t>le</w:t>
      </w:r>
      <w:r w:rsidRPr="00CF7E7E">
        <w:rPr>
          <w:rFonts w:asciiTheme="minorHAnsi" w:hAnsiTheme="minorHAnsi"/>
          <w:sz w:val="20"/>
          <w:szCs w:val="20"/>
        </w:rPr>
        <w:t xml:space="preserve">  schemei de minimis aplicabile.</w:t>
      </w:r>
    </w:p>
    <w:p w14:paraId="2CD538E0" w14:textId="77777777" w:rsidR="001B6754" w:rsidRPr="00CF7E7E" w:rsidRDefault="001B6754" w:rsidP="00B82B39">
      <w:pPr>
        <w:pStyle w:val="Heading2"/>
        <w:rPr>
          <w:rFonts w:asciiTheme="minorHAnsi" w:hAnsiTheme="minorHAnsi"/>
        </w:rPr>
      </w:pPr>
    </w:p>
    <w:p w14:paraId="7D6CA1A8" w14:textId="6D4F81F5" w:rsidR="006E12ED" w:rsidRPr="00CF7E7E" w:rsidRDefault="006E12ED" w:rsidP="006E6371">
      <w:pPr>
        <w:spacing w:before="120" w:after="120" w:line="240" w:lineRule="auto"/>
        <w:jc w:val="both"/>
        <w:rPr>
          <w:rFonts w:asciiTheme="minorHAnsi" w:hAnsiTheme="minorHAnsi"/>
          <w:b/>
          <w:color w:val="4472C4" w:themeColor="accent1"/>
          <w:sz w:val="20"/>
          <w:szCs w:val="20"/>
        </w:rPr>
      </w:pPr>
      <w:bookmarkStart w:id="67" w:name="_Hlk47881134"/>
      <w:r w:rsidRPr="00CF7E7E">
        <w:rPr>
          <w:rFonts w:asciiTheme="minorHAnsi" w:hAnsiTheme="minorHAnsi"/>
          <w:b/>
          <w:color w:val="4472C4" w:themeColor="accent1"/>
          <w:sz w:val="20"/>
          <w:szCs w:val="20"/>
        </w:rPr>
        <w:t xml:space="preserve">4.2.4 Solicitantul/liderul de parteneriat a fost nominalizat în cadrul listei rezultate în urma parcurgerii etapelor de selecție specifice proiectului Sprijin pentru dezvoltare tehnologică și îmbunătățire a comercializării proiectelor selectate în cadrul Programului de Valorizare a Cercetării (RVP) al Băncii Mondiale </w:t>
      </w:r>
    </w:p>
    <w:bookmarkEnd w:id="67"/>
    <w:p w14:paraId="08E6C01A" w14:textId="77777777" w:rsidR="006E12ED" w:rsidRPr="00CF7E7E" w:rsidRDefault="006E12ED" w:rsidP="00B82B39">
      <w:pPr>
        <w:spacing w:after="0" w:line="240" w:lineRule="auto"/>
        <w:jc w:val="both"/>
        <w:rPr>
          <w:rFonts w:asciiTheme="minorHAnsi" w:eastAsia="SimSun" w:hAnsiTheme="minorHAnsi"/>
          <w:b/>
          <w:color w:val="0070C0"/>
          <w:sz w:val="20"/>
          <w:szCs w:val="20"/>
        </w:rPr>
      </w:pPr>
    </w:p>
    <w:p w14:paraId="176449B7" w14:textId="77777777" w:rsidR="006E12ED" w:rsidRPr="00CF7E7E" w:rsidRDefault="006E12ED" w:rsidP="00B82B39">
      <w:pPr>
        <w:spacing w:after="0" w:line="240" w:lineRule="auto"/>
        <w:jc w:val="both"/>
        <w:rPr>
          <w:rFonts w:asciiTheme="minorHAnsi" w:hAnsiTheme="minorHAnsi"/>
          <w:b/>
          <w:bCs/>
          <w:sz w:val="20"/>
          <w:szCs w:val="20"/>
        </w:rPr>
      </w:pPr>
    </w:p>
    <w:p w14:paraId="1B1202EE" w14:textId="1F540552" w:rsidR="00B15763" w:rsidRPr="00CF7E7E" w:rsidRDefault="006B0BC7" w:rsidP="006E6371">
      <w:pPr>
        <w:spacing w:before="120" w:after="12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4</w:t>
      </w:r>
      <w:r w:rsidR="00557CA6" w:rsidRPr="00CF7E7E">
        <w:rPr>
          <w:rFonts w:asciiTheme="minorHAnsi" w:hAnsiTheme="minorHAnsi"/>
          <w:b/>
          <w:color w:val="4472C4" w:themeColor="accent1"/>
          <w:sz w:val="20"/>
          <w:szCs w:val="20"/>
        </w:rPr>
        <w:t>.2.</w:t>
      </w:r>
      <w:r w:rsidR="006E12ED" w:rsidRPr="00CF7E7E">
        <w:rPr>
          <w:rFonts w:asciiTheme="minorHAnsi" w:hAnsiTheme="minorHAnsi"/>
          <w:b/>
          <w:color w:val="4472C4" w:themeColor="accent1"/>
          <w:sz w:val="20"/>
          <w:szCs w:val="20"/>
        </w:rPr>
        <w:t>5</w:t>
      </w:r>
      <w:r w:rsidR="00557CA6" w:rsidRPr="00CF7E7E">
        <w:rPr>
          <w:rFonts w:asciiTheme="minorHAnsi" w:hAnsiTheme="minorHAnsi"/>
          <w:b/>
          <w:color w:val="4472C4" w:themeColor="accent1"/>
          <w:sz w:val="20"/>
          <w:szCs w:val="20"/>
        </w:rPr>
        <w:tab/>
      </w:r>
      <w:r w:rsidR="00B15763" w:rsidRPr="00CF7E7E">
        <w:rPr>
          <w:rFonts w:asciiTheme="minorHAnsi" w:hAnsiTheme="minorHAnsi"/>
          <w:b/>
          <w:color w:val="4472C4" w:themeColor="accent1"/>
          <w:sz w:val="20"/>
          <w:szCs w:val="20"/>
        </w:rPr>
        <w:t>Disponibilitatea capacității financiare pentru asigurarea costurilor proiectului</w:t>
      </w:r>
    </w:p>
    <w:p w14:paraId="36784EE7" w14:textId="77777777" w:rsidR="00B15763" w:rsidRPr="00CF7E7E" w:rsidRDefault="00B15763" w:rsidP="00B82B39">
      <w:pPr>
        <w:pStyle w:val="Heading2"/>
        <w:ind w:left="0" w:firstLine="0"/>
        <w:rPr>
          <w:rFonts w:asciiTheme="minorHAnsi" w:hAnsiTheme="minorHAnsi"/>
          <w:snapToGrid w:val="0"/>
        </w:rPr>
      </w:pPr>
    </w:p>
    <w:p w14:paraId="4CA009A8" w14:textId="67927B81" w:rsidR="00012726" w:rsidRPr="00CF7E7E" w:rsidRDefault="000930C6" w:rsidP="00B82B39">
      <w:pPr>
        <w:jc w:val="both"/>
        <w:rPr>
          <w:rFonts w:asciiTheme="minorHAnsi" w:eastAsia="Times New Roman" w:hAnsiTheme="minorHAnsi"/>
          <w:sz w:val="20"/>
          <w:szCs w:val="20"/>
        </w:rPr>
      </w:pPr>
      <w:r w:rsidRPr="00CF7E7E">
        <w:rPr>
          <w:rFonts w:asciiTheme="minorHAnsi" w:hAnsiTheme="minorHAnsi"/>
          <w:snapToGrid w:val="0"/>
          <w:sz w:val="20"/>
          <w:szCs w:val="20"/>
        </w:rPr>
        <w:t>Solicitantul/ partenerii are/au capacitatea financiară de a asigura</w:t>
      </w:r>
    </w:p>
    <w:p w14:paraId="3A771759" w14:textId="4A341F42" w:rsidR="000930C6" w:rsidRPr="00CF7E7E" w:rsidRDefault="000930C6" w:rsidP="00144DA1">
      <w:pPr>
        <w:numPr>
          <w:ilvl w:val="0"/>
          <w:numId w:val="14"/>
        </w:numPr>
        <w:spacing w:before="120"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finanţarea cheltuielilor neeligibile ale proiectului, unde este cazul şi </w:t>
      </w:r>
    </w:p>
    <w:p w14:paraId="05C794B1" w14:textId="77777777" w:rsidR="000930C6" w:rsidRPr="00CF7E7E" w:rsidRDefault="000930C6" w:rsidP="00144DA1">
      <w:pPr>
        <w:numPr>
          <w:ilvl w:val="0"/>
          <w:numId w:val="14"/>
        </w:numPr>
        <w:spacing w:before="120"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resursele financiare necesare implementării optime a proiectului în condiţiile rambursării ulterioare a cheltuielilor eligibile din instrumente structurale. </w:t>
      </w:r>
    </w:p>
    <w:p w14:paraId="549FF83B" w14:textId="5A1419E3" w:rsidR="000930C6" w:rsidRPr="00CF7E7E" w:rsidRDefault="000930C6"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acordului de parteneriat trebuie clarificate atributiile si reponsabilitatile fiecarui partener in parte. </w:t>
      </w:r>
    </w:p>
    <w:p w14:paraId="1802D68A" w14:textId="7C88E580"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La depunerea cererii de finanțare, solicitantul/</w:t>
      </w:r>
      <w:r w:rsidR="00012726" w:rsidRPr="00CF7E7E" w:rsidDel="00012726">
        <w:rPr>
          <w:rFonts w:asciiTheme="minorHAnsi" w:eastAsia="Times New Roman" w:hAnsiTheme="minorHAnsi"/>
          <w:sz w:val="20"/>
          <w:szCs w:val="20"/>
        </w:rPr>
        <w:t xml:space="preserve"> </w:t>
      </w:r>
      <w:r w:rsidRPr="00CF7E7E">
        <w:rPr>
          <w:rFonts w:asciiTheme="minorHAnsi" w:eastAsia="Times New Roman" w:hAnsiTheme="minorHAnsi"/>
          <w:sz w:val="20"/>
          <w:szCs w:val="20"/>
        </w:rPr>
        <w:t>partenerii va/vor completa declarația de eligibilitate şi declaraţia de angajament, prin care își asumă capacitatea financiară.</w:t>
      </w:r>
    </w:p>
    <w:p w14:paraId="3FED1D36" w14:textId="77777777" w:rsidR="000930C6" w:rsidRPr="00CF7E7E" w:rsidRDefault="000930C6" w:rsidP="00B82B39">
      <w:pPr>
        <w:spacing w:after="0" w:line="240" w:lineRule="auto"/>
        <w:jc w:val="both"/>
        <w:rPr>
          <w:rFonts w:asciiTheme="minorHAnsi" w:eastAsia="Times New Roman" w:hAnsiTheme="minorHAnsi"/>
          <w:sz w:val="20"/>
          <w:szCs w:val="20"/>
        </w:rPr>
      </w:pPr>
    </w:p>
    <w:p w14:paraId="0686797C" w14:textId="04008E1B"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Solicitantul va transmite în etapa precontractuală hotararea de aprobare a bugetului proiectului cu mentionarea contribuției la cheltuielile neeligibile ale proiectului. </w:t>
      </w:r>
      <w:r w:rsidR="00A80267" w:rsidRPr="00CF7E7E">
        <w:rPr>
          <w:rFonts w:asciiTheme="minorHAnsi" w:eastAsia="Times New Roman" w:hAnsiTheme="minorHAnsi"/>
          <w:sz w:val="20"/>
          <w:szCs w:val="20"/>
        </w:rPr>
        <w:t>In</w:t>
      </w:r>
      <w:r w:rsidR="004120B5" w:rsidRPr="00CF7E7E">
        <w:rPr>
          <w:rFonts w:asciiTheme="minorHAnsi" w:eastAsia="Times New Roman" w:hAnsiTheme="minorHAnsi"/>
          <w:sz w:val="20"/>
          <w:szCs w:val="20"/>
        </w:rPr>
        <w:t xml:space="preserve"> cadrul parteneriatelor, contributia la cheltuielile ne-eligibile ale proiectului trebuie incluse in cadrul acordului de parteneriat.</w:t>
      </w:r>
    </w:p>
    <w:p w14:paraId="6FEF4DDB" w14:textId="77777777" w:rsidR="000930C6" w:rsidRPr="00CF7E7E" w:rsidRDefault="000930C6" w:rsidP="00B82B39">
      <w:pPr>
        <w:spacing w:after="0" w:line="240" w:lineRule="auto"/>
        <w:jc w:val="both"/>
        <w:rPr>
          <w:rFonts w:asciiTheme="minorHAnsi" w:eastAsia="Times New Roman" w:hAnsiTheme="minorHAnsi"/>
          <w:sz w:val="20"/>
          <w:szCs w:val="20"/>
        </w:rPr>
      </w:pPr>
    </w:p>
    <w:p w14:paraId="025638AC" w14:textId="7210B8ED"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Contribuția financiară proprie a solicitantului  și/ și/sau partenerilor pentru implementarea proiectului este constituită fie din resurse proprii, fie din resurse atrase, sub o formă care să nu facă obiectul niciunui alt ajutor public. Această prevedere trebuie interpretată în sensul normelor de ajutor de minimis pentru a nu constitui minimis și pentru a nu fi  aplicabile regulile de cumul pentru aceleași cheltuieli, a depăși intensitatea maximă admisă pentru fiecare solicitant.</w:t>
      </w:r>
    </w:p>
    <w:p w14:paraId="193EEDE9" w14:textId="77777777" w:rsidR="008A4848" w:rsidRPr="00CF7E7E" w:rsidRDefault="008A4848" w:rsidP="00B82B39">
      <w:pPr>
        <w:spacing w:after="0" w:line="240" w:lineRule="auto"/>
        <w:jc w:val="both"/>
        <w:rPr>
          <w:rFonts w:asciiTheme="minorHAnsi" w:eastAsia="Times New Roman" w:hAnsiTheme="minorHAnsi"/>
          <w:sz w:val="20"/>
          <w:szCs w:val="20"/>
        </w:rPr>
      </w:pPr>
    </w:p>
    <w:p w14:paraId="4D2D8DAB" w14:textId="427DC960" w:rsidR="00B15763" w:rsidRPr="00CF7E7E" w:rsidRDefault="006B0BC7" w:rsidP="006E6371">
      <w:pPr>
        <w:spacing w:before="120" w:after="12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4</w:t>
      </w:r>
      <w:r w:rsidR="006E12ED" w:rsidRPr="00CF7E7E">
        <w:rPr>
          <w:rFonts w:asciiTheme="minorHAnsi" w:hAnsiTheme="minorHAnsi"/>
          <w:b/>
          <w:color w:val="4472C4" w:themeColor="accent1"/>
          <w:sz w:val="20"/>
          <w:szCs w:val="20"/>
        </w:rPr>
        <w:t>.2.6 Solicitantul/Liderul de parteneriat/ membrii parteneriatului care beneficiază de ajutor de stat/minimis în cadrul proiectului conform acordului de parteneriat și reprezentanții legali ai acestora, care îşi exercita atribuțiile de drept, nu se încadrează în situațiile de excludere prezentate în Declarația de eligibilitate (la depunerea cererii de finanțare si in etapa precontractuală), inclusiv în situațiile privind încadrarea în categoria întreprinderilor în dificultate</w:t>
      </w:r>
      <w:r w:rsidR="006E12ED" w:rsidRPr="00CF7E7E">
        <w:rPr>
          <w:rFonts w:asciiTheme="minorHAnsi" w:hAnsiTheme="minorHAnsi"/>
          <w:b/>
          <w:color w:val="4472C4" w:themeColor="accent1"/>
          <w:sz w:val="20"/>
          <w:szCs w:val="20"/>
        </w:rPr>
        <w:footnoteReference w:id="10"/>
      </w:r>
      <w:r w:rsidR="006E12ED" w:rsidRPr="00CF7E7E">
        <w:rPr>
          <w:rFonts w:asciiTheme="minorHAnsi" w:hAnsiTheme="minorHAnsi"/>
          <w:b/>
          <w:color w:val="4472C4" w:themeColor="accent1"/>
          <w:sz w:val="20"/>
          <w:szCs w:val="20"/>
        </w:rPr>
        <w:t xml:space="preserve"> , în condițiile menționate</w:t>
      </w:r>
    </w:p>
    <w:p w14:paraId="433AAECA" w14:textId="02F5CC28"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w:t>
      </w:r>
      <w:r w:rsidRPr="00CF7E7E">
        <w:rPr>
          <w:rFonts w:asciiTheme="minorHAnsi" w:eastAsia="Times New Roman" w:hAnsiTheme="minorHAnsi"/>
          <w:b/>
          <w:bCs/>
          <w:color w:val="0070C0"/>
          <w:sz w:val="20"/>
          <w:szCs w:val="20"/>
          <w:highlight w:val="yellow"/>
        </w:rPr>
        <w:t xml:space="preserve">Anexei nr. </w:t>
      </w:r>
      <w:r w:rsidR="00DF22F8" w:rsidRPr="00CF7E7E">
        <w:rPr>
          <w:rFonts w:asciiTheme="minorHAnsi" w:eastAsia="Times New Roman" w:hAnsiTheme="minorHAnsi"/>
          <w:b/>
          <w:bCs/>
          <w:color w:val="0070C0"/>
          <w:sz w:val="20"/>
          <w:szCs w:val="20"/>
          <w:highlight w:val="yellow"/>
        </w:rPr>
        <w:t xml:space="preserve">11.4, Modelul  </w:t>
      </w:r>
      <w:r w:rsidR="00EE7BEB" w:rsidRPr="00CF7E7E">
        <w:rPr>
          <w:rFonts w:asciiTheme="minorHAnsi" w:eastAsia="Times New Roman" w:hAnsiTheme="minorHAnsi"/>
          <w:b/>
          <w:bCs/>
          <w:color w:val="0070C0"/>
          <w:sz w:val="20"/>
          <w:szCs w:val="20"/>
          <w:highlight w:val="yellow"/>
        </w:rPr>
        <w:t>B</w:t>
      </w:r>
      <w:r w:rsidRPr="00CF7E7E">
        <w:rPr>
          <w:rFonts w:asciiTheme="minorHAnsi" w:eastAsia="Times New Roman" w:hAnsiTheme="minorHAnsi"/>
          <w:color w:val="0070C0"/>
          <w:sz w:val="20"/>
          <w:szCs w:val="20"/>
        </w:rPr>
        <w:t xml:space="preserve"> </w:t>
      </w:r>
      <w:r w:rsidRPr="00CF7E7E">
        <w:rPr>
          <w:rFonts w:asciiTheme="minorHAnsi" w:eastAsia="Times New Roman" w:hAnsiTheme="minorHAnsi"/>
          <w:sz w:val="20"/>
          <w:szCs w:val="20"/>
        </w:rPr>
        <w:t xml:space="preserve">la prezentul Ghid sunt detaliate situațiile în care solicitantul nu trebuie să se regăsească </w:t>
      </w:r>
      <w:r w:rsidR="00DF22F8" w:rsidRPr="00CF7E7E">
        <w:rPr>
          <w:rFonts w:asciiTheme="minorHAnsi" w:eastAsia="Times New Roman" w:hAnsiTheme="minorHAnsi"/>
          <w:sz w:val="20"/>
          <w:szCs w:val="20"/>
        </w:rPr>
        <w:t xml:space="preserve">începând cu </w:t>
      </w:r>
      <w:r w:rsidRPr="00CF7E7E">
        <w:rPr>
          <w:rFonts w:asciiTheme="minorHAnsi" w:eastAsia="Times New Roman" w:hAnsiTheme="minorHAnsi"/>
          <w:sz w:val="20"/>
          <w:szCs w:val="20"/>
        </w:rPr>
        <w:t xml:space="preserve"> data depunerii cererii de finanțare. Informațiile incluse în cadrul declarației anterior menționate se vor verifica și corela cu  datele rezultate din cererea de finanțare și anexele la aceasta. </w:t>
      </w:r>
    </w:p>
    <w:p w14:paraId="3D504ACF" w14:textId="77777777" w:rsidR="000930C6" w:rsidRPr="00CF7E7E" w:rsidRDefault="000930C6" w:rsidP="00B82B39">
      <w:pPr>
        <w:spacing w:after="0" w:line="240" w:lineRule="auto"/>
        <w:jc w:val="both"/>
        <w:rPr>
          <w:rFonts w:asciiTheme="minorHAnsi" w:eastAsia="Times New Roman" w:hAnsiTheme="minorHAnsi"/>
          <w:sz w:val="20"/>
          <w:szCs w:val="20"/>
          <w:lang w:val="en-US"/>
        </w:rPr>
      </w:pPr>
    </w:p>
    <w:p w14:paraId="4C52AF5B" w14:textId="77777777"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Declarația de eligibilitate se va completa de către fiecare membru al parteneriatului. </w:t>
      </w:r>
    </w:p>
    <w:p w14:paraId="583BB5E0" w14:textId="77777777" w:rsidR="006E12ED" w:rsidRPr="00CF7E7E" w:rsidRDefault="006E12ED" w:rsidP="00B82B39">
      <w:pPr>
        <w:spacing w:after="0" w:line="240" w:lineRule="auto"/>
        <w:jc w:val="both"/>
        <w:rPr>
          <w:rFonts w:asciiTheme="minorHAnsi" w:eastAsia="Times New Roman" w:hAnsiTheme="minorHAnsi"/>
          <w:sz w:val="20"/>
          <w:szCs w:val="20"/>
        </w:rPr>
      </w:pPr>
    </w:p>
    <w:p w14:paraId="2D54ABEC" w14:textId="35AC169A"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În cadrul etapei de precontractare, solicitantul/</w:t>
      </w:r>
      <w:r w:rsidR="00BC5B2F" w:rsidRPr="00CF7E7E" w:rsidDel="00BC5B2F">
        <w:rPr>
          <w:rFonts w:asciiTheme="minorHAnsi" w:eastAsia="Times New Roman" w:hAnsiTheme="minorHAnsi"/>
          <w:sz w:val="20"/>
          <w:szCs w:val="20"/>
        </w:rPr>
        <w:t xml:space="preserve"> </w:t>
      </w:r>
      <w:r w:rsidRPr="00CF7E7E">
        <w:rPr>
          <w:rFonts w:asciiTheme="minorHAnsi" w:eastAsia="Times New Roman" w:hAnsiTheme="minorHAnsi"/>
          <w:sz w:val="20"/>
          <w:szCs w:val="20"/>
        </w:rPr>
        <w:t xml:space="preserve">partenerii și reprezentanții legali ai acestora, care îşi exercita </w:t>
      </w:r>
      <w:r w:rsidR="00DF22F8" w:rsidRPr="00CF7E7E">
        <w:rPr>
          <w:rFonts w:asciiTheme="minorHAnsi" w:eastAsia="Times New Roman" w:hAnsiTheme="minorHAnsi"/>
          <w:sz w:val="20"/>
          <w:szCs w:val="20"/>
        </w:rPr>
        <w:t>atribuțiile</w:t>
      </w:r>
      <w:r w:rsidRPr="00CF7E7E">
        <w:rPr>
          <w:rFonts w:asciiTheme="minorHAnsi" w:eastAsia="Times New Roman" w:hAnsiTheme="minorHAnsi"/>
          <w:sz w:val="20"/>
          <w:szCs w:val="20"/>
        </w:rPr>
        <w:t xml:space="preserve"> de drept vor completa  și transmite modelul din etapa precontractuală a declarației de eligibilitate aplicabile. </w:t>
      </w:r>
    </w:p>
    <w:p w14:paraId="52F1926B" w14:textId="77777777" w:rsidR="000930C6" w:rsidRPr="00CF7E7E" w:rsidRDefault="000930C6" w:rsidP="00B82B39">
      <w:pPr>
        <w:spacing w:after="0" w:line="240" w:lineRule="auto"/>
        <w:jc w:val="both"/>
        <w:rPr>
          <w:rFonts w:asciiTheme="minorHAnsi" w:eastAsia="Times New Roman" w:hAnsiTheme="minorHAnsi"/>
          <w:sz w:val="20"/>
          <w:szCs w:val="20"/>
        </w:rPr>
      </w:pPr>
    </w:p>
    <w:p w14:paraId="27D0DDC6" w14:textId="6696FB7D" w:rsidR="000930C6" w:rsidRPr="00CF7E7E" w:rsidRDefault="000930C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Orice modificare pe parcursul perioadei de evaluare, selecție și contractare asupra situațiilor prevăzute în cadrul respectivei declarații trebuie notificate de către solicitant și/sau parteneri în scris către organismul intermediar în regiunea în care se implementează proiectul. În cazul în care, în procesul de evaluare, selecție și contractare sunt identificate modificări asupra situațiilor declarate de către solicitant și/sau parteneri în cadrul declarațiilor depuse, modificări care nu au fost aduse la </w:t>
      </w:r>
      <w:r w:rsidR="003E4FF1" w:rsidRPr="00CF7E7E">
        <w:rPr>
          <w:rFonts w:asciiTheme="minorHAnsi" w:eastAsia="Times New Roman" w:hAnsiTheme="minorHAnsi"/>
          <w:sz w:val="20"/>
          <w:szCs w:val="20"/>
        </w:rPr>
        <w:t>cunoștința</w:t>
      </w:r>
      <w:r w:rsidRPr="00CF7E7E">
        <w:rPr>
          <w:rFonts w:asciiTheme="minorHAnsi" w:eastAsia="Times New Roman" w:hAnsiTheme="minorHAnsi"/>
          <w:sz w:val="20"/>
          <w:szCs w:val="20"/>
        </w:rPr>
        <w:t xml:space="preserve"> organismului intermediar din regiunea în care se implementează proiectul în termen de maxim 5 zile de la modificarea acestora, cerer</w:t>
      </w:r>
      <w:r w:rsidR="00DF22F8" w:rsidRPr="00CF7E7E">
        <w:rPr>
          <w:rFonts w:asciiTheme="minorHAnsi" w:eastAsia="Times New Roman" w:hAnsiTheme="minorHAnsi"/>
          <w:sz w:val="20"/>
          <w:szCs w:val="20"/>
        </w:rPr>
        <w:t xml:space="preserve">ile de finanțare pot </w:t>
      </w:r>
      <w:r w:rsidRPr="00CF7E7E">
        <w:rPr>
          <w:rFonts w:asciiTheme="minorHAnsi" w:eastAsia="Times New Roman" w:hAnsiTheme="minorHAnsi"/>
          <w:sz w:val="20"/>
          <w:szCs w:val="20"/>
        </w:rPr>
        <w:t>fi respinse din proces.</w:t>
      </w:r>
    </w:p>
    <w:p w14:paraId="186CD96F" w14:textId="77777777" w:rsidR="00F02AF2" w:rsidRPr="00CF7E7E" w:rsidRDefault="00F02AF2" w:rsidP="00B82B39">
      <w:pPr>
        <w:spacing w:after="0" w:line="240" w:lineRule="auto"/>
        <w:jc w:val="both"/>
        <w:rPr>
          <w:rFonts w:asciiTheme="minorHAnsi" w:eastAsia="Times New Roman" w:hAnsiTheme="minorHAnsi"/>
          <w:sz w:val="20"/>
          <w:szCs w:val="20"/>
        </w:rPr>
      </w:pPr>
    </w:p>
    <w:p w14:paraId="5A47B674" w14:textId="57BD3A32" w:rsidR="006E12ED" w:rsidRPr="00CF7E7E" w:rsidRDefault="006B0BC7" w:rsidP="006E6371">
      <w:pPr>
        <w:spacing w:before="120" w:after="12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4.</w:t>
      </w:r>
      <w:r w:rsidR="006E12ED" w:rsidRPr="00CF7E7E">
        <w:rPr>
          <w:rFonts w:asciiTheme="minorHAnsi" w:hAnsiTheme="minorHAnsi"/>
          <w:b/>
          <w:color w:val="4472C4" w:themeColor="accent1"/>
          <w:sz w:val="20"/>
          <w:szCs w:val="20"/>
        </w:rPr>
        <w:t>2.7</w:t>
      </w:r>
      <w:r w:rsidR="00557CA6" w:rsidRPr="00CF7E7E">
        <w:rPr>
          <w:rFonts w:asciiTheme="minorHAnsi" w:hAnsiTheme="minorHAnsi"/>
          <w:b/>
          <w:color w:val="4472C4" w:themeColor="accent1"/>
          <w:sz w:val="20"/>
          <w:szCs w:val="20"/>
        </w:rPr>
        <w:tab/>
      </w:r>
      <w:r w:rsidR="006E12ED" w:rsidRPr="00CF7E7E">
        <w:rPr>
          <w:rFonts w:asciiTheme="minorHAnsi" w:hAnsiTheme="minorHAnsi"/>
          <w:b/>
          <w:color w:val="4472C4" w:themeColor="accent1"/>
          <w:sz w:val="20"/>
          <w:szCs w:val="20"/>
        </w:rPr>
        <w:t>Demonstrarea drepturilor reale/de creanță asupra infrastructurii (imobil) pe care</w:t>
      </w:r>
      <w:r w:rsidR="00FA79DC" w:rsidRPr="00CF7E7E">
        <w:rPr>
          <w:rFonts w:asciiTheme="minorHAnsi" w:hAnsiTheme="minorHAnsi"/>
          <w:b/>
          <w:color w:val="4472C4" w:themeColor="accent1"/>
          <w:sz w:val="20"/>
          <w:szCs w:val="20"/>
        </w:rPr>
        <w:t>/unde</w:t>
      </w:r>
      <w:r w:rsidR="006E12ED" w:rsidRPr="00CF7E7E">
        <w:rPr>
          <w:rFonts w:asciiTheme="minorHAnsi" w:hAnsiTheme="minorHAnsi"/>
          <w:b/>
          <w:color w:val="4472C4" w:themeColor="accent1"/>
          <w:sz w:val="20"/>
          <w:szCs w:val="20"/>
        </w:rPr>
        <w:t xml:space="preserve"> se propune a se realiza investiția </w:t>
      </w:r>
    </w:p>
    <w:p w14:paraId="3FE06EDC" w14:textId="0FAF7C7E" w:rsidR="00F02AF2" w:rsidRPr="00CF7E7E" w:rsidRDefault="00F02AF2" w:rsidP="00B82B39">
      <w:pPr>
        <w:pStyle w:val="Heading2"/>
        <w:rPr>
          <w:rFonts w:asciiTheme="minorHAnsi" w:hAnsiTheme="minorHAnsi"/>
        </w:rPr>
      </w:pPr>
    </w:p>
    <w:p w14:paraId="612A8372" w14:textId="77777777" w:rsidR="006E12ED" w:rsidRPr="00CF7E7E" w:rsidRDefault="006E12ED" w:rsidP="00B82B39">
      <w:pPr>
        <w:spacing w:after="0"/>
        <w:jc w:val="both"/>
        <w:rPr>
          <w:rFonts w:asciiTheme="minorHAnsi" w:hAnsiTheme="minorHAnsi"/>
          <w:b/>
          <w:color w:val="FF0000"/>
          <w:sz w:val="20"/>
          <w:szCs w:val="20"/>
        </w:rPr>
      </w:pPr>
      <w:r w:rsidRPr="00CF7E7E">
        <w:rPr>
          <w:rFonts w:asciiTheme="minorHAnsi" w:hAnsiTheme="minorHAnsi"/>
          <w:sz w:val="20"/>
          <w:szCs w:val="20"/>
        </w:rPr>
        <w:t>Având în vedere că proiectele presupun doar dotări, solicitantul și/sau partenerii trebuie să demonstrează deținerea unuia din următoarele drepturi asupra imobilului/imobilelor ce face/fac obiectul investiției:</w:t>
      </w:r>
    </w:p>
    <w:p w14:paraId="3701A413"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dreptul de proprietate privată/publică,</w:t>
      </w:r>
    </w:p>
    <w:p w14:paraId="550049D0"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dreptul de concesiune</w:t>
      </w:r>
      <w:r w:rsidRPr="00CF7E7E">
        <w:rPr>
          <w:sz w:val="20"/>
          <w:szCs w:val="20"/>
          <w:bdr w:val="none" w:sz="0" w:space="0" w:color="auto" w:frame="1"/>
          <w:vertAlign w:val="superscript"/>
        </w:rPr>
        <w:footnoteReference w:id="11"/>
      </w:r>
      <w:r w:rsidRPr="00CF7E7E">
        <w:rPr>
          <w:sz w:val="20"/>
          <w:szCs w:val="20"/>
          <w:bdr w:val="none" w:sz="0" w:space="0" w:color="auto" w:frame="1"/>
        </w:rPr>
        <w:t xml:space="preserve">, </w:t>
      </w:r>
    </w:p>
    <w:p w14:paraId="071C9366"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 xml:space="preserve">dreptul de administrare </w:t>
      </w:r>
    </w:p>
    <w:p w14:paraId="6E4F5391"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 xml:space="preserve">dreptul de superficie. </w:t>
      </w:r>
    </w:p>
    <w:p w14:paraId="7445E59F"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dreptul de uzufruct;</w:t>
      </w:r>
    </w:p>
    <w:p w14:paraId="38870005" w14:textId="72F14A18"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 xml:space="preserve">dreptul de </w:t>
      </w:r>
      <w:r w:rsidR="00DF22F8" w:rsidRPr="00CF7E7E">
        <w:rPr>
          <w:sz w:val="20"/>
          <w:szCs w:val="20"/>
          <w:bdr w:val="none" w:sz="0" w:space="0" w:color="auto" w:frame="1"/>
        </w:rPr>
        <w:t>folosință</w:t>
      </w:r>
      <w:r w:rsidRPr="00CF7E7E">
        <w:rPr>
          <w:sz w:val="20"/>
          <w:szCs w:val="20"/>
          <w:bdr w:val="none" w:sz="0" w:space="0" w:color="auto" w:frame="1"/>
        </w:rPr>
        <w:t xml:space="preserve"> cu titlu gratuit;</w:t>
      </w:r>
    </w:p>
    <w:p w14:paraId="2E189204"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împrumutul de folosință (comodat)</w:t>
      </w:r>
    </w:p>
    <w:p w14:paraId="7FA660E4" w14:textId="77777777" w:rsidR="006E12ED" w:rsidRPr="00CF7E7E" w:rsidRDefault="006E12ED" w:rsidP="00144DA1">
      <w:pPr>
        <w:pStyle w:val="ListParagraph"/>
        <w:numPr>
          <w:ilvl w:val="0"/>
          <w:numId w:val="13"/>
        </w:numPr>
        <w:spacing w:before="120" w:after="0" w:line="240" w:lineRule="auto"/>
        <w:jc w:val="both"/>
        <w:rPr>
          <w:sz w:val="20"/>
          <w:szCs w:val="20"/>
          <w:bdr w:val="none" w:sz="0" w:space="0" w:color="auto" w:frame="1"/>
        </w:rPr>
      </w:pPr>
      <w:r w:rsidRPr="00CF7E7E">
        <w:rPr>
          <w:sz w:val="20"/>
          <w:szCs w:val="20"/>
          <w:bdr w:val="none" w:sz="0" w:space="0" w:color="auto" w:frame="1"/>
        </w:rPr>
        <w:t>dreptul de folosință a unui bun deținut în temeiul unui contract de închiriere/locațiune</w:t>
      </w:r>
    </w:p>
    <w:p w14:paraId="2CE008EF" w14:textId="77777777" w:rsidR="006E12ED" w:rsidRPr="00CF7E7E" w:rsidRDefault="006E12ED" w:rsidP="00B82B39">
      <w:pPr>
        <w:pStyle w:val="ListParagraph"/>
        <w:spacing w:after="0"/>
        <w:jc w:val="both"/>
        <w:rPr>
          <w:sz w:val="20"/>
          <w:szCs w:val="20"/>
        </w:rPr>
      </w:pPr>
    </w:p>
    <w:p w14:paraId="29C38747" w14:textId="77777777" w:rsidR="006E12ED" w:rsidRPr="00CF7E7E" w:rsidRDefault="006E12ED" w:rsidP="00144DA1">
      <w:pPr>
        <w:numPr>
          <w:ilvl w:val="0"/>
          <w:numId w:val="40"/>
        </w:numPr>
        <w:spacing w:after="0" w:line="240" w:lineRule="auto"/>
        <w:jc w:val="both"/>
        <w:rPr>
          <w:rFonts w:asciiTheme="minorHAnsi" w:hAnsiTheme="minorHAnsi"/>
          <w:sz w:val="20"/>
          <w:szCs w:val="20"/>
        </w:rPr>
      </w:pPr>
      <w:r w:rsidRPr="00CF7E7E">
        <w:rPr>
          <w:rFonts w:asciiTheme="minorHAnsi" w:hAnsiTheme="minorHAnsi"/>
          <w:sz w:val="20"/>
          <w:szCs w:val="20"/>
        </w:rPr>
        <w:t>Nu sunt eligibile investițiile care constau exclusiv din realizarea de lucrări de construcție care nu se supun autorizării, conform legii.</w:t>
      </w:r>
    </w:p>
    <w:p w14:paraId="4D296916" w14:textId="0331001C" w:rsidR="006E12ED" w:rsidRPr="00CF7E7E" w:rsidRDefault="006E12ED" w:rsidP="00144DA1">
      <w:pPr>
        <w:numPr>
          <w:ilvl w:val="0"/>
          <w:numId w:val="40"/>
        </w:numPr>
        <w:spacing w:after="0" w:line="240" w:lineRule="auto"/>
        <w:jc w:val="both"/>
        <w:rPr>
          <w:rFonts w:asciiTheme="minorHAnsi" w:hAnsiTheme="minorHAnsi"/>
          <w:sz w:val="20"/>
          <w:szCs w:val="20"/>
        </w:rPr>
      </w:pPr>
      <w:r w:rsidRPr="00CF7E7E">
        <w:rPr>
          <w:rFonts w:asciiTheme="minorHAnsi" w:hAnsiTheme="minorHAnsi"/>
          <w:sz w:val="20"/>
          <w:szCs w:val="20"/>
        </w:rPr>
        <w:t xml:space="preserve">Nu se acceptă înscrierea </w:t>
      </w:r>
      <w:r w:rsidR="00FA79DC" w:rsidRPr="00CF7E7E">
        <w:rPr>
          <w:rFonts w:asciiTheme="minorHAnsi" w:hAnsiTheme="minorHAnsi"/>
          <w:sz w:val="20"/>
          <w:szCs w:val="20"/>
        </w:rPr>
        <w:t xml:space="preserve">provizorie a dreptului de </w:t>
      </w:r>
      <w:r w:rsidR="00DF22F8" w:rsidRPr="00CF7E7E">
        <w:rPr>
          <w:rFonts w:asciiTheme="minorHAnsi" w:hAnsiTheme="minorHAnsi"/>
          <w:sz w:val="20"/>
          <w:szCs w:val="20"/>
        </w:rPr>
        <w:t>proprietate</w:t>
      </w:r>
      <w:r w:rsidRPr="00CF7E7E">
        <w:rPr>
          <w:rFonts w:asciiTheme="minorHAnsi" w:hAnsiTheme="minorHAnsi"/>
          <w:sz w:val="20"/>
          <w:szCs w:val="20"/>
        </w:rPr>
        <w:t xml:space="preserve"> sau a </w:t>
      </w:r>
      <w:r w:rsidR="00DF22F8" w:rsidRPr="00CF7E7E">
        <w:rPr>
          <w:rFonts w:asciiTheme="minorHAnsi" w:hAnsiTheme="minorHAnsi"/>
          <w:sz w:val="20"/>
          <w:szCs w:val="20"/>
        </w:rPr>
        <w:t>celorlalte</w:t>
      </w:r>
      <w:r w:rsidRPr="00CF7E7E">
        <w:rPr>
          <w:rFonts w:asciiTheme="minorHAnsi" w:hAnsiTheme="minorHAnsi"/>
          <w:sz w:val="20"/>
          <w:szCs w:val="20"/>
        </w:rPr>
        <w:t xml:space="preserve"> drepturi menționate în cadrul prezentului ghid.</w:t>
      </w:r>
    </w:p>
    <w:p w14:paraId="0C43B367" w14:textId="77777777" w:rsidR="00794028" w:rsidRPr="00CF7E7E" w:rsidRDefault="00794028" w:rsidP="00B82B39">
      <w:pPr>
        <w:spacing w:after="0" w:line="240" w:lineRule="auto"/>
        <w:jc w:val="both"/>
        <w:rPr>
          <w:rFonts w:asciiTheme="minorHAnsi" w:eastAsia="Times New Roman" w:hAnsiTheme="minorHAnsi"/>
          <w:sz w:val="20"/>
          <w:szCs w:val="20"/>
        </w:rPr>
      </w:pPr>
    </w:p>
    <w:p w14:paraId="0DB25E16" w14:textId="19D562D4" w:rsidR="00312270" w:rsidRPr="00CF7E7E" w:rsidRDefault="000930C6" w:rsidP="00B82B39">
      <w:pPr>
        <w:spacing w:after="0" w:line="240" w:lineRule="auto"/>
        <w:jc w:val="both"/>
        <w:rPr>
          <w:rFonts w:asciiTheme="minorHAnsi" w:hAnsiTheme="minorHAnsi"/>
          <w:sz w:val="20"/>
          <w:szCs w:val="20"/>
        </w:rPr>
      </w:pPr>
      <w:r w:rsidRPr="00CF7E7E">
        <w:rPr>
          <w:rFonts w:asciiTheme="minorHAnsi" w:eastAsia="Times New Roman" w:hAnsiTheme="minorHAnsi"/>
          <w:sz w:val="20"/>
          <w:szCs w:val="20"/>
        </w:rPr>
        <w:t xml:space="preserve">Definițiile drepturilor reale/ de creanță și ale tipurilor de contracte din cadrul acestui criteriu trebuie interpretate în </w:t>
      </w:r>
      <w:r w:rsidR="00DF22F8" w:rsidRPr="00CF7E7E">
        <w:rPr>
          <w:rFonts w:asciiTheme="minorHAnsi" w:eastAsia="Times New Roman" w:hAnsiTheme="minorHAnsi"/>
          <w:sz w:val="20"/>
          <w:szCs w:val="20"/>
        </w:rPr>
        <w:t>accepțiunea</w:t>
      </w:r>
      <w:r w:rsidRPr="00CF7E7E">
        <w:rPr>
          <w:rFonts w:asciiTheme="minorHAnsi" w:eastAsia="Times New Roman" w:hAnsiTheme="minorHAnsi"/>
          <w:sz w:val="20"/>
          <w:szCs w:val="20"/>
        </w:rPr>
        <w:t xml:space="preserve"> Codului Civil în vigoare la data lansării prezentului ghid. Vă rugăm să consultați actul normativ </w:t>
      </w:r>
      <w:r w:rsidR="00DF22F8" w:rsidRPr="00CF7E7E">
        <w:rPr>
          <w:rFonts w:asciiTheme="minorHAnsi" w:eastAsia="Times New Roman" w:hAnsiTheme="minorHAnsi"/>
          <w:sz w:val="20"/>
          <w:szCs w:val="20"/>
        </w:rPr>
        <w:t>menționat</w:t>
      </w:r>
      <w:r w:rsidRPr="00CF7E7E">
        <w:rPr>
          <w:rFonts w:asciiTheme="minorHAnsi" w:eastAsia="Times New Roman" w:hAnsiTheme="minorHAnsi"/>
          <w:sz w:val="20"/>
          <w:szCs w:val="20"/>
        </w:rPr>
        <w:t xml:space="preserve"> pentru eventuale detalieri și/sau modificări.</w:t>
      </w:r>
    </w:p>
    <w:p w14:paraId="0FAB0876" w14:textId="77777777" w:rsidR="006B0BC7" w:rsidRPr="00CF7E7E" w:rsidRDefault="006B0BC7" w:rsidP="00B82B39">
      <w:pPr>
        <w:spacing w:after="0" w:line="240" w:lineRule="auto"/>
        <w:jc w:val="both"/>
        <w:rPr>
          <w:rFonts w:asciiTheme="minorHAnsi" w:eastAsia="Times New Roman" w:hAnsiTheme="minorHAnsi"/>
          <w:sz w:val="20"/>
          <w:szCs w:val="20"/>
          <w:bdr w:val="none" w:sz="0" w:space="0" w:color="auto" w:frame="1"/>
          <w:lang w:eastAsia="ro-RO"/>
        </w:rPr>
      </w:pPr>
    </w:p>
    <w:p w14:paraId="6E9A52FB" w14:textId="5A3AB160" w:rsidR="0007306A" w:rsidRPr="00CF7E7E" w:rsidRDefault="006B0BC7" w:rsidP="006E6371">
      <w:pPr>
        <w:spacing w:before="120" w:after="120" w:line="240" w:lineRule="auto"/>
        <w:jc w:val="both"/>
        <w:rPr>
          <w:rFonts w:asciiTheme="minorHAnsi" w:hAnsiTheme="minorHAnsi"/>
          <w:sz w:val="20"/>
          <w:szCs w:val="20"/>
          <w:highlight w:val="yellow"/>
        </w:rPr>
      </w:pPr>
      <w:r w:rsidRPr="00CF7E7E">
        <w:rPr>
          <w:rFonts w:asciiTheme="minorHAnsi" w:hAnsiTheme="minorHAnsi"/>
          <w:b/>
          <w:color w:val="4472C4" w:themeColor="accent1"/>
          <w:sz w:val="20"/>
          <w:szCs w:val="20"/>
        </w:rPr>
        <w:t>4</w:t>
      </w:r>
      <w:r w:rsidR="00557CA6" w:rsidRPr="00CF7E7E">
        <w:rPr>
          <w:rFonts w:asciiTheme="minorHAnsi" w:hAnsiTheme="minorHAnsi"/>
          <w:b/>
          <w:color w:val="4472C4" w:themeColor="accent1"/>
          <w:sz w:val="20"/>
          <w:szCs w:val="20"/>
        </w:rPr>
        <w:t>.2.</w:t>
      </w:r>
      <w:r w:rsidR="00B82B39" w:rsidRPr="00CF7E7E">
        <w:rPr>
          <w:rFonts w:asciiTheme="minorHAnsi" w:hAnsiTheme="minorHAnsi"/>
          <w:b/>
          <w:color w:val="4472C4" w:themeColor="accent1"/>
          <w:sz w:val="20"/>
          <w:szCs w:val="20"/>
        </w:rPr>
        <w:t>8</w:t>
      </w:r>
      <w:r w:rsidR="00557CA6" w:rsidRPr="00CF7E7E">
        <w:rPr>
          <w:rFonts w:asciiTheme="minorHAnsi" w:hAnsiTheme="minorHAnsi"/>
          <w:b/>
          <w:color w:val="4472C4" w:themeColor="accent1"/>
          <w:sz w:val="20"/>
          <w:szCs w:val="20"/>
        </w:rPr>
        <w:tab/>
      </w:r>
      <w:r w:rsidR="0007306A" w:rsidRPr="00CF7E7E">
        <w:rPr>
          <w:rFonts w:asciiTheme="minorHAnsi" w:hAnsiTheme="minorHAnsi"/>
          <w:b/>
          <w:color w:val="4472C4" w:themeColor="accent1"/>
          <w:sz w:val="20"/>
          <w:szCs w:val="20"/>
        </w:rPr>
        <w:t>Asigurarea durabilității investițiilor în infrastructură</w:t>
      </w:r>
    </w:p>
    <w:p w14:paraId="6058E9AC" w14:textId="77777777" w:rsidR="0007306A" w:rsidRPr="00CF7E7E" w:rsidRDefault="0007306A" w:rsidP="00B82B39">
      <w:pPr>
        <w:tabs>
          <w:tab w:val="left" w:pos="1134"/>
        </w:tabs>
        <w:spacing w:after="0" w:line="240" w:lineRule="auto"/>
        <w:jc w:val="both"/>
        <w:rPr>
          <w:rFonts w:asciiTheme="minorHAnsi" w:eastAsia="Times New Roman" w:hAnsiTheme="minorHAnsi"/>
          <w:sz w:val="20"/>
          <w:szCs w:val="20"/>
        </w:rPr>
      </w:pPr>
    </w:p>
    <w:p w14:paraId="51616598" w14:textId="1464DD3B" w:rsidR="00B82B39" w:rsidRPr="00CF7E7E" w:rsidRDefault="00B82B39" w:rsidP="00B82B39">
      <w:pPr>
        <w:spacing w:after="0" w:line="240" w:lineRule="auto"/>
        <w:jc w:val="both"/>
        <w:rPr>
          <w:rFonts w:asciiTheme="minorHAnsi" w:hAnsiTheme="minorHAnsi"/>
          <w:sz w:val="20"/>
          <w:szCs w:val="20"/>
        </w:rPr>
      </w:pPr>
      <w:r w:rsidRPr="00CF7E7E">
        <w:rPr>
          <w:rFonts w:asciiTheme="minorHAnsi" w:hAnsiTheme="minorHAnsi"/>
          <w:sz w:val="20"/>
          <w:szCs w:val="20"/>
        </w:rPr>
        <w:t xml:space="preserve">Pe perioada de durabilitate prevăzută de Regulamentului  (UE) Nr. 1303 din 17 decembrie 2013 privind Fondul european de dezvoltare regională şi </w:t>
      </w:r>
      <w:r w:rsidR="00DF22F8" w:rsidRPr="00CF7E7E">
        <w:rPr>
          <w:rFonts w:asciiTheme="minorHAnsi" w:hAnsiTheme="minorHAnsi"/>
          <w:sz w:val="20"/>
          <w:szCs w:val="20"/>
        </w:rPr>
        <w:t>dispozițiile</w:t>
      </w:r>
      <w:r w:rsidRPr="00CF7E7E">
        <w:rPr>
          <w:rFonts w:asciiTheme="minorHAnsi" w:hAnsiTheme="minorHAnsi"/>
          <w:sz w:val="20"/>
          <w:szCs w:val="20"/>
        </w:rPr>
        <w:t xml:space="preserve"> specifice aplicabile obiectivului referitor la </w:t>
      </w:r>
      <w:r w:rsidR="00DF22F8" w:rsidRPr="00CF7E7E">
        <w:rPr>
          <w:rFonts w:asciiTheme="minorHAnsi" w:hAnsiTheme="minorHAnsi"/>
          <w:sz w:val="20"/>
          <w:szCs w:val="20"/>
        </w:rPr>
        <w:t>investițiile</w:t>
      </w:r>
      <w:r w:rsidRPr="00CF7E7E">
        <w:rPr>
          <w:rFonts w:asciiTheme="minorHAnsi" w:hAnsiTheme="minorHAnsi"/>
          <w:sz w:val="20"/>
          <w:szCs w:val="20"/>
        </w:rPr>
        <w:t xml:space="preserve"> pentru </w:t>
      </w:r>
      <w:r w:rsidR="00DF22F8" w:rsidRPr="00CF7E7E">
        <w:rPr>
          <w:rFonts w:asciiTheme="minorHAnsi" w:hAnsiTheme="minorHAnsi"/>
          <w:sz w:val="20"/>
          <w:szCs w:val="20"/>
        </w:rPr>
        <w:t>creștere</w:t>
      </w:r>
      <w:r w:rsidRPr="00CF7E7E">
        <w:rPr>
          <w:rFonts w:asciiTheme="minorHAnsi" w:hAnsiTheme="minorHAnsi"/>
          <w:sz w:val="20"/>
          <w:szCs w:val="20"/>
        </w:rPr>
        <w:t xml:space="preserve"> economică şi locuri de muncă şi de abrogare a Regulamentului (CE) nr. 1080/2006 Regulamentului  (UE) Nr. 1301 din 17 decembrie 2013 privind Fondul european de dezvoltare regională şi </w:t>
      </w:r>
      <w:r w:rsidR="00DF22F8" w:rsidRPr="00CF7E7E">
        <w:rPr>
          <w:rFonts w:asciiTheme="minorHAnsi" w:hAnsiTheme="minorHAnsi"/>
          <w:sz w:val="20"/>
          <w:szCs w:val="20"/>
        </w:rPr>
        <w:t>dispozițiile</w:t>
      </w:r>
      <w:r w:rsidRPr="00CF7E7E">
        <w:rPr>
          <w:rFonts w:asciiTheme="minorHAnsi" w:hAnsiTheme="minorHAnsi"/>
          <w:sz w:val="20"/>
          <w:szCs w:val="20"/>
        </w:rPr>
        <w:t xml:space="preserve"> specifice aplicabile obiectivului referitor la </w:t>
      </w:r>
      <w:r w:rsidR="00DF22F8" w:rsidRPr="00CF7E7E">
        <w:rPr>
          <w:rFonts w:asciiTheme="minorHAnsi" w:hAnsiTheme="minorHAnsi"/>
          <w:sz w:val="20"/>
          <w:szCs w:val="20"/>
        </w:rPr>
        <w:t>investițiile</w:t>
      </w:r>
      <w:r w:rsidRPr="00CF7E7E">
        <w:rPr>
          <w:rFonts w:asciiTheme="minorHAnsi" w:hAnsiTheme="minorHAnsi"/>
          <w:sz w:val="20"/>
          <w:szCs w:val="20"/>
        </w:rPr>
        <w:t xml:space="preserve"> pentru </w:t>
      </w:r>
      <w:r w:rsidR="00DF22F8" w:rsidRPr="00CF7E7E">
        <w:rPr>
          <w:rFonts w:asciiTheme="minorHAnsi" w:hAnsiTheme="minorHAnsi"/>
          <w:sz w:val="20"/>
          <w:szCs w:val="20"/>
        </w:rPr>
        <w:t>creștere</w:t>
      </w:r>
      <w:r w:rsidRPr="00CF7E7E">
        <w:rPr>
          <w:rFonts w:asciiTheme="minorHAnsi" w:hAnsiTheme="minorHAnsi"/>
          <w:sz w:val="20"/>
          <w:szCs w:val="20"/>
        </w:rPr>
        <w:t xml:space="preserve"> economică şi locuri de muncă şi de abrogare a Regulamentului (CE) nr. 1080/2006 sau în termenul prevăzut de normele privind ajutorul de stat, după caz, solicitantul  nu trebuie să : </w:t>
      </w:r>
    </w:p>
    <w:p w14:paraId="208357E8" w14:textId="77777777" w:rsidR="00B82B39" w:rsidRPr="00CF7E7E" w:rsidRDefault="00B82B39" w:rsidP="00144DA1">
      <w:pPr>
        <w:pStyle w:val="ListParagraph"/>
        <w:numPr>
          <w:ilvl w:val="0"/>
          <w:numId w:val="42"/>
        </w:numPr>
        <w:spacing w:after="0" w:line="240" w:lineRule="auto"/>
        <w:ind w:left="3828"/>
        <w:contextualSpacing w:val="0"/>
        <w:jc w:val="both"/>
        <w:rPr>
          <w:sz w:val="20"/>
          <w:szCs w:val="20"/>
        </w:rPr>
      </w:pPr>
      <w:r w:rsidRPr="00CF7E7E">
        <w:rPr>
          <w:sz w:val="20"/>
          <w:szCs w:val="20"/>
        </w:rPr>
        <w:lastRenderedPageBreak/>
        <w:t xml:space="preserve">înceteze sau delocalizeze activitatea productivă în afara regiunii de dezvoltare în cadrul căreia a fost prevăzută inițial implementarea proiectului; </w:t>
      </w:r>
    </w:p>
    <w:p w14:paraId="69D01108" w14:textId="77777777" w:rsidR="00B82B39" w:rsidRPr="00CF7E7E" w:rsidRDefault="00B82B39" w:rsidP="00144DA1">
      <w:pPr>
        <w:pStyle w:val="ListParagraph"/>
        <w:numPr>
          <w:ilvl w:val="0"/>
          <w:numId w:val="42"/>
        </w:numPr>
        <w:spacing w:after="0" w:line="240" w:lineRule="auto"/>
        <w:ind w:left="3828"/>
        <w:contextualSpacing w:val="0"/>
        <w:jc w:val="both"/>
        <w:rPr>
          <w:sz w:val="20"/>
          <w:szCs w:val="20"/>
        </w:rPr>
      </w:pPr>
      <w:r w:rsidRPr="00CF7E7E">
        <w:rPr>
          <w:sz w:val="20"/>
          <w:szCs w:val="20"/>
        </w:rPr>
        <w:t xml:space="preserve">să realizeze o modificare a proprietății asupra unui element de infrastructură care dă un avantaj nejustificat unui terţ; </w:t>
      </w:r>
    </w:p>
    <w:p w14:paraId="6E2A511F" w14:textId="77777777" w:rsidR="00B82B39" w:rsidRPr="00CF7E7E" w:rsidRDefault="00B82B39" w:rsidP="00144DA1">
      <w:pPr>
        <w:pStyle w:val="ListParagraph"/>
        <w:numPr>
          <w:ilvl w:val="0"/>
          <w:numId w:val="42"/>
        </w:numPr>
        <w:spacing w:after="0" w:line="240" w:lineRule="auto"/>
        <w:ind w:left="3828"/>
        <w:contextualSpacing w:val="0"/>
        <w:jc w:val="both"/>
        <w:rPr>
          <w:sz w:val="20"/>
          <w:szCs w:val="20"/>
        </w:rPr>
      </w:pPr>
      <w:r w:rsidRPr="00CF7E7E">
        <w:rPr>
          <w:sz w:val="20"/>
          <w:szCs w:val="20"/>
        </w:rPr>
        <w:t>să realizeze o modificare substanțială care afectează natura, obiectivele sau condițiile de realizare și care ar determina subminarea obiectivelor inițiale ale acesteia.</w:t>
      </w:r>
    </w:p>
    <w:p w14:paraId="6876FDB5" w14:textId="77777777" w:rsidR="00B82B39" w:rsidRPr="00CF7E7E" w:rsidRDefault="00B82B39" w:rsidP="00B82B39">
      <w:pPr>
        <w:spacing w:after="0"/>
        <w:jc w:val="both"/>
        <w:rPr>
          <w:rFonts w:asciiTheme="minorHAnsi" w:hAnsiTheme="minorHAnsi"/>
          <w:sz w:val="20"/>
          <w:szCs w:val="20"/>
        </w:rPr>
      </w:pPr>
    </w:p>
    <w:p w14:paraId="37EFF4E0" w14:textId="00904221" w:rsidR="00B82B39" w:rsidRPr="00CF7E7E" w:rsidRDefault="00B82B39" w:rsidP="00B82B39">
      <w:pPr>
        <w:spacing w:after="0" w:line="240" w:lineRule="auto"/>
        <w:jc w:val="both"/>
        <w:rPr>
          <w:rFonts w:asciiTheme="minorHAnsi" w:hAnsiTheme="minorHAnsi"/>
          <w:sz w:val="20"/>
          <w:szCs w:val="20"/>
        </w:rPr>
      </w:pPr>
      <w:r w:rsidRPr="00CF7E7E">
        <w:rPr>
          <w:rFonts w:asciiTheme="minorHAnsi" w:hAnsiTheme="minorHAnsi"/>
          <w:sz w:val="20"/>
          <w:szCs w:val="20"/>
        </w:rPr>
        <w:t xml:space="preserve">Din documentele ce atestă dreptul de concesiune/ superficie/ folosință/ uzufruct/ superficie/ comodat/ închiriere asupra imobilelor pe care se propune a se realiza investiția trebuie să reiasă faptul că drepturile respective sunt </w:t>
      </w:r>
      <w:r w:rsidR="00DF22F8" w:rsidRPr="00CF7E7E">
        <w:rPr>
          <w:rFonts w:asciiTheme="minorHAnsi" w:hAnsiTheme="minorHAnsi"/>
          <w:sz w:val="20"/>
          <w:szCs w:val="20"/>
        </w:rPr>
        <w:t>menținute</w:t>
      </w:r>
      <w:r w:rsidRPr="00CF7E7E">
        <w:rPr>
          <w:rFonts w:asciiTheme="minorHAnsi" w:hAnsiTheme="minorHAnsi"/>
          <w:sz w:val="20"/>
          <w:szCs w:val="20"/>
        </w:rPr>
        <w:t xml:space="preserve"> cel puțin pe perioada de durabilitate prevăzută de regulamentul menționat sau în termenul prevăzut de normele privind ajutorul de stat.</w:t>
      </w:r>
    </w:p>
    <w:p w14:paraId="7DFC9B89" w14:textId="77777777" w:rsidR="00B82B39" w:rsidRPr="00CF7E7E" w:rsidRDefault="00B82B39" w:rsidP="00B82B39">
      <w:pPr>
        <w:spacing w:after="0" w:line="240" w:lineRule="auto"/>
        <w:jc w:val="both"/>
        <w:rPr>
          <w:rFonts w:asciiTheme="minorHAnsi" w:hAnsiTheme="minorHAnsi"/>
          <w:sz w:val="20"/>
          <w:szCs w:val="20"/>
        </w:rPr>
      </w:pPr>
    </w:p>
    <w:p w14:paraId="0B921357" w14:textId="77777777" w:rsidR="00B82B39" w:rsidRPr="00CF7E7E" w:rsidRDefault="00B82B39" w:rsidP="00B82B39">
      <w:pPr>
        <w:spacing w:after="0" w:line="240" w:lineRule="auto"/>
        <w:jc w:val="both"/>
        <w:rPr>
          <w:rFonts w:asciiTheme="minorHAnsi" w:hAnsiTheme="minorHAnsi"/>
          <w:sz w:val="20"/>
          <w:szCs w:val="20"/>
        </w:rPr>
      </w:pPr>
      <w:r w:rsidRPr="00CF7E7E">
        <w:rPr>
          <w:rFonts w:asciiTheme="minorHAnsi" w:hAnsiTheme="minorHAnsi"/>
          <w:sz w:val="20"/>
          <w:szCs w:val="20"/>
        </w:rPr>
        <w:t>Pentru acest apel de proiecte perioada de durabilitate a investiției se calculează de la plata finală aferentă contractelor de finanțare și este de 5 ani.</w:t>
      </w:r>
    </w:p>
    <w:p w14:paraId="18882DD4" w14:textId="77777777" w:rsidR="0007306A" w:rsidRPr="00CF7E7E" w:rsidRDefault="0007306A" w:rsidP="00B82B39">
      <w:pPr>
        <w:tabs>
          <w:tab w:val="left" w:pos="1134"/>
        </w:tabs>
        <w:spacing w:after="0" w:line="240" w:lineRule="auto"/>
        <w:jc w:val="both"/>
        <w:rPr>
          <w:rFonts w:asciiTheme="minorHAnsi" w:eastAsia="Times New Roman" w:hAnsiTheme="minorHAnsi"/>
          <w:b/>
          <w:sz w:val="20"/>
          <w:szCs w:val="20"/>
        </w:rPr>
      </w:pPr>
    </w:p>
    <w:p w14:paraId="2EEBA66C" w14:textId="0B488F40" w:rsidR="0007306A" w:rsidRPr="00CF7E7E" w:rsidRDefault="00DF22F8" w:rsidP="00B82B39">
      <w:pPr>
        <w:tabs>
          <w:tab w:val="left" w:pos="1134"/>
        </w:tabs>
        <w:spacing w:after="0" w:line="240" w:lineRule="auto"/>
        <w:jc w:val="both"/>
        <w:rPr>
          <w:rFonts w:asciiTheme="minorHAnsi" w:eastAsia="Times New Roman" w:hAnsiTheme="minorHAnsi"/>
          <w:b/>
          <w:sz w:val="20"/>
          <w:szCs w:val="20"/>
        </w:rPr>
      </w:pPr>
      <w:r w:rsidRPr="00CF7E7E">
        <w:rPr>
          <w:rFonts w:asciiTheme="minorHAnsi" w:eastAsia="Times New Roman" w:hAnsiTheme="minorHAnsi"/>
          <w:b/>
          <w:sz w:val="20"/>
          <w:szCs w:val="20"/>
        </w:rPr>
        <w:t>Apariția</w:t>
      </w:r>
      <w:r w:rsidR="0007306A" w:rsidRPr="00CF7E7E">
        <w:rPr>
          <w:rFonts w:asciiTheme="minorHAnsi" w:eastAsia="Times New Roman" w:hAnsiTheme="minorHAnsi"/>
          <w:b/>
          <w:sz w:val="20"/>
          <w:szCs w:val="20"/>
        </w:rPr>
        <w:t xml:space="preserve"> unor astfel de </w:t>
      </w:r>
      <w:r w:rsidRPr="00CF7E7E">
        <w:rPr>
          <w:rFonts w:asciiTheme="minorHAnsi" w:eastAsia="Times New Roman" w:hAnsiTheme="minorHAnsi"/>
          <w:b/>
          <w:sz w:val="20"/>
          <w:szCs w:val="20"/>
        </w:rPr>
        <w:t>situații</w:t>
      </w:r>
      <w:r w:rsidR="0007306A" w:rsidRPr="00CF7E7E">
        <w:rPr>
          <w:rFonts w:asciiTheme="minorHAnsi" w:eastAsia="Times New Roman" w:hAnsiTheme="minorHAnsi"/>
          <w:b/>
          <w:sz w:val="20"/>
          <w:szCs w:val="20"/>
        </w:rPr>
        <w:t xml:space="preserve"> poate conduce la rezilierea contractelor de </w:t>
      </w:r>
      <w:r w:rsidRPr="00CF7E7E">
        <w:rPr>
          <w:rFonts w:asciiTheme="minorHAnsi" w:eastAsia="Times New Roman" w:hAnsiTheme="minorHAnsi"/>
          <w:b/>
          <w:sz w:val="20"/>
          <w:szCs w:val="20"/>
        </w:rPr>
        <w:t>finanțare</w:t>
      </w:r>
      <w:r w:rsidR="0007306A" w:rsidRPr="00CF7E7E">
        <w:rPr>
          <w:rFonts w:asciiTheme="minorHAnsi" w:eastAsia="Times New Roman" w:hAnsiTheme="minorHAnsi"/>
          <w:b/>
          <w:sz w:val="20"/>
          <w:szCs w:val="20"/>
        </w:rPr>
        <w:t xml:space="preserve"> în conformitate cu prevederile contractuale.</w:t>
      </w:r>
    </w:p>
    <w:p w14:paraId="2FED3E75" w14:textId="3B81EE1D" w:rsidR="00AC35E5" w:rsidRPr="00CF7E7E" w:rsidRDefault="00AC35E5" w:rsidP="00B82B39">
      <w:pPr>
        <w:tabs>
          <w:tab w:val="left" w:pos="1134"/>
        </w:tabs>
        <w:spacing w:after="0" w:line="240" w:lineRule="auto"/>
        <w:jc w:val="both"/>
        <w:rPr>
          <w:rFonts w:asciiTheme="minorHAnsi" w:eastAsia="Times New Roman" w:hAnsiTheme="minorHAnsi"/>
          <w:b/>
          <w:sz w:val="20"/>
          <w:szCs w:val="20"/>
        </w:rPr>
      </w:pPr>
    </w:p>
    <w:p w14:paraId="02989FB0" w14:textId="4CA9EBCD" w:rsidR="00AC35E5" w:rsidRPr="00CF7E7E" w:rsidRDefault="00EC5C9F" w:rsidP="00B82B39">
      <w:pPr>
        <w:pStyle w:val="Heading2"/>
        <w:rPr>
          <w:rFonts w:asciiTheme="minorHAnsi" w:eastAsia="Times New Roman" w:hAnsiTheme="minorHAnsi"/>
        </w:rPr>
      </w:pPr>
      <w:bookmarkStart w:id="68" w:name="_Toc55809958"/>
      <w:r w:rsidRPr="00CF7E7E">
        <w:rPr>
          <w:rFonts w:asciiTheme="minorHAnsi" w:hAnsiTheme="minorHAnsi"/>
        </w:rPr>
        <w:t>4.3</w:t>
      </w:r>
      <w:r w:rsidRPr="00CF7E7E">
        <w:rPr>
          <w:rFonts w:asciiTheme="minorHAnsi" w:hAnsiTheme="minorHAnsi"/>
        </w:rPr>
        <w:tab/>
        <w:t>Eligibilitatea proiectului și a activităților</w:t>
      </w:r>
      <w:bookmarkEnd w:id="68"/>
    </w:p>
    <w:p w14:paraId="0E9A6BB9" w14:textId="77777777" w:rsidR="006E6371" w:rsidRPr="00CF7E7E" w:rsidRDefault="006E6371" w:rsidP="006E6371">
      <w:pPr>
        <w:pStyle w:val="Heading2"/>
        <w:ind w:left="0" w:firstLine="0"/>
        <w:rPr>
          <w:rFonts w:asciiTheme="minorHAnsi" w:eastAsia="Times New Roman" w:hAnsiTheme="minorHAnsi"/>
          <w:b w:val="0"/>
          <w:color w:val="auto"/>
        </w:rPr>
      </w:pPr>
    </w:p>
    <w:p w14:paraId="133780A3" w14:textId="15B02732" w:rsidR="00312270" w:rsidRPr="00CF7E7E" w:rsidRDefault="00B82B39"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4.3.1 </w:t>
      </w:r>
      <w:r w:rsidR="00312270" w:rsidRPr="00CF7E7E">
        <w:rPr>
          <w:rFonts w:asciiTheme="minorHAnsi" w:hAnsiTheme="minorHAnsi"/>
          <w:b/>
          <w:color w:val="4472C4" w:themeColor="accent1"/>
          <w:sz w:val="20"/>
          <w:szCs w:val="20"/>
        </w:rPr>
        <w:t xml:space="preserve">Proiectul </w:t>
      </w:r>
      <w:r w:rsidR="00C407A8" w:rsidRPr="00CF7E7E">
        <w:rPr>
          <w:rFonts w:asciiTheme="minorHAnsi" w:hAnsiTheme="minorHAnsi"/>
          <w:b/>
          <w:color w:val="4472C4" w:themeColor="accent1"/>
          <w:sz w:val="20"/>
          <w:szCs w:val="20"/>
        </w:rPr>
        <w:t>derulează</w:t>
      </w:r>
      <w:r w:rsidR="00EE7BEB" w:rsidRPr="00CF7E7E">
        <w:rPr>
          <w:rFonts w:asciiTheme="minorHAnsi" w:hAnsiTheme="minorHAnsi"/>
          <w:b/>
          <w:color w:val="4472C4" w:themeColor="accent1"/>
          <w:sz w:val="20"/>
          <w:szCs w:val="20"/>
        </w:rPr>
        <w:t xml:space="preserve"> </w:t>
      </w:r>
      <w:r w:rsidR="00C407A8" w:rsidRPr="00CF7E7E">
        <w:rPr>
          <w:rFonts w:asciiTheme="minorHAnsi" w:hAnsiTheme="minorHAnsi"/>
          <w:b/>
          <w:color w:val="4472C4" w:themeColor="accent1"/>
          <w:sz w:val="20"/>
          <w:szCs w:val="20"/>
        </w:rPr>
        <w:t>activități</w:t>
      </w:r>
      <w:r w:rsidR="00EE7BEB" w:rsidRPr="00CF7E7E">
        <w:rPr>
          <w:rFonts w:asciiTheme="minorHAnsi" w:hAnsiTheme="minorHAnsi"/>
          <w:b/>
          <w:color w:val="4472C4" w:themeColor="accent1"/>
          <w:sz w:val="20"/>
          <w:szCs w:val="20"/>
        </w:rPr>
        <w:t xml:space="preserve"> eligibile necesare atingerii obiectivelor </w:t>
      </w:r>
      <w:r w:rsidR="00E87C22" w:rsidRPr="00CF7E7E">
        <w:rPr>
          <w:rFonts w:asciiTheme="minorHAnsi" w:hAnsiTheme="minorHAnsi"/>
          <w:b/>
          <w:color w:val="4472C4" w:themeColor="accent1"/>
          <w:sz w:val="20"/>
          <w:szCs w:val="20"/>
        </w:rPr>
        <w:t>programului</w:t>
      </w:r>
    </w:p>
    <w:p w14:paraId="5583E7A6" w14:textId="77777777" w:rsidR="00EE7BEB" w:rsidRPr="00CF7E7E" w:rsidRDefault="00EE7BEB" w:rsidP="00B82B39">
      <w:pPr>
        <w:spacing w:after="0" w:line="240" w:lineRule="auto"/>
        <w:jc w:val="both"/>
        <w:rPr>
          <w:rFonts w:asciiTheme="minorHAnsi" w:eastAsia="Times New Roman" w:hAnsiTheme="minorHAnsi"/>
          <w:sz w:val="20"/>
          <w:szCs w:val="20"/>
        </w:rPr>
      </w:pPr>
    </w:p>
    <w:p w14:paraId="1885C9D6" w14:textId="7FFE9603" w:rsidR="00E87C22" w:rsidRPr="00CF7E7E" w:rsidRDefault="00E87C22" w:rsidP="00B82B39">
      <w:pPr>
        <w:spacing w:before="120" w:after="0" w:line="240" w:lineRule="auto"/>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 xml:space="preserve">Toate proiectele trebuie să prevadă în mod obligatoriu includerea pe piață a rezultatelor cercetării și comercializarea produselor/proceselor/serviciilor rezultate în urma implementării proiectului, cu respectarea  prevederilor ajutoarelor </w:t>
      </w:r>
      <w:r w:rsidR="004F35CF" w:rsidRPr="00CF7E7E">
        <w:rPr>
          <w:rFonts w:asciiTheme="minorHAnsi" w:eastAsia="Times New Roman" w:hAnsiTheme="minorHAnsi"/>
          <w:sz w:val="20"/>
          <w:szCs w:val="20"/>
          <w:lang w:eastAsia="ro-RO"/>
        </w:rPr>
        <w:t>de minimis aplicabile.</w:t>
      </w:r>
    </w:p>
    <w:p w14:paraId="64CDFBDB" w14:textId="607F6BF1" w:rsidR="004F35CF" w:rsidRPr="00CF7E7E" w:rsidRDefault="004F35CF" w:rsidP="00B82B39">
      <w:pPr>
        <w:spacing w:before="120" w:after="0" w:line="240" w:lineRule="auto"/>
        <w:jc w:val="both"/>
        <w:rPr>
          <w:rFonts w:asciiTheme="minorHAnsi" w:eastAsia="Times New Roman" w:hAnsiTheme="minorHAnsi"/>
          <w:sz w:val="20"/>
          <w:szCs w:val="20"/>
          <w:lang w:val="en-US" w:eastAsia="ro-RO"/>
        </w:rPr>
      </w:pPr>
      <w:r w:rsidRPr="00CF7E7E">
        <w:rPr>
          <w:rFonts w:asciiTheme="minorHAnsi" w:eastAsia="Times New Roman" w:hAnsiTheme="minorHAnsi"/>
          <w:sz w:val="20"/>
          <w:szCs w:val="20"/>
          <w:lang w:eastAsia="ro-RO"/>
        </w:rPr>
        <w:t>Proiectele au următoarele tipuri de cheltuieli în funcție de activitățile eligibile selectate</w:t>
      </w:r>
      <w:r w:rsidRPr="00CF7E7E">
        <w:rPr>
          <w:rFonts w:asciiTheme="minorHAnsi" w:eastAsia="Times New Roman" w:hAnsiTheme="minorHAnsi"/>
          <w:sz w:val="20"/>
          <w:szCs w:val="20"/>
          <w:lang w:val="en-US" w:eastAsia="ro-RO"/>
        </w:rPr>
        <w:t>:</w:t>
      </w:r>
    </w:p>
    <w:p w14:paraId="0183FAF8" w14:textId="5F6FBE40" w:rsidR="004F35CF" w:rsidRPr="00CF7E7E" w:rsidRDefault="00DF22F8"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w:t>
      </w:r>
      <w:r w:rsidR="004F35CF" w:rsidRPr="00CF7E7E">
        <w:rPr>
          <w:rFonts w:eastAsia="Times New Roman" w:cs="Times New Roman"/>
          <w:sz w:val="20"/>
          <w:szCs w:val="20"/>
          <w:lang w:eastAsia="ro-RO"/>
        </w:rPr>
        <w:t xml:space="preserve"> de cercetare aplicată şi dezvoltare tehnologică</w:t>
      </w:r>
      <w:r w:rsidR="004E4B2B" w:rsidRPr="00CF7E7E">
        <w:rPr>
          <w:rFonts w:eastAsia="Times New Roman" w:cs="Times New Roman"/>
          <w:sz w:val="20"/>
          <w:szCs w:val="20"/>
          <w:lang w:eastAsia="ro-RO"/>
        </w:rPr>
        <w:t>,</w:t>
      </w:r>
    </w:p>
    <w:p w14:paraId="281CCF96" w14:textId="78D6E9D1" w:rsidR="004F35CF" w:rsidRPr="00CF7E7E" w:rsidRDefault="00DF22F8"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w:t>
      </w:r>
      <w:r w:rsidR="004F35CF" w:rsidRPr="00CF7E7E">
        <w:rPr>
          <w:rFonts w:eastAsia="Times New Roman" w:cs="Times New Roman"/>
          <w:sz w:val="20"/>
          <w:szCs w:val="20"/>
          <w:lang w:eastAsia="ro-RO"/>
        </w:rPr>
        <w:t xml:space="preserve"> de dezvoltare experimentală şi testare</w:t>
      </w:r>
      <w:r w:rsidR="004E4B2B" w:rsidRPr="00CF7E7E">
        <w:rPr>
          <w:rFonts w:eastAsia="Times New Roman" w:cs="Times New Roman"/>
          <w:sz w:val="20"/>
          <w:szCs w:val="20"/>
          <w:lang w:eastAsia="ro-RO"/>
        </w:rPr>
        <w:t>,</w:t>
      </w:r>
    </w:p>
    <w:p w14:paraId="67071A02" w14:textId="326FAA0D" w:rsidR="004F35CF" w:rsidRPr="00CF7E7E" w:rsidRDefault="00DF22F8"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w:t>
      </w:r>
      <w:r w:rsidR="004F35CF" w:rsidRPr="00CF7E7E">
        <w:rPr>
          <w:rFonts w:eastAsia="Times New Roman" w:cs="Times New Roman"/>
          <w:sz w:val="20"/>
          <w:szCs w:val="20"/>
          <w:lang w:eastAsia="ro-RO"/>
        </w:rPr>
        <w:t xml:space="preserve"> de realizare studii de fezabilitate pentru evaluarea şi analiza </w:t>
      </w:r>
      <w:r w:rsidRPr="00CF7E7E">
        <w:rPr>
          <w:rFonts w:eastAsia="Times New Roman" w:cs="Times New Roman"/>
          <w:sz w:val="20"/>
          <w:szCs w:val="20"/>
          <w:lang w:eastAsia="ro-RO"/>
        </w:rPr>
        <w:t>potențialului</w:t>
      </w:r>
      <w:r w:rsidR="004F35CF" w:rsidRPr="00CF7E7E">
        <w:rPr>
          <w:rFonts w:eastAsia="Times New Roman" w:cs="Times New Roman"/>
          <w:sz w:val="20"/>
          <w:szCs w:val="20"/>
          <w:lang w:eastAsia="ro-RO"/>
        </w:rPr>
        <w:t xml:space="preserve"> unui proiect</w:t>
      </w:r>
      <w:r w:rsidR="004E4B2B" w:rsidRPr="00CF7E7E">
        <w:rPr>
          <w:rFonts w:eastAsia="Times New Roman" w:cs="Times New Roman"/>
          <w:sz w:val="20"/>
          <w:szCs w:val="20"/>
          <w:lang w:eastAsia="ro-RO"/>
        </w:rPr>
        <w:t>,</w:t>
      </w:r>
      <w:r w:rsidR="004F35CF" w:rsidRPr="00CF7E7E">
        <w:rPr>
          <w:rFonts w:eastAsia="Times New Roman" w:cs="Times New Roman"/>
          <w:sz w:val="20"/>
          <w:szCs w:val="20"/>
          <w:lang w:eastAsia="ro-RO"/>
        </w:rPr>
        <w:t xml:space="preserve"> </w:t>
      </w:r>
    </w:p>
    <w:p w14:paraId="06A68F76" w14:textId="42E45FD8" w:rsidR="004F35CF" w:rsidRPr="00CF7E7E" w:rsidRDefault="00DF22F8"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w:t>
      </w:r>
      <w:r w:rsidR="004F35CF" w:rsidRPr="00CF7E7E">
        <w:rPr>
          <w:rFonts w:eastAsia="Times New Roman" w:cs="Times New Roman"/>
          <w:sz w:val="20"/>
          <w:szCs w:val="20"/>
          <w:lang w:eastAsia="ro-RO"/>
        </w:rPr>
        <w:t xml:space="preserve"> de omologare, certificare, standardizare a produselor/serviciilor/proceselor, obținerea, validarea și protejarea proprietății industriale și/sau intelectuale</w:t>
      </w:r>
      <w:r w:rsidR="004E4B2B" w:rsidRPr="00CF7E7E">
        <w:rPr>
          <w:rFonts w:eastAsia="Times New Roman" w:cs="Times New Roman"/>
          <w:sz w:val="20"/>
          <w:szCs w:val="20"/>
          <w:lang w:eastAsia="ro-RO"/>
        </w:rPr>
        <w:t>,</w:t>
      </w:r>
    </w:p>
    <w:p w14:paraId="03F490DE" w14:textId="33F7F3A0" w:rsidR="004F35CF" w:rsidRPr="00CF7E7E" w:rsidRDefault="004F35CF"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 de formare de personal calificat pentru activitatea de producție, comercializare și internaționalizare, dezvoltarea de competențe antreprenoriale și tehnologice</w:t>
      </w:r>
      <w:r w:rsidR="004E4B2B" w:rsidRPr="00CF7E7E">
        <w:rPr>
          <w:rFonts w:eastAsia="Times New Roman" w:cs="Times New Roman"/>
          <w:sz w:val="20"/>
          <w:szCs w:val="20"/>
          <w:lang w:eastAsia="ro-RO"/>
        </w:rPr>
        <w:t>,</w:t>
      </w:r>
    </w:p>
    <w:p w14:paraId="61A12593" w14:textId="4A49FF18" w:rsidR="004F35CF" w:rsidRPr="00CF7E7E" w:rsidRDefault="004E4B2B"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 de comercializare, studii de piață, activități de marketing, dezvoltare de instrumente de comercializare on-line, activități de stimulare a cererii, activități de internaționalizare (participarea, la târguri, misiuni comerciale, expoziții etc.), dezvoltare etichetă de calitate, identitate locală, brand,</w:t>
      </w:r>
    </w:p>
    <w:p w14:paraId="62E339B4" w14:textId="13CC0E84" w:rsidR="004E4B2B" w:rsidRPr="00CF7E7E" w:rsidRDefault="004E4B2B"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Publicitate, comunicare și vizibilitate pentru produsul/rezultatul/procesul rezultat în urma introducerii rezultatelor cercetării,</w:t>
      </w:r>
    </w:p>
    <w:p w14:paraId="4701932B" w14:textId="7D62E0BC" w:rsidR="004E4B2B" w:rsidRPr="00CF7E7E" w:rsidRDefault="004E4B2B" w:rsidP="00144DA1">
      <w:pPr>
        <w:pStyle w:val="ListParagraph"/>
        <w:numPr>
          <w:ilvl w:val="0"/>
          <w:numId w:val="28"/>
        </w:numPr>
        <w:spacing w:before="120" w:after="0" w:line="240" w:lineRule="auto"/>
        <w:jc w:val="both"/>
        <w:rPr>
          <w:rFonts w:eastAsia="Times New Roman" w:cs="Times New Roman"/>
          <w:sz w:val="20"/>
          <w:szCs w:val="20"/>
          <w:lang w:eastAsia="ro-RO"/>
        </w:rPr>
      </w:pPr>
      <w:r w:rsidRPr="00CF7E7E">
        <w:rPr>
          <w:rFonts w:eastAsia="Times New Roman" w:cs="Times New Roman"/>
          <w:sz w:val="20"/>
          <w:szCs w:val="20"/>
          <w:lang w:eastAsia="ro-RO"/>
        </w:rPr>
        <w:t>Activități legate de (i) obținerea, validarea și protejarea proprietății industriale/intelectuale, (ii) achiziția de servicii de consultanță pentru activitățile de cercetare-dezvoltare, (iii) achiziția de servicii de cercetare contractuală, (iv) achiziția de servicii de sprijinire a inovării, (v) achiziția de echipamente tehnologice, mașini, utilaje, necorporale si consumabile aferente activității de cercetare-dezvoltare pentru atingerea obiectivelor proiectului, (vi) dezvoltarea de platforme comune de knowledge-sharing.</w:t>
      </w:r>
    </w:p>
    <w:p w14:paraId="25433AA2" w14:textId="3F2A6D50" w:rsidR="00EE7BEB" w:rsidRPr="00CF7E7E" w:rsidRDefault="00EE7BEB" w:rsidP="00B82B39">
      <w:pPr>
        <w:spacing w:after="0" w:line="240" w:lineRule="auto"/>
        <w:jc w:val="both"/>
        <w:rPr>
          <w:rFonts w:asciiTheme="minorHAnsi" w:eastAsia="Times New Roman" w:hAnsiTheme="minorHAnsi"/>
          <w:sz w:val="20"/>
          <w:szCs w:val="20"/>
          <w:shd w:val="clear" w:color="auto" w:fill="FFFFFF"/>
          <w:lang w:eastAsia="ro-RO"/>
        </w:rPr>
      </w:pPr>
    </w:p>
    <w:p w14:paraId="7A2AE1EE" w14:textId="07812A9B" w:rsidR="00EE7BEB" w:rsidRPr="00CF7E7E" w:rsidRDefault="00EE7BE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De asemenea, pe lângă punctele de mai sus</w:t>
      </w:r>
      <w:r w:rsidR="00980558" w:rsidRPr="00CF7E7E">
        <w:rPr>
          <w:rFonts w:asciiTheme="minorHAnsi" w:eastAsia="Times New Roman" w:hAnsiTheme="minorHAnsi"/>
          <w:sz w:val="20"/>
          <w:szCs w:val="20"/>
        </w:rPr>
        <w:t>,</w:t>
      </w:r>
      <w:r w:rsidRPr="00CF7E7E">
        <w:rPr>
          <w:rFonts w:asciiTheme="minorHAnsi" w:eastAsia="Times New Roman" w:hAnsiTheme="minorHAnsi"/>
          <w:sz w:val="20"/>
          <w:szCs w:val="20"/>
        </w:rPr>
        <w:t xml:space="preserve"> sunt eligibile și activitățile legate de implementarea proiectului prin corelare cu secțiunea privind eligibilitatea cheltuielilor (eg. audit, măsuri de informare și publicitate obligatorii , cheltuielile de consultanta etc) </w:t>
      </w:r>
    </w:p>
    <w:p w14:paraId="7FA4BAD3" w14:textId="77777777" w:rsidR="00B82B39" w:rsidRPr="00CF7E7E" w:rsidRDefault="00B82B39" w:rsidP="00B82B39">
      <w:pPr>
        <w:spacing w:after="0" w:line="240" w:lineRule="auto"/>
        <w:jc w:val="both"/>
        <w:rPr>
          <w:rFonts w:asciiTheme="minorHAnsi" w:eastAsia="Times New Roman" w:hAnsiTheme="minorHAnsi"/>
          <w:sz w:val="20"/>
          <w:szCs w:val="20"/>
        </w:rPr>
      </w:pPr>
    </w:p>
    <w:p w14:paraId="331ACEEE" w14:textId="77777777" w:rsidR="00B82B39" w:rsidRPr="00CF7E7E" w:rsidRDefault="00B82B39" w:rsidP="00B82B39">
      <w:pPr>
        <w:spacing w:after="0"/>
        <w:jc w:val="both"/>
        <w:rPr>
          <w:rFonts w:asciiTheme="minorHAnsi" w:hAnsiTheme="minorHAnsi"/>
          <w:sz w:val="20"/>
          <w:szCs w:val="20"/>
        </w:rPr>
      </w:pPr>
      <w:r w:rsidRPr="00CF7E7E">
        <w:rPr>
          <w:rFonts w:asciiTheme="minorHAnsi" w:hAnsiTheme="minorHAnsi"/>
          <w:sz w:val="20"/>
          <w:szCs w:val="20"/>
        </w:rPr>
        <w:t xml:space="preserve">Investiția nu se realizează în domeniile care nu sunt sprijinite în conformitate cu  Regulamentul (UE) nr. 1301/2013 privind Fondul european de dezvoltare regională și dispozițiile specifice aplicabile obiectivului </w:t>
      </w:r>
      <w:r w:rsidRPr="00CF7E7E">
        <w:rPr>
          <w:rFonts w:asciiTheme="minorHAnsi" w:hAnsiTheme="minorHAnsi"/>
          <w:sz w:val="20"/>
          <w:szCs w:val="20"/>
        </w:rPr>
        <w:lastRenderedPageBreak/>
        <w:t>referitor la investițiile pentru creștere economică și locuri de muncă și de abrogare a Regulamentului (CE) nr. 1080/2006.</w:t>
      </w:r>
    </w:p>
    <w:p w14:paraId="6DA020E4" w14:textId="77777777" w:rsidR="00B82B39" w:rsidRPr="00CF7E7E" w:rsidRDefault="00B82B39" w:rsidP="00B82B39">
      <w:pPr>
        <w:spacing w:after="0" w:line="240" w:lineRule="auto"/>
        <w:jc w:val="both"/>
        <w:rPr>
          <w:rFonts w:asciiTheme="minorHAnsi" w:eastAsia="Times New Roman" w:hAnsiTheme="minorHAnsi"/>
          <w:sz w:val="20"/>
          <w:szCs w:val="20"/>
        </w:rPr>
      </w:pPr>
    </w:p>
    <w:p w14:paraId="1D1A39EB" w14:textId="4327F80D" w:rsidR="00B82B39" w:rsidRPr="00CF7E7E" w:rsidRDefault="00B82B39" w:rsidP="006E6371">
      <w:pPr>
        <w:spacing w:after="0" w:line="240" w:lineRule="auto"/>
        <w:jc w:val="both"/>
        <w:rPr>
          <w:rFonts w:asciiTheme="minorHAnsi" w:hAnsiTheme="minorHAnsi"/>
          <w:b/>
          <w:color w:val="4472C4" w:themeColor="accent1"/>
          <w:sz w:val="20"/>
          <w:szCs w:val="20"/>
        </w:rPr>
      </w:pPr>
      <w:bookmarkStart w:id="69" w:name="_Hlk47882484"/>
      <w:r w:rsidRPr="00CF7E7E">
        <w:rPr>
          <w:rFonts w:asciiTheme="minorHAnsi" w:hAnsiTheme="minorHAnsi"/>
          <w:b/>
          <w:color w:val="4472C4" w:themeColor="accent1"/>
          <w:sz w:val="20"/>
          <w:szCs w:val="20"/>
        </w:rPr>
        <w:t xml:space="preserve">4.3.2 Obiectivul proiectului si </w:t>
      </w:r>
      <w:r w:rsidR="00DF22F8" w:rsidRPr="00CF7E7E">
        <w:rPr>
          <w:rFonts w:asciiTheme="minorHAnsi" w:hAnsiTheme="minorHAnsi"/>
          <w:b/>
          <w:color w:val="4472C4" w:themeColor="accent1"/>
          <w:sz w:val="20"/>
          <w:szCs w:val="20"/>
        </w:rPr>
        <w:t>activitățile</w:t>
      </w:r>
      <w:r w:rsidRPr="00CF7E7E">
        <w:rPr>
          <w:rFonts w:asciiTheme="minorHAnsi" w:hAnsiTheme="minorHAnsi"/>
          <w:b/>
          <w:color w:val="4472C4" w:themeColor="accent1"/>
          <w:sz w:val="20"/>
          <w:szCs w:val="20"/>
        </w:rPr>
        <w:t xml:space="preserve"> principale se </w:t>
      </w:r>
      <w:r w:rsidR="00DF22F8" w:rsidRPr="00CF7E7E">
        <w:rPr>
          <w:rFonts w:asciiTheme="minorHAnsi" w:hAnsiTheme="minorHAnsi"/>
          <w:b/>
          <w:color w:val="4472C4" w:themeColor="accent1"/>
          <w:sz w:val="20"/>
          <w:szCs w:val="20"/>
        </w:rPr>
        <w:t>corelează</w:t>
      </w:r>
      <w:r w:rsidRPr="00CF7E7E">
        <w:rPr>
          <w:rFonts w:asciiTheme="minorHAnsi" w:hAnsiTheme="minorHAnsi"/>
          <w:b/>
          <w:color w:val="4472C4" w:themeColor="accent1"/>
          <w:sz w:val="20"/>
          <w:szCs w:val="20"/>
        </w:rPr>
        <w:t xml:space="preserve"> cu lista rezultată în urma parcurgerii etapelor de selecție specifice proiectului Sprijin pentru dezvoltare tehnologică și îmbunătățire a comercializării proiectelor selectate în cadrul Programului de Valorizare a Cercetării (RVP) al Băncii Mondiale</w:t>
      </w:r>
    </w:p>
    <w:bookmarkEnd w:id="69"/>
    <w:p w14:paraId="43E8D216" w14:textId="77777777" w:rsidR="004E4B2B" w:rsidRPr="00CF7E7E" w:rsidRDefault="004E4B2B" w:rsidP="00B82B39">
      <w:pPr>
        <w:spacing w:before="120" w:after="120" w:line="240" w:lineRule="auto"/>
        <w:jc w:val="both"/>
        <w:rPr>
          <w:rFonts w:asciiTheme="minorHAnsi" w:eastAsia="Times New Roman" w:hAnsiTheme="minorHAnsi"/>
          <w:sz w:val="20"/>
          <w:szCs w:val="20"/>
        </w:rPr>
      </w:pPr>
    </w:p>
    <w:p w14:paraId="43F6832A" w14:textId="7BAD6069" w:rsidR="004E4B2B" w:rsidRPr="00CF7E7E" w:rsidRDefault="00B82B39"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4.3.3 Proiectul se bazează pe un rezultat al cercetării în domeniile de specializare inteligentă identificate în urma mecanismului de implementare a axei prioritare 1, respectiv în urma realizării notei concept pentru regiunea SE/ Strategiei de Specializare Inteligentă pentru regiunea SE (RIS3)  </w:t>
      </w:r>
      <w:r w:rsidR="00401D4E" w:rsidRPr="00CF7E7E">
        <w:rPr>
          <w:rFonts w:asciiTheme="minorHAnsi" w:hAnsiTheme="minorHAnsi"/>
          <w:b/>
          <w:color w:val="4472C4" w:themeColor="accent1"/>
          <w:sz w:val="20"/>
          <w:szCs w:val="20"/>
        </w:rPr>
        <w:t>detaliate în cadrul Anexei</w:t>
      </w:r>
      <w:r w:rsidR="00874A57" w:rsidRPr="00CF7E7E">
        <w:rPr>
          <w:rFonts w:asciiTheme="minorHAnsi" w:hAnsiTheme="minorHAnsi"/>
          <w:b/>
          <w:color w:val="4472C4" w:themeColor="accent1"/>
          <w:sz w:val="20"/>
          <w:szCs w:val="20"/>
        </w:rPr>
        <w:t xml:space="preserve"> 11</w:t>
      </w:r>
      <w:r w:rsidR="00401D4E" w:rsidRPr="00CF7E7E">
        <w:rPr>
          <w:rFonts w:asciiTheme="minorHAnsi" w:hAnsiTheme="minorHAnsi"/>
          <w:b/>
          <w:color w:val="4472C4" w:themeColor="accent1"/>
          <w:sz w:val="20"/>
          <w:szCs w:val="20"/>
        </w:rPr>
        <w:t xml:space="preserve">.3 </w:t>
      </w:r>
      <w:r w:rsidR="00E429D4" w:rsidRPr="00CF7E7E">
        <w:rPr>
          <w:rFonts w:asciiTheme="minorHAnsi" w:hAnsiTheme="minorHAnsi"/>
          <w:b/>
          <w:color w:val="4472C4" w:themeColor="accent1"/>
          <w:sz w:val="20"/>
          <w:szCs w:val="20"/>
        </w:rPr>
        <w:t>la prezentul Ghid</w:t>
      </w:r>
    </w:p>
    <w:p w14:paraId="099727B3" w14:textId="6C8AF0FB" w:rsidR="00312270" w:rsidRPr="00CF7E7E" w:rsidRDefault="00312270" w:rsidP="00B82B39">
      <w:pPr>
        <w:spacing w:after="0" w:line="240" w:lineRule="auto"/>
        <w:jc w:val="both"/>
        <w:rPr>
          <w:rFonts w:asciiTheme="minorHAnsi" w:eastAsia="Times New Roman" w:hAnsiTheme="minorHAnsi"/>
          <w:b/>
          <w:bCs/>
          <w:snapToGrid w:val="0"/>
          <w:sz w:val="20"/>
          <w:szCs w:val="20"/>
          <w:lang w:eastAsia="en-GB"/>
        </w:rPr>
      </w:pPr>
    </w:p>
    <w:p w14:paraId="294BCE36" w14:textId="7427EC01" w:rsidR="00E429D4" w:rsidRPr="00CF7E7E" w:rsidRDefault="00E429D4" w:rsidP="00B82B39">
      <w:pPr>
        <w:spacing w:after="0" w:line="240" w:lineRule="auto"/>
        <w:jc w:val="both"/>
        <w:rPr>
          <w:rFonts w:asciiTheme="minorHAnsi" w:eastAsia="Times New Roman" w:hAnsiTheme="minorHAnsi"/>
          <w:bCs/>
          <w:snapToGrid w:val="0"/>
          <w:sz w:val="20"/>
          <w:szCs w:val="20"/>
          <w:lang w:eastAsia="en-GB"/>
        </w:rPr>
      </w:pPr>
      <w:r w:rsidRPr="00CF7E7E">
        <w:rPr>
          <w:rFonts w:asciiTheme="minorHAnsi" w:eastAsia="Times New Roman" w:hAnsiTheme="minorHAnsi"/>
          <w:bCs/>
          <w:snapToGrid w:val="0"/>
          <w:sz w:val="20"/>
          <w:szCs w:val="20"/>
          <w:lang w:eastAsia="en-GB"/>
        </w:rPr>
        <w:t xml:space="preserve">Prin proiect se urmărește </w:t>
      </w:r>
      <w:r w:rsidR="00304A94" w:rsidRPr="00CF7E7E">
        <w:rPr>
          <w:rFonts w:asciiTheme="minorHAnsi" w:eastAsia="Times New Roman" w:hAnsiTheme="minorHAnsi"/>
          <w:bCs/>
          <w:snapToGrid w:val="0"/>
          <w:sz w:val="20"/>
          <w:szCs w:val="20"/>
          <w:lang w:eastAsia="en-GB"/>
        </w:rPr>
        <w:t>sustinerea cercetarii-dezvoltarii si valorizarii unui produs/serviciu/proces inovativ intr-unul din domeniile de specializare inteligenta regionala identificat</w:t>
      </w:r>
      <w:r w:rsidR="003D5E01" w:rsidRPr="00CF7E7E">
        <w:rPr>
          <w:rFonts w:asciiTheme="minorHAnsi" w:eastAsia="Times New Roman" w:hAnsiTheme="minorHAnsi"/>
          <w:bCs/>
          <w:snapToGrid w:val="0"/>
          <w:sz w:val="20"/>
          <w:szCs w:val="20"/>
          <w:lang w:eastAsia="en-GB"/>
        </w:rPr>
        <w:t xml:space="preserve">e </w:t>
      </w:r>
      <w:r w:rsidRPr="00CF7E7E">
        <w:rPr>
          <w:rFonts w:asciiTheme="minorHAnsi" w:eastAsia="Times New Roman" w:hAnsiTheme="minorHAnsi"/>
          <w:bCs/>
          <w:snapToGrid w:val="0"/>
          <w:sz w:val="20"/>
          <w:szCs w:val="20"/>
          <w:lang w:eastAsia="en-GB"/>
        </w:rPr>
        <w:t xml:space="preserve">în cadrul anexei </w:t>
      </w:r>
      <w:r w:rsidR="00874A57" w:rsidRPr="00CF7E7E">
        <w:rPr>
          <w:rFonts w:asciiTheme="minorHAnsi" w:eastAsia="Times New Roman" w:hAnsiTheme="minorHAnsi"/>
          <w:bCs/>
          <w:snapToGrid w:val="0"/>
          <w:sz w:val="20"/>
          <w:szCs w:val="20"/>
          <w:lang w:eastAsia="en-GB"/>
        </w:rPr>
        <w:t>11</w:t>
      </w:r>
      <w:r w:rsidRPr="00CF7E7E">
        <w:rPr>
          <w:rFonts w:asciiTheme="minorHAnsi" w:eastAsia="Times New Roman" w:hAnsiTheme="minorHAnsi"/>
          <w:bCs/>
          <w:snapToGrid w:val="0"/>
          <w:sz w:val="20"/>
          <w:szCs w:val="20"/>
          <w:lang w:eastAsia="en-GB"/>
        </w:rPr>
        <w:t>.3 la prezentul Ghid</w:t>
      </w:r>
      <w:r w:rsidR="003D5E01" w:rsidRPr="00CF7E7E">
        <w:rPr>
          <w:rFonts w:asciiTheme="minorHAnsi" w:eastAsia="Times New Roman" w:hAnsiTheme="minorHAnsi"/>
          <w:bCs/>
          <w:snapToGrid w:val="0"/>
          <w:sz w:val="20"/>
          <w:szCs w:val="20"/>
          <w:lang w:eastAsia="en-GB"/>
        </w:rPr>
        <w:t>.</w:t>
      </w:r>
    </w:p>
    <w:p w14:paraId="145E0BB6" w14:textId="77777777" w:rsidR="00B82B39" w:rsidRPr="00CF7E7E" w:rsidRDefault="00B82B39" w:rsidP="00B82B39">
      <w:pPr>
        <w:spacing w:after="0" w:line="240" w:lineRule="auto"/>
        <w:jc w:val="both"/>
        <w:rPr>
          <w:rFonts w:asciiTheme="minorHAnsi" w:eastAsia="Times New Roman" w:hAnsiTheme="minorHAnsi"/>
          <w:bCs/>
          <w:snapToGrid w:val="0"/>
          <w:sz w:val="20"/>
          <w:szCs w:val="20"/>
          <w:lang w:eastAsia="en-GB"/>
        </w:rPr>
      </w:pPr>
    </w:p>
    <w:p w14:paraId="06DAA31F" w14:textId="01820C04" w:rsidR="00312270" w:rsidRPr="00CF7E7E" w:rsidRDefault="00B82B39"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4.3.4 </w:t>
      </w:r>
      <w:r w:rsidR="00C407A8" w:rsidRPr="00CF7E7E">
        <w:rPr>
          <w:rFonts w:asciiTheme="minorHAnsi" w:hAnsiTheme="minorHAnsi"/>
          <w:b/>
          <w:color w:val="4472C4" w:themeColor="accent1"/>
          <w:sz w:val="20"/>
          <w:szCs w:val="20"/>
        </w:rPr>
        <w:t>Încadrarea</w:t>
      </w:r>
      <w:r w:rsidR="00312270" w:rsidRPr="00CF7E7E">
        <w:rPr>
          <w:rFonts w:asciiTheme="minorHAnsi" w:hAnsiTheme="minorHAnsi"/>
          <w:b/>
          <w:color w:val="4472C4" w:themeColor="accent1"/>
          <w:sz w:val="20"/>
          <w:szCs w:val="20"/>
        </w:rPr>
        <w:t xml:space="preserve"> proiectului/componentelor în limitele minime și maxime ale valorii </w:t>
      </w:r>
      <w:r w:rsidR="00C407A8" w:rsidRPr="00CF7E7E">
        <w:rPr>
          <w:rFonts w:asciiTheme="minorHAnsi" w:hAnsiTheme="minorHAnsi"/>
          <w:b/>
          <w:color w:val="4472C4" w:themeColor="accent1"/>
          <w:sz w:val="20"/>
          <w:szCs w:val="20"/>
        </w:rPr>
        <w:t>finanțării</w:t>
      </w:r>
      <w:r w:rsidR="00312270" w:rsidRPr="00CF7E7E">
        <w:rPr>
          <w:rFonts w:asciiTheme="minorHAnsi" w:hAnsiTheme="minorHAnsi"/>
          <w:b/>
          <w:color w:val="4472C4" w:themeColor="accent1"/>
          <w:sz w:val="20"/>
          <w:szCs w:val="20"/>
        </w:rPr>
        <w:t xml:space="preserve"> nerambursabile</w:t>
      </w:r>
    </w:p>
    <w:p w14:paraId="0CB08C5F" w14:textId="77777777" w:rsidR="00312270" w:rsidRPr="00CF7E7E" w:rsidRDefault="00312270" w:rsidP="00B82B39">
      <w:pPr>
        <w:tabs>
          <w:tab w:val="left" w:pos="317"/>
        </w:tabs>
        <w:spacing w:after="0" w:line="240" w:lineRule="auto"/>
        <w:jc w:val="both"/>
        <w:rPr>
          <w:rFonts w:asciiTheme="minorHAnsi" w:eastAsia="Times New Roman" w:hAnsiTheme="minorHAnsi"/>
          <w:sz w:val="20"/>
          <w:szCs w:val="20"/>
        </w:rPr>
      </w:pPr>
    </w:p>
    <w:p w14:paraId="6C05BD26" w14:textId="267A4D8C" w:rsidR="00312270" w:rsidRPr="00CF7E7E" w:rsidRDefault="00312270" w:rsidP="00B82B39">
      <w:pPr>
        <w:spacing w:before="120" w:after="0" w:line="240" w:lineRule="auto"/>
        <w:jc w:val="both"/>
        <w:rPr>
          <w:rFonts w:asciiTheme="minorHAnsi" w:eastAsia="SimSun" w:hAnsiTheme="minorHAnsi"/>
          <w:sz w:val="20"/>
          <w:szCs w:val="20"/>
        </w:rPr>
      </w:pPr>
      <w:r w:rsidRPr="00CF7E7E">
        <w:rPr>
          <w:rFonts w:asciiTheme="minorHAnsi" w:eastAsia="SimSun" w:hAnsiTheme="minorHAnsi"/>
          <w:sz w:val="20"/>
          <w:szCs w:val="20"/>
        </w:rPr>
        <w:t xml:space="preserve">Valoarea finanțării nerambursabile solicitate este de minimum </w:t>
      </w:r>
      <w:r w:rsidR="00980558" w:rsidRPr="00CF7E7E">
        <w:rPr>
          <w:rFonts w:asciiTheme="minorHAnsi" w:eastAsia="SimSun" w:hAnsiTheme="minorHAnsi"/>
          <w:b/>
          <w:color w:val="0070C0"/>
          <w:sz w:val="20"/>
          <w:szCs w:val="20"/>
        </w:rPr>
        <w:t>10</w:t>
      </w:r>
      <w:r w:rsidRPr="00CF7E7E">
        <w:rPr>
          <w:rFonts w:asciiTheme="minorHAnsi" w:eastAsia="SimSun" w:hAnsiTheme="minorHAnsi"/>
          <w:b/>
          <w:color w:val="0070C0"/>
          <w:sz w:val="20"/>
          <w:szCs w:val="20"/>
        </w:rPr>
        <w:t>.000 euro</w:t>
      </w:r>
      <w:r w:rsidRPr="00CF7E7E">
        <w:rPr>
          <w:rFonts w:asciiTheme="minorHAnsi" w:eastAsia="SimSun" w:hAnsiTheme="minorHAnsi"/>
          <w:sz w:val="20"/>
          <w:szCs w:val="20"/>
        </w:rPr>
        <w:t xml:space="preserve"> și maximum </w:t>
      </w:r>
      <w:r w:rsidR="00980558" w:rsidRPr="00CF7E7E">
        <w:rPr>
          <w:rFonts w:asciiTheme="minorHAnsi" w:eastAsia="SimSun" w:hAnsiTheme="minorHAnsi"/>
          <w:b/>
          <w:color w:val="0070C0"/>
          <w:sz w:val="20"/>
          <w:szCs w:val="20"/>
        </w:rPr>
        <w:t>50.000</w:t>
      </w:r>
      <w:r w:rsidRPr="00CF7E7E">
        <w:rPr>
          <w:rFonts w:asciiTheme="minorHAnsi" w:eastAsia="SimSun" w:hAnsiTheme="minorHAnsi"/>
          <w:b/>
          <w:color w:val="0070C0"/>
          <w:sz w:val="20"/>
          <w:szCs w:val="20"/>
        </w:rPr>
        <w:t xml:space="preserve"> euro,</w:t>
      </w:r>
      <w:r w:rsidRPr="00CF7E7E">
        <w:rPr>
          <w:rFonts w:asciiTheme="minorHAnsi" w:eastAsia="SimSun" w:hAnsiTheme="minorHAnsi"/>
          <w:sz w:val="20"/>
          <w:szCs w:val="20"/>
        </w:rPr>
        <w:t xml:space="preserve"> echivalent în lei la cursul de schimb Inforeuro, valabil la data lansării apelului de proiecte, </w:t>
      </w:r>
      <w:r w:rsidRPr="00CF7E7E">
        <w:rPr>
          <w:rFonts w:asciiTheme="minorHAnsi" w:eastAsia="SimSun" w:hAnsiTheme="minorHAnsi"/>
          <w:b/>
          <w:color w:val="0070C0"/>
          <w:sz w:val="20"/>
          <w:szCs w:val="20"/>
        </w:rPr>
        <w:t xml:space="preserve">respectiv din luna publicării pe site-ul </w:t>
      </w:r>
      <w:hyperlink r:id="rId11" w:history="1">
        <w:r w:rsidRPr="00CF7E7E">
          <w:rPr>
            <w:rFonts w:asciiTheme="minorHAnsi" w:eastAsia="SimSun" w:hAnsiTheme="minorHAnsi"/>
            <w:b/>
            <w:color w:val="0000FF"/>
            <w:sz w:val="20"/>
            <w:szCs w:val="20"/>
            <w:u w:val="single"/>
          </w:rPr>
          <w:t>www.inforegio.ro</w:t>
        </w:r>
      </w:hyperlink>
      <w:r w:rsidRPr="00CF7E7E">
        <w:rPr>
          <w:rFonts w:asciiTheme="minorHAnsi" w:eastAsia="SimSun" w:hAnsiTheme="minorHAnsi"/>
          <w:b/>
          <w:color w:val="0070C0"/>
          <w:sz w:val="20"/>
          <w:szCs w:val="20"/>
        </w:rPr>
        <w:t xml:space="preserve"> a prezentului ghid.</w:t>
      </w:r>
      <w:r w:rsidRPr="00CF7E7E">
        <w:rPr>
          <w:rFonts w:asciiTheme="minorHAnsi" w:eastAsia="SimSun" w:hAnsiTheme="minorHAnsi"/>
          <w:sz w:val="20"/>
          <w:szCs w:val="20"/>
        </w:rPr>
        <w:t xml:space="preserve"> De asemenea, se aplică criteriile de limitare a finanțarii cu privire la ajutorul de minimis in conformitate cu prevederile </w:t>
      </w:r>
      <w:r w:rsidR="00980558" w:rsidRPr="00CF7E7E">
        <w:rPr>
          <w:rFonts w:asciiTheme="minorHAnsi" w:eastAsia="SimSun" w:hAnsiTheme="minorHAnsi"/>
          <w:sz w:val="20"/>
          <w:szCs w:val="20"/>
        </w:rPr>
        <w:t>schemei de minimis</w:t>
      </w:r>
      <w:r w:rsidRPr="00CF7E7E">
        <w:rPr>
          <w:rFonts w:asciiTheme="minorHAnsi" w:eastAsia="SimSun" w:hAnsiTheme="minorHAnsi"/>
          <w:sz w:val="20"/>
          <w:szCs w:val="20"/>
        </w:rPr>
        <w:t xml:space="preserve"> aplicabile.</w:t>
      </w:r>
    </w:p>
    <w:p w14:paraId="02BEA7E0" w14:textId="77777777" w:rsidR="00980558" w:rsidRPr="00CF7E7E" w:rsidRDefault="00980558" w:rsidP="00B82B39">
      <w:pPr>
        <w:autoSpaceDE w:val="0"/>
        <w:autoSpaceDN w:val="0"/>
        <w:adjustRightInd w:val="0"/>
        <w:spacing w:after="0" w:line="240" w:lineRule="auto"/>
        <w:jc w:val="both"/>
        <w:rPr>
          <w:rFonts w:asciiTheme="minorHAnsi" w:eastAsia="Times New Roman" w:hAnsiTheme="minorHAnsi"/>
          <w:bCs/>
          <w:sz w:val="20"/>
          <w:szCs w:val="20"/>
          <w:lang w:eastAsia="ro-RO"/>
        </w:rPr>
      </w:pPr>
      <w:bookmarkStart w:id="70" w:name="_Toc41251715"/>
      <w:bookmarkEnd w:id="70"/>
    </w:p>
    <w:p w14:paraId="60255C98" w14:textId="77777777" w:rsidR="00B82B39" w:rsidRPr="00CF7E7E" w:rsidRDefault="00B82B39" w:rsidP="00B82B39">
      <w:pPr>
        <w:spacing w:before="120" w:after="0"/>
        <w:rPr>
          <w:rFonts w:asciiTheme="minorHAnsi" w:eastAsia="SimSun" w:hAnsiTheme="minorHAnsi"/>
          <w:sz w:val="20"/>
          <w:szCs w:val="20"/>
        </w:rPr>
      </w:pPr>
      <w:r w:rsidRPr="00CF7E7E">
        <w:rPr>
          <w:rFonts w:asciiTheme="minorHAnsi" w:eastAsia="SimSun" w:hAnsiTheme="minorHAnsi"/>
          <w:sz w:val="20"/>
          <w:szCs w:val="20"/>
        </w:rPr>
        <w:t>Fluctuația cursului valutar în aplicarea regulilor de cumul la momentul acordări ajutorului este riscul solicitantului la finanțare,  fluctuațiile valutare fiind necesar a fi luate în considerare între data depunerii cererii de finanțare și momentul acordării ajutorului de minimis.</w:t>
      </w:r>
    </w:p>
    <w:p w14:paraId="47DF64A8" w14:textId="77777777" w:rsidR="00B82B39" w:rsidRPr="00CF7E7E" w:rsidRDefault="00B82B39" w:rsidP="00B82B39">
      <w:pPr>
        <w:autoSpaceDE w:val="0"/>
        <w:autoSpaceDN w:val="0"/>
        <w:adjustRightInd w:val="0"/>
        <w:spacing w:after="0" w:line="240" w:lineRule="auto"/>
        <w:jc w:val="both"/>
        <w:rPr>
          <w:rFonts w:asciiTheme="minorHAnsi" w:eastAsia="Times New Roman" w:hAnsiTheme="minorHAnsi"/>
          <w:bCs/>
          <w:sz w:val="20"/>
          <w:szCs w:val="20"/>
          <w:lang w:eastAsia="ro-RO"/>
        </w:rPr>
      </w:pPr>
    </w:p>
    <w:p w14:paraId="673AF099" w14:textId="779E265B" w:rsidR="00980558" w:rsidRPr="00CF7E7E" w:rsidRDefault="000E71AD"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4.3.5 Proiectele se referă la investiții pentru care nu au fost demarate procedurile de achiziție publică înainte de transmiterea cererii de finanțare, </w:t>
      </w:r>
      <w:r w:rsidR="00980558" w:rsidRPr="00CF7E7E">
        <w:rPr>
          <w:rFonts w:asciiTheme="minorHAnsi" w:hAnsiTheme="minorHAnsi"/>
          <w:b/>
          <w:color w:val="4472C4" w:themeColor="accent1"/>
          <w:sz w:val="20"/>
          <w:szCs w:val="20"/>
        </w:rPr>
        <w:t xml:space="preserve"> </w:t>
      </w:r>
      <w:r w:rsidRPr="00CF7E7E">
        <w:rPr>
          <w:rFonts w:asciiTheme="minorHAnsi" w:hAnsiTheme="minorHAnsi"/>
          <w:b/>
          <w:color w:val="4472C4" w:themeColor="accent1"/>
          <w:sz w:val="20"/>
          <w:szCs w:val="20"/>
        </w:rPr>
        <w:t xml:space="preserve">cu excepția </w:t>
      </w:r>
      <w:r w:rsidR="00980558" w:rsidRPr="00CF7E7E">
        <w:rPr>
          <w:rFonts w:asciiTheme="minorHAnsi" w:hAnsiTheme="minorHAnsi"/>
          <w:b/>
          <w:color w:val="4472C4" w:themeColor="accent1"/>
          <w:sz w:val="20"/>
          <w:szCs w:val="20"/>
        </w:rPr>
        <w:t>celor referitoare la cheltuielile pentru asistență tehnică, cu limitările detaliate în cadrul secțiunii privind eligibilitatea cheltuielilor la prezentul ghid.</w:t>
      </w:r>
    </w:p>
    <w:p w14:paraId="5B2D0E93" w14:textId="77777777" w:rsidR="00980558" w:rsidRPr="00CF7E7E" w:rsidRDefault="00980558" w:rsidP="00B82B39">
      <w:pPr>
        <w:spacing w:after="0" w:line="240" w:lineRule="auto"/>
        <w:contextualSpacing/>
        <w:jc w:val="both"/>
        <w:rPr>
          <w:rFonts w:asciiTheme="minorHAnsi" w:eastAsia="Times New Roman" w:hAnsiTheme="minorHAnsi"/>
          <w:sz w:val="20"/>
          <w:szCs w:val="20"/>
          <w:lang w:eastAsia="ro-RO"/>
        </w:rPr>
      </w:pPr>
    </w:p>
    <w:p w14:paraId="6A950AF2" w14:textId="77777777" w:rsidR="00980558" w:rsidRPr="00CF7E7E" w:rsidRDefault="00980558" w:rsidP="00B82B39">
      <w:pPr>
        <w:spacing w:after="0" w:line="240" w:lineRule="auto"/>
        <w:contextualSpacing/>
        <w:jc w:val="both"/>
        <w:rPr>
          <w:rFonts w:asciiTheme="minorHAnsi" w:eastAsia="Times New Roman" w:hAnsiTheme="minorHAnsi"/>
          <w:sz w:val="20"/>
          <w:szCs w:val="20"/>
          <w:lang w:eastAsia="ro-RO"/>
        </w:rPr>
      </w:pPr>
      <w:r w:rsidRPr="00CF7E7E">
        <w:rPr>
          <w:rFonts w:asciiTheme="minorHAnsi" w:eastAsia="Times New Roman" w:hAnsiTheme="minorHAnsi"/>
          <w:sz w:val="20"/>
          <w:szCs w:val="20"/>
          <w:lang w:eastAsia="ro-RO"/>
        </w:rPr>
        <w:t>Prin solicitarea și anexarea de oferte la planul de afaceri pentru fundamentarea bugetului proiectului în cadrul prezentului apel nu se consideră că au fost demarate procedurile de achiziție publică.</w:t>
      </w:r>
    </w:p>
    <w:p w14:paraId="36A152F5" w14:textId="77777777" w:rsidR="00312270" w:rsidRPr="00CF7E7E" w:rsidRDefault="00312270" w:rsidP="000E71AD">
      <w:pPr>
        <w:pStyle w:val="Heading2"/>
        <w:rPr>
          <w:rFonts w:asciiTheme="minorHAnsi" w:hAnsiTheme="minorHAnsi"/>
          <w:snapToGrid w:val="0"/>
        </w:rPr>
      </w:pPr>
    </w:p>
    <w:p w14:paraId="65F84017" w14:textId="36719BC5" w:rsidR="00312270" w:rsidRPr="00CF7E7E" w:rsidRDefault="000E71AD"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4.3.6 </w:t>
      </w:r>
      <w:r w:rsidR="00312270" w:rsidRPr="00CF7E7E">
        <w:rPr>
          <w:rFonts w:asciiTheme="minorHAnsi" w:hAnsiTheme="minorHAnsi"/>
          <w:b/>
          <w:color w:val="4472C4" w:themeColor="accent1"/>
          <w:sz w:val="20"/>
          <w:szCs w:val="20"/>
        </w:rPr>
        <w:t>Perioada de implementare a activităților proiectului după semnarea contractului de finanțare nu depășește data de 31.12.2023 sau prevederile schemei de măsuri de ajutor aplicabile</w:t>
      </w:r>
      <w:r w:rsidR="001C3807" w:rsidRPr="00CF7E7E">
        <w:rPr>
          <w:rFonts w:asciiTheme="minorHAnsi" w:hAnsiTheme="minorHAnsi"/>
          <w:b/>
          <w:color w:val="4472C4" w:themeColor="accent1"/>
          <w:sz w:val="20"/>
          <w:szCs w:val="20"/>
        </w:rPr>
        <w:t>, oricare intervine prima</w:t>
      </w:r>
    </w:p>
    <w:p w14:paraId="7FBFB04E" w14:textId="77777777" w:rsidR="00312270" w:rsidRPr="00CF7E7E" w:rsidRDefault="00312270" w:rsidP="00B82B39">
      <w:pPr>
        <w:spacing w:after="0" w:line="240" w:lineRule="auto"/>
        <w:jc w:val="both"/>
        <w:rPr>
          <w:rFonts w:asciiTheme="minorHAnsi" w:eastAsia="Times New Roman" w:hAnsiTheme="minorHAnsi"/>
          <w:sz w:val="20"/>
          <w:szCs w:val="20"/>
        </w:rPr>
      </w:pPr>
    </w:p>
    <w:p w14:paraId="77DBAD7F" w14:textId="77777777" w:rsidR="00312270" w:rsidRPr="00CF7E7E" w:rsidRDefault="00312270"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Perioada de implementare a activităților proiectului se referă atât la activitățile realizate înainte de depunerea cererii de finanțare, cât și la activitățile ce urmează a fi realizate după momentul contractării proiectului și nu depăşeşte data de 31.12.2023 sau prevederile schemei de ajutor de stat, oricare intervine prima</w:t>
      </w:r>
    </w:p>
    <w:p w14:paraId="419BE96E" w14:textId="77777777" w:rsidR="00312270" w:rsidRPr="00CF7E7E" w:rsidRDefault="00312270" w:rsidP="00B82B39">
      <w:pPr>
        <w:spacing w:after="0" w:line="240" w:lineRule="auto"/>
        <w:jc w:val="both"/>
        <w:rPr>
          <w:rFonts w:asciiTheme="minorHAnsi" w:eastAsia="Times New Roman" w:hAnsiTheme="minorHAnsi"/>
          <w:sz w:val="20"/>
          <w:szCs w:val="20"/>
        </w:rPr>
      </w:pPr>
    </w:p>
    <w:p w14:paraId="15570A63" w14:textId="4B24D978" w:rsidR="00312270" w:rsidRPr="00CF7E7E" w:rsidRDefault="00312270"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 </w:t>
      </w:r>
      <w:r w:rsidR="000E71AD" w:rsidRPr="00CF7E7E">
        <w:rPr>
          <w:rFonts w:asciiTheme="minorHAnsi" w:hAnsiTheme="minorHAnsi"/>
          <w:b/>
          <w:color w:val="4472C4" w:themeColor="accent1"/>
          <w:sz w:val="20"/>
          <w:szCs w:val="20"/>
        </w:rPr>
        <w:t xml:space="preserve">4.3.7 </w:t>
      </w:r>
      <w:r w:rsidRPr="00CF7E7E">
        <w:rPr>
          <w:rFonts w:asciiTheme="minorHAnsi" w:hAnsiTheme="minorHAnsi"/>
          <w:b/>
          <w:color w:val="4472C4" w:themeColor="accent1"/>
          <w:sz w:val="20"/>
          <w:szCs w:val="20"/>
        </w:rPr>
        <w:t>Respectarea principiilor privind dezvoltarea durabilă, egalitatea de şanse, de gen și nediscriminarea</w:t>
      </w:r>
    </w:p>
    <w:p w14:paraId="4736413F" w14:textId="77777777" w:rsidR="00312270" w:rsidRPr="00CF7E7E" w:rsidRDefault="00312270" w:rsidP="00B82B39">
      <w:pPr>
        <w:spacing w:after="0" w:line="240" w:lineRule="auto"/>
        <w:jc w:val="both"/>
        <w:rPr>
          <w:rFonts w:asciiTheme="minorHAnsi" w:eastAsia="Times New Roman" w:hAnsiTheme="minorHAnsi"/>
          <w:sz w:val="20"/>
          <w:szCs w:val="20"/>
        </w:rPr>
      </w:pPr>
    </w:p>
    <w:p w14:paraId="471FB4A7" w14:textId="7D8EB3DE" w:rsidR="00980558" w:rsidRPr="00CF7E7E" w:rsidRDefault="00312270"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 se vedea precizările din </w:t>
      </w:r>
      <w:r w:rsidRPr="00CF7E7E">
        <w:rPr>
          <w:rFonts w:asciiTheme="minorHAnsi" w:eastAsia="Times New Roman" w:hAnsiTheme="minorHAnsi"/>
          <w:b/>
          <w:color w:val="0070C0"/>
          <w:sz w:val="20"/>
          <w:szCs w:val="20"/>
        </w:rPr>
        <w:t xml:space="preserve">Ghidul general, </w:t>
      </w:r>
      <w:r w:rsidR="004E3580" w:rsidRPr="00CF7E7E">
        <w:rPr>
          <w:rFonts w:asciiTheme="minorHAnsi" w:eastAsia="Times New Roman" w:hAnsiTheme="minorHAnsi"/>
          <w:b/>
          <w:color w:val="0070C0"/>
          <w:sz w:val="20"/>
          <w:szCs w:val="20"/>
        </w:rPr>
        <w:t>subsecțiunea</w:t>
      </w:r>
      <w:r w:rsidRPr="00CF7E7E">
        <w:rPr>
          <w:rFonts w:asciiTheme="minorHAnsi" w:eastAsia="Times New Roman" w:hAnsiTheme="minorHAnsi"/>
          <w:b/>
          <w:color w:val="0070C0"/>
          <w:sz w:val="20"/>
          <w:szCs w:val="20"/>
        </w:rPr>
        <w:t xml:space="preserve"> 6.4, punctul 4.</w:t>
      </w:r>
      <w:r w:rsidR="00980558" w:rsidRPr="00CF7E7E">
        <w:rPr>
          <w:rFonts w:asciiTheme="minorHAnsi" w:eastAsia="Times New Roman" w:hAnsiTheme="minorHAnsi"/>
          <w:sz w:val="20"/>
          <w:szCs w:val="20"/>
        </w:rPr>
        <w:t xml:space="preserve"> </w:t>
      </w:r>
    </w:p>
    <w:p w14:paraId="225587A0" w14:textId="77777777" w:rsidR="00980558" w:rsidRPr="00CF7E7E" w:rsidRDefault="00980558" w:rsidP="00B82B39">
      <w:pPr>
        <w:spacing w:after="0" w:line="240" w:lineRule="auto"/>
        <w:jc w:val="both"/>
        <w:rPr>
          <w:rFonts w:asciiTheme="minorHAnsi" w:eastAsia="Times New Roman" w:hAnsiTheme="minorHAnsi"/>
          <w:sz w:val="20"/>
          <w:szCs w:val="20"/>
        </w:rPr>
      </w:pPr>
    </w:p>
    <w:p w14:paraId="0771DA18" w14:textId="2C6E9419" w:rsidR="00312270" w:rsidRPr="00CF7E7E" w:rsidRDefault="00980558"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Respectarea </w:t>
      </w:r>
      <w:r w:rsidR="004E3580" w:rsidRPr="00CF7E7E">
        <w:rPr>
          <w:rFonts w:asciiTheme="minorHAnsi" w:eastAsia="Times New Roman" w:hAnsiTheme="minorHAnsi"/>
          <w:sz w:val="20"/>
          <w:szCs w:val="20"/>
        </w:rPr>
        <w:t>obligațiilor</w:t>
      </w:r>
      <w:r w:rsidRPr="00CF7E7E">
        <w:rPr>
          <w:rFonts w:asciiTheme="minorHAnsi" w:eastAsia="Times New Roman" w:hAnsiTheme="minorHAnsi"/>
          <w:sz w:val="20"/>
          <w:szCs w:val="20"/>
        </w:rPr>
        <w:t xml:space="preserve"> legale în vigoare cu privire la aceste aspecte constituie criteriu de eligibilitate. Verificarea acestor elemente se va realiza în cadrul etapei de evaluare tehnică și financiară. Promovarea unor elemente ce </w:t>
      </w:r>
      <w:r w:rsidR="004E3580" w:rsidRPr="00CF7E7E">
        <w:rPr>
          <w:rFonts w:asciiTheme="minorHAnsi" w:eastAsia="Times New Roman" w:hAnsiTheme="minorHAnsi"/>
          <w:sz w:val="20"/>
          <w:szCs w:val="20"/>
        </w:rPr>
        <w:t>depășesc</w:t>
      </w:r>
      <w:r w:rsidRPr="00CF7E7E">
        <w:rPr>
          <w:rFonts w:asciiTheme="minorHAnsi" w:eastAsia="Times New Roman" w:hAnsiTheme="minorHAnsi"/>
          <w:sz w:val="20"/>
          <w:szCs w:val="20"/>
        </w:rPr>
        <w:t xml:space="preserve"> cadrul legal solicitat va fi punctat în cadrul etapei de evaluare tehnică şi financiară.</w:t>
      </w:r>
    </w:p>
    <w:p w14:paraId="224510FB" w14:textId="77777777" w:rsidR="000E71AD" w:rsidRPr="00CF7E7E" w:rsidRDefault="000E71AD" w:rsidP="00B82B39">
      <w:pPr>
        <w:spacing w:after="0" w:line="240" w:lineRule="auto"/>
        <w:jc w:val="both"/>
        <w:rPr>
          <w:rFonts w:asciiTheme="minorHAnsi" w:eastAsia="Times New Roman" w:hAnsiTheme="minorHAnsi"/>
          <w:b/>
          <w:color w:val="0070C0"/>
          <w:sz w:val="20"/>
          <w:szCs w:val="20"/>
        </w:rPr>
      </w:pPr>
    </w:p>
    <w:p w14:paraId="1F251CC1" w14:textId="1FB29D31" w:rsidR="0007113D" w:rsidRPr="00CF7E7E" w:rsidRDefault="000E71AD" w:rsidP="006E6371">
      <w:pPr>
        <w:spacing w:after="0" w:line="240" w:lineRule="auto"/>
        <w:jc w:val="both"/>
        <w:rPr>
          <w:rFonts w:asciiTheme="minorHAnsi" w:hAnsiTheme="minorHAnsi"/>
          <w:b/>
          <w:color w:val="4472C4" w:themeColor="accent1"/>
          <w:sz w:val="20"/>
          <w:szCs w:val="20"/>
        </w:rPr>
      </w:pPr>
      <w:r w:rsidRPr="00CF7E7E">
        <w:rPr>
          <w:rFonts w:asciiTheme="minorHAnsi" w:hAnsiTheme="minorHAnsi"/>
          <w:b/>
          <w:color w:val="4472C4" w:themeColor="accent1"/>
          <w:sz w:val="20"/>
          <w:szCs w:val="20"/>
        </w:rPr>
        <w:t xml:space="preserve">4.3.8 </w:t>
      </w:r>
      <w:r w:rsidR="00312270" w:rsidRPr="00CF7E7E">
        <w:rPr>
          <w:rFonts w:asciiTheme="minorHAnsi" w:hAnsiTheme="minorHAnsi"/>
          <w:b/>
          <w:color w:val="4472C4" w:themeColor="accent1"/>
          <w:sz w:val="20"/>
          <w:szCs w:val="20"/>
        </w:rPr>
        <w:t>Locul de implementare a proiectului este situat în</w:t>
      </w:r>
      <w:r w:rsidR="00E56E81" w:rsidRPr="00CF7E7E">
        <w:rPr>
          <w:rFonts w:asciiTheme="minorHAnsi" w:hAnsiTheme="minorHAnsi"/>
          <w:b/>
          <w:color w:val="4472C4" w:themeColor="accent1"/>
          <w:sz w:val="20"/>
          <w:szCs w:val="20"/>
        </w:rPr>
        <w:t xml:space="preserve"> mediul urban sau rural în</w:t>
      </w:r>
      <w:r w:rsidR="00312270" w:rsidRPr="00CF7E7E">
        <w:rPr>
          <w:rFonts w:asciiTheme="minorHAnsi" w:hAnsiTheme="minorHAnsi"/>
          <w:b/>
          <w:color w:val="4472C4" w:themeColor="accent1"/>
          <w:sz w:val="20"/>
          <w:szCs w:val="20"/>
        </w:rPr>
        <w:t xml:space="preserve"> </w:t>
      </w:r>
      <w:r w:rsidR="00E56E81" w:rsidRPr="00CF7E7E">
        <w:rPr>
          <w:rFonts w:asciiTheme="minorHAnsi" w:hAnsiTheme="minorHAnsi"/>
          <w:b/>
          <w:color w:val="4472C4" w:themeColor="accent1"/>
          <w:sz w:val="20"/>
          <w:szCs w:val="20"/>
        </w:rPr>
        <w:t>regiunea de dezvoltare unde a fost depusă cererea de finanțare</w:t>
      </w:r>
    </w:p>
    <w:p w14:paraId="6494328F" w14:textId="77777777" w:rsidR="0007113D" w:rsidRPr="00CF7E7E" w:rsidRDefault="0007113D" w:rsidP="00B82B39">
      <w:pPr>
        <w:pStyle w:val="Heading2"/>
        <w:ind w:left="720"/>
        <w:rPr>
          <w:rFonts w:asciiTheme="minorHAnsi" w:eastAsia="Times New Roman" w:hAnsiTheme="minorHAnsi"/>
          <w:b w:val="0"/>
          <w:bCs/>
          <w:snapToGrid w:val="0"/>
        </w:rPr>
      </w:pPr>
    </w:p>
    <w:p w14:paraId="6320FCC8" w14:textId="0D7C7619" w:rsidR="000E71AD" w:rsidRPr="00CF7E7E" w:rsidRDefault="004E3580" w:rsidP="00144DA1">
      <w:pPr>
        <w:numPr>
          <w:ilvl w:val="0"/>
          <w:numId w:val="41"/>
        </w:numPr>
        <w:spacing w:after="0" w:line="240" w:lineRule="auto"/>
        <w:jc w:val="both"/>
        <w:rPr>
          <w:rFonts w:asciiTheme="minorHAnsi" w:hAnsiTheme="minorHAnsi"/>
          <w:sz w:val="20"/>
          <w:szCs w:val="20"/>
        </w:rPr>
      </w:pPr>
      <w:r w:rsidRPr="00CF7E7E">
        <w:rPr>
          <w:rFonts w:asciiTheme="minorHAnsi" w:hAnsiTheme="minorHAnsi"/>
          <w:sz w:val="20"/>
          <w:szCs w:val="20"/>
        </w:rPr>
        <w:t>Ținând</w:t>
      </w:r>
      <w:r w:rsidR="000E71AD" w:rsidRPr="00CF7E7E">
        <w:rPr>
          <w:rFonts w:asciiTheme="minorHAnsi" w:hAnsiTheme="minorHAnsi"/>
          <w:sz w:val="20"/>
          <w:szCs w:val="20"/>
        </w:rPr>
        <w:t xml:space="preserve"> cont de complexitatea proiectului se va indica în cererea de </w:t>
      </w:r>
      <w:r w:rsidRPr="00CF7E7E">
        <w:rPr>
          <w:rFonts w:asciiTheme="minorHAnsi" w:hAnsiTheme="minorHAnsi"/>
          <w:sz w:val="20"/>
          <w:szCs w:val="20"/>
        </w:rPr>
        <w:t>finanțare</w:t>
      </w:r>
      <w:r w:rsidR="000E71AD" w:rsidRPr="00CF7E7E">
        <w:rPr>
          <w:rFonts w:asciiTheme="minorHAnsi" w:hAnsiTheme="minorHAnsi"/>
          <w:sz w:val="20"/>
          <w:szCs w:val="20"/>
        </w:rPr>
        <w:t xml:space="preserve"> locul de implementare al în mediul rural sau urban</w:t>
      </w:r>
    </w:p>
    <w:p w14:paraId="038E7C78" w14:textId="62E46661" w:rsidR="000E71AD" w:rsidRPr="00CF7E7E" w:rsidRDefault="004E3580" w:rsidP="00144DA1">
      <w:pPr>
        <w:numPr>
          <w:ilvl w:val="0"/>
          <w:numId w:val="41"/>
        </w:numPr>
        <w:spacing w:after="0" w:line="240" w:lineRule="auto"/>
        <w:jc w:val="both"/>
        <w:rPr>
          <w:rFonts w:asciiTheme="minorHAnsi" w:hAnsiTheme="minorHAnsi"/>
          <w:sz w:val="20"/>
          <w:szCs w:val="20"/>
        </w:rPr>
      </w:pPr>
      <w:r w:rsidRPr="00CF7E7E">
        <w:rPr>
          <w:rFonts w:asciiTheme="minorHAnsi" w:hAnsiTheme="minorHAnsi"/>
          <w:sz w:val="20"/>
          <w:szCs w:val="20"/>
        </w:rPr>
        <w:lastRenderedPageBreak/>
        <w:t>Spațiul</w:t>
      </w:r>
      <w:r w:rsidR="000E71AD" w:rsidRPr="00CF7E7E">
        <w:rPr>
          <w:rFonts w:asciiTheme="minorHAnsi" w:hAnsiTheme="minorHAnsi"/>
          <w:sz w:val="20"/>
          <w:szCs w:val="20"/>
        </w:rPr>
        <w:t xml:space="preserve"> destinat implementării componentelor proiectului, de regulă, imobilul (terenul şi </w:t>
      </w:r>
      <w:r w:rsidRPr="00CF7E7E">
        <w:rPr>
          <w:rFonts w:asciiTheme="minorHAnsi" w:hAnsiTheme="minorHAnsi"/>
          <w:sz w:val="20"/>
          <w:szCs w:val="20"/>
        </w:rPr>
        <w:t>construcția</w:t>
      </w:r>
      <w:r w:rsidR="000E71AD" w:rsidRPr="00CF7E7E">
        <w:rPr>
          <w:rFonts w:asciiTheme="minorHAnsi" w:hAnsiTheme="minorHAnsi"/>
          <w:sz w:val="20"/>
          <w:szCs w:val="20"/>
        </w:rPr>
        <w:t xml:space="preserve">) în care solicitantul iși </w:t>
      </w:r>
      <w:r w:rsidRPr="00CF7E7E">
        <w:rPr>
          <w:rFonts w:asciiTheme="minorHAnsi" w:hAnsiTheme="minorHAnsi"/>
          <w:sz w:val="20"/>
          <w:szCs w:val="20"/>
        </w:rPr>
        <w:t>desfășoară</w:t>
      </w:r>
      <w:r w:rsidR="000E71AD" w:rsidRPr="00CF7E7E">
        <w:rPr>
          <w:rFonts w:asciiTheme="minorHAnsi" w:hAnsiTheme="minorHAnsi"/>
          <w:sz w:val="20"/>
          <w:szCs w:val="20"/>
        </w:rPr>
        <w:t xml:space="preserve"> activitatea/ trebuie să fie adecvat implementării proiectului si amplasării echipamentelor propuse a fi achiziționate prin proiect.</w:t>
      </w:r>
    </w:p>
    <w:p w14:paraId="7D7A97DD" w14:textId="77777777" w:rsidR="000E71AD" w:rsidRPr="00CF7E7E" w:rsidRDefault="000E71AD" w:rsidP="000E71AD">
      <w:pPr>
        <w:rPr>
          <w:rFonts w:asciiTheme="minorHAnsi" w:hAnsiTheme="minorHAnsi"/>
          <w:sz w:val="20"/>
          <w:szCs w:val="20"/>
        </w:rPr>
      </w:pPr>
    </w:p>
    <w:p w14:paraId="301F8AD5" w14:textId="6DCCCAFD" w:rsidR="00270A85" w:rsidRPr="00CF7E7E" w:rsidRDefault="009631F8" w:rsidP="00B82B39">
      <w:pPr>
        <w:pStyle w:val="Heading2"/>
        <w:ind w:left="720"/>
        <w:rPr>
          <w:rFonts w:asciiTheme="minorHAnsi" w:hAnsiTheme="minorHAnsi"/>
        </w:rPr>
      </w:pPr>
      <w:bookmarkStart w:id="71" w:name="_Toc55809959"/>
      <w:r w:rsidRPr="00CF7E7E">
        <w:rPr>
          <w:rFonts w:asciiTheme="minorHAnsi" w:hAnsiTheme="minorHAnsi"/>
        </w:rPr>
        <w:t>4.4</w:t>
      </w:r>
      <w:r w:rsidRPr="00CF7E7E">
        <w:rPr>
          <w:rFonts w:asciiTheme="minorHAnsi" w:hAnsiTheme="minorHAnsi"/>
        </w:rPr>
        <w:tab/>
      </w:r>
      <w:r w:rsidR="00270A85" w:rsidRPr="00CF7E7E">
        <w:rPr>
          <w:rFonts w:asciiTheme="minorHAnsi" w:hAnsiTheme="minorHAnsi"/>
        </w:rPr>
        <w:t>Eligibilitatea cheltuielilor</w:t>
      </w:r>
      <w:bookmarkEnd w:id="71"/>
    </w:p>
    <w:p w14:paraId="38993EF1" w14:textId="77777777" w:rsidR="009631F8" w:rsidRPr="00CF7E7E" w:rsidRDefault="009631F8" w:rsidP="00B82B39">
      <w:pPr>
        <w:pStyle w:val="Heading2"/>
        <w:rPr>
          <w:rFonts w:asciiTheme="minorHAnsi" w:hAnsiTheme="minorHAnsi"/>
        </w:rPr>
      </w:pPr>
    </w:p>
    <w:p w14:paraId="13F7DCA7" w14:textId="5DC3063D" w:rsidR="00981147" w:rsidRPr="00CF7E7E" w:rsidRDefault="009631F8" w:rsidP="00B82B39">
      <w:pPr>
        <w:pStyle w:val="Heading2"/>
        <w:rPr>
          <w:rFonts w:asciiTheme="minorHAnsi" w:hAnsiTheme="minorHAnsi"/>
        </w:rPr>
      </w:pPr>
      <w:bookmarkStart w:id="72" w:name="_Toc40278850"/>
      <w:bookmarkStart w:id="73" w:name="_Toc55809960"/>
      <w:r w:rsidRPr="00CF7E7E">
        <w:rPr>
          <w:rFonts w:asciiTheme="minorHAnsi" w:hAnsiTheme="minorHAnsi"/>
        </w:rPr>
        <w:t>4.4.1</w:t>
      </w:r>
      <w:r w:rsidRPr="00CF7E7E">
        <w:rPr>
          <w:rFonts w:asciiTheme="minorHAnsi" w:hAnsiTheme="minorHAnsi"/>
        </w:rPr>
        <w:tab/>
        <w:t>Baza legală pentru stabilirea eligibilității cheltuielilor:</w:t>
      </w:r>
      <w:bookmarkEnd w:id="72"/>
      <w:bookmarkEnd w:id="73"/>
    </w:p>
    <w:p w14:paraId="78F30926" w14:textId="77777777" w:rsidR="00292507" w:rsidRPr="00CF7E7E" w:rsidRDefault="00292507" w:rsidP="00B82B39">
      <w:pPr>
        <w:pStyle w:val="ListParagraph"/>
        <w:numPr>
          <w:ilvl w:val="0"/>
          <w:numId w:val="5"/>
        </w:numPr>
        <w:spacing w:after="0" w:line="240" w:lineRule="auto"/>
        <w:contextualSpacing w:val="0"/>
        <w:jc w:val="both"/>
        <w:rPr>
          <w:rFonts w:cs="Times New Roman"/>
          <w:sz w:val="20"/>
          <w:szCs w:val="20"/>
        </w:rPr>
      </w:pPr>
      <w:r w:rsidRPr="00CF7E7E">
        <w:rPr>
          <w:rFonts w:cs="Times New Roman"/>
          <w:sz w:val="20"/>
          <w:szCs w:val="20"/>
        </w:rPr>
        <w:t>Regulamentul (UE, EURATOM) nr. 1311/2013 al Consiliului din 2 decembrie 2013 de stabilire a cadrului financiar multianual pentru perioada 2014 – 2020</w:t>
      </w:r>
    </w:p>
    <w:p w14:paraId="1EB2E7B9" w14:textId="77777777" w:rsidR="00292507" w:rsidRPr="00CF7E7E" w:rsidRDefault="00292507" w:rsidP="00B82B39">
      <w:pPr>
        <w:pStyle w:val="ListParagraph"/>
        <w:numPr>
          <w:ilvl w:val="0"/>
          <w:numId w:val="5"/>
        </w:numPr>
        <w:spacing w:after="0" w:line="240" w:lineRule="auto"/>
        <w:contextualSpacing w:val="0"/>
        <w:jc w:val="both"/>
        <w:rPr>
          <w:rFonts w:cs="Times New Roman"/>
          <w:sz w:val="20"/>
          <w:szCs w:val="20"/>
        </w:rPr>
      </w:pPr>
      <w:r w:rsidRPr="00CF7E7E">
        <w:rPr>
          <w:rFonts w:cs="Times New Roman"/>
          <w:sz w:val="20"/>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07073DB" w14:textId="77777777" w:rsidR="00292507" w:rsidRPr="00CF7E7E" w:rsidRDefault="00292507" w:rsidP="00B82B39">
      <w:pPr>
        <w:pStyle w:val="ListParagraph"/>
        <w:numPr>
          <w:ilvl w:val="0"/>
          <w:numId w:val="5"/>
        </w:numPr>
        <w:spacing w:after="0" w:line="240" w:lineRule="auto"/>
        <w:contextualSpacing w:val="0"/>
        <w:jc w:val="both"/>
        <w:rPr>
          <w:rFonts w:cs="Times New Roman"/>
          <w:sz w:val="20"/>
          <w:szCs w:val="20"/>
        </w:rPr>
      </w:pPr>
      <w:r w:rsidRPr="00CF7E7E">
        <w:rPr>
          <w:rFonts w:cs="Times New Roman"/>
          <w:sz w:val="20"/>
          <w:szCs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bookmarkStart w:id="74" w:name="_Toc501541808"/>
    </w:p>
    <w:p w14:paraId="051975A0" w14:textId="77777777" w:rsidR="00292507" w:rsidRPr="00CF7E7E" w:rsidRDefault="00292507" w:rsidP="00B82B39">
      <w:pPr>
        <w:pStyle w:val="ListParagraph"/>
        <w:numPr>
          <w:ilvl w:val="0"/>
          <w:numId w:val="5"/>
        </w:numPr>
        <w:spacing w:after="0" w:line="240" w:lineRule="auto"/>
        <w:contextualSpacing w:val="0"/>
        <w:jc w:val="both"/>
        <w:rPr>
          <w:rFonts w:cs="Times New Roman"/>
          <w:sz w:val="20"/>
          <w:szCs w:val="20"/>
        </w:rPr>
      </w:pPr>
      <w:r w:rsidRPr="00CF7E7E">
        <w:rPr>
          <w:rFonts w:cs="Times New Roman"/>
          <w:sz w:val="20"/>
          <w:szCs w:val="20"/>
        </w:rPr>
        <w:t>Regulamentului Comisiei Europene nr. 1407/2013 privind aplicarea articolelor 107 și 108 din Tratatul privind funcționarea Uniunii Europene ajutoarelor de minimis</w:t>
      </w:r>
    </w:p>
    <w:p w14:paraId="3CC21F2B" w14:textId="77777777" w:rsidR="00292507" w:rsidRPr="00CF7E7E" w:rsidRDefault="00292507" w:rsidP="00B82B39">
      <w:pPr>
        <w:pStyle w:val="ListParagraph"/>
        <w:numPr>
          <w:ilvl w:val="0"/>
          <w:numId w:val="5"/>
        </w:numPr>
        <w:spacing w:after="0" w:line="240" w:lineRule="auto"/>
        <w:contextualSpacing w:val="0"/>
        <w:jc w:val="both"/>
        <w:rPr>
          <w:rFonts w:cs="Times New Roman"/>
          <w:sz w:val="20"/>
          <w:szCs w:val="20"/>
        </w:rPr>
      </w:pPr>
      <w:r w:rsidRPr="00CF7E7E">
        <w:rPr>
          <w:rFonts w:cs="Times New Roman"/>
          <w:sz w:val="20"/>
          <w:szCs w:val="20"/>
        </w:rPr>
        <w:t>HG 399/2015 privind regulile de eligibilitate a cheltuielilor efectuate în cadrul operațiunilor finanțate prin Fondul european de dezvoltare regională, Fondul social european și Fondul de coeziune 2014-2020</w:t>
      </w:r>
    </w:p>
    <w:p w14:paraId="7E327641" w14:textId="79FE792D" w:rsidR="00292507" w:rsidRPr="00CF7E7E" w:rsidRDefault="00292507" w:rsidP="00B82B39">
      <w:pPr>
        <w:pStyle w:val="ListParagraph"/>
        <w:numPr>
          <w:ilvl w:val="0"/>
          <w:numId w:val="5"/>
        </w:numPr>
        <w:spacing w:after="0" w:line="240" w:lineRule="auto"/>
        <w:contextualSpacing w:val="0"/>
        <w:jc w:val="both"/>
        <w:rPr>
          <w:rFonts w:cs="Times New Roman"/>
          <w:sz w:val="20"/>
          <w:szCs w:val="20"/>
        </w:rPr>
      </w:pPr>
      <w:r w:rsidRPr="00CF7E7E">
        <w:rPr>
          <w:rFonts w:cs="Times New Roman"/>
          <w:sz w:val="20"/>
          <w:szCs w:val="20"/>
        </w:rPr>
        <w:t xml:space="preserve">Ordinul </w:t>
      </w:r>
      <w:r w:rsidR="00E56E81" w:rsidRPr="00CF7E7E">
        <w:rPr>
          <w:rFonts w:cs="Times New Roman"/>
          <w:sz w:val="20"/>
          <w:szCs w:val="20"/>
        </w:rPr>
        <w:t xml:space="preserve">ministrului dezvoltării regionale și administrației publice </w:t>
      </w:r>
      <w:r w:rsidRPr="00CF7E7E">
        <w:rPr>
          <w:rFonts w:cs="Times New Roman"/>
          <w:sz w:val="20"/>
          <w:szCs w:val="20"/>
        </w:rPr>
        <w:t>nr.</w:t>
      </w:r>
      <w:r w:rsidRPr="00CF7E7E">
        <w:rPr>
          <w:rFonts w:cs="Times New Roman"/>
          <w:sz w:val="20"/>
          <w:szCs w:val="20"/>
          <w:highlight w:val="yellow"/>
        </w:rPr>
        <w:t xml:space="preserve"> ..................</w:t>
      </w:r>
      <w:r w:rsidRPr="00CF7E7E">
        <w:rPr>
          <w:rFonts w:cs="Times New Roman"/>
          <w:sz w:val="20"/>
          <w:szCs w:val="20"/>
        </w:rPr>
        <w:t xml:space="preserve">privind aprobarea schemei de ajutor de minimis </w:t>
      </w:r>
      <w:r w:rsidR="00E56E81" w:rsidRPr="00CF7E7E">
        <w:rPr>
          <w:rFonts w:cs="Times New Roman"/>
          <w:sz w:val="20"/>
          <w:szCs w:val="20"/>
        </w:rPr>
        <w:t xml:space="preserve">- </w:t>
      </w:r>
      <w:bookmarkStart w:id="75" w:name="_Hlk47892398"/>
      <w:r w:rsidR="00E56E81" w:rsidRPr="00CF7E7E">
        <w:rPr>
          <w:rFonts w:cs="Times New Roman"/>
          <w:sz w:val="20"/>
          <w:szCs w:val="20"/>
        </w:rPr>
        <w:t>Sprijin pentru dezvoltare tehnologică și îmbunătățire a comercializării proiectelor selectate în cadrul Programului de Valorizare a Cercetării</w:t>
      </w:r>
      <w:bookmarkEnd w:id="75"/>
      <w:r w:rsidR="00E56E81" w:rsidRPr="00CF7E7E">
        <w:rPr>
          <w:rFonts w:cs="Times New Roman"/>
          <w:sz w:val="20"/>
          <w:szCs w:val="20"/>
        </w:rPr>
        <w:t xml:space="preserve"> (Research Valorization Program/RVP) </w:t>
      </w:r>
      <w:r w:rsidRPr="00CF7E7E">
        <w:rPr>
          <w:rFonts w:cs="Times New Roman"/>
          <w:sz w:val="20"/>
          <w:szCs w:val="20"/>
        </w:rPr>
        <w:t>în cadrul Programului Operațional Regional 2014-2020 (Schema de ajutor de minimis)</w:t>
      </w:r>
    </w:p>
    <w:p w14:paraId="70EFA04F" w14:textId="77777777" w:rsidR="00292507" w:rsidRPr="00CF7E7E" w:rsidRDefault="00292507" w:rsidP="00B82B39">
      <w:pPr>
        <w:pStyle w:val="ListParagraph"/>
        <w:spacing w:after="0"/>
        <w:jc w:val="both"/>
        <w:rPr>
          <w:rFonts w:cs="Times New Roman"/>
          <w:sz w:val="20"/>
          <w:szCs w:val="20"/>
        </w:rPr>
      </w:pPr>
    </w:p>
    <w:p w14:paraId="1671E25C" w14:textId="2E32B39F" w:rsidR="00292507" w:rsidRPr="00CF7E7E" w:rsidRDefault="009631F8" w:rsidP="00B82B39">
      <w:pPr>
        <w:pStyle w:val="Heading2"/>
        <w:rPr>
          <w:rFonts w:asciiTheme="minorHAnsi" w:hAnsiTheme="minorHAnsi"/>
        </w:rPr>
      </w:pPr>
      <w:bookmarkStart w:id="76" w:name="_Toc32418896"/>
      <w:bookmarkStart w:id="77" w:name="_Toc55809961"/>
      <w:r w:rsidRPr="00CF7E7E">
        <w:rPr>
          <w:rFonts w:asciiTheme="minorHAnsi" w:hAnsiTheme="minorHAnsi"/>
        </w:rPr>
        <w:t>4.4.2</w:t>
      </w:r>
      <w:r w:rsidRPr="00CF7E7E">
        <w:rPr>
          <w:rFonts w:asciiTheme="minorHAnsi" w:hAnsiTheme="minorHAnsi"/>
        </w:rPr>
        <w:tab/>
      </w:r>
      <w:r w:rsidR="00292507" w:rsidRPr="00CF7E7E">
        <w:rPr>
          <w:rFonts w:asciiTheme="minorHAnsi" w:hAnsiTheme="minorHAnsi"/>
        </w:rPr>
        <w:t>Condiții cumulative de eligibilitate a cheltuielilor:</w:t>
      </w:r>
      <w:bookmarkEnd w:id="74"/>
      <w:bookmarkEnd w:id="76"/>
      <w:bookmarkEnd w:id="77"/>
    </w:p>
    <w:p w14:paraId="2A05A49C" w14:textId="77777777"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să respecte prevederile art. 65 alin. (2)-(5) din</w:t>
      </w:r>
      <w:hyperlink r:id="rId12" w:history="1">
        <w:r w:rsidRPr="00CF7E7E">
          <w:rPr>
            <w:rFonts w:cs="Times New Roman"/>
            <w:sz w:val="20"/>
            <w:szCs w:val="20"/>
          </w:rPr>
          <w:t> Regulamentul (UE) nr. 1.303/2013</w:t>
        </w:r>
      </w:hyperlink>
      <w:r w:rsidRPr="00CF7E7E">
        <w:rPr>
          <w:rFonts w:cs="Times New Roman"/>
          <w:sz w:val="20"/>
          <w:szCs w:val="20"/>
        </w:rPr>
        <w:t xml:space="preserve">, precum şi perioada de implementare stabilită de către autoritatea de management prin contractul/decizia/ordinul de finanţare;. </w:t>
      </w:r>
    </w:p>
    <w:p w14:paraId="3588CF90" w14:textId="55982DE3"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 xml:space="preserve">să fie însoţită de facturi emise în conformitate cu prevederile </w:t>
      </w:r>
      <w:r w:rsidR="004E3580" w:rsidRPr="00CF7E7E">
        <w:rPr>
          <w:rFonts w:cs="Times New Roman"/>
          <w:sz w:val="20"/>
          <w:szCs w:val="20"/>
        </w:rPr>
        <w:t>legislației</w:t>
      </w:r>
      <w:r w:rsidRPr="00CF7E7E">
        <w:rPr>
          <w:rFonts w:cs="Times New Roman"/>
          <w:sz w:val="20"/>
          <w:szCs w:val="20"/>
        </w:rPr>
        <w:t xml:space="preserve"> </w:t>
      </w:r>
      <w:r w:rsidR="004E3580" w:rsidRPr="00CF7E7E">
        <w:rPr>
          <w:rFonts w:cs="Times New Roman"/>
          <w:sz w:val="20"/>
          <w:szCs w:val="20"/>
        </w:rPr>
        <w:t>naționale</w:t>
      </w:r>
      <w:r w:rsidRPr="00CF7E7E">
        <w:rPr>
          <w:rFonts w:cs="Times New Roman"/>
          <w:sz w:val="20"/>
          <w:szCs w:val="20"/>
        </w:rPr>
        <w:t xml:space="preserve"> sau a statului în care acestea au fost emise ori de alte documente contabile pe baza cărora se înregistrează </w:t>
      </w:r>
      <w:r w:rsidR="004E3580" w:rsidRPr="00CF7E7E">
        <w:rPr>
          <w:rFonts w:cs="Times New Roman"/>
          <w:sz w:val="20"/>
          <w:szCs w:val="20"/>
        </w:rPr>
        <w:t>obligația</w:t>
      </w:r>
      <w:r w:rsidRPr="00CF7E7E">
        <w:rPr>
          <w:rFonts w:cs="Times New Roman"/>
          <w:sz w:val="20"/>
          <w:szCs w:val="20"/>
        </w:rPr>
        <w:t xml:space="preserve"> de plată şi de documente justificative privind efectuarea plăţii şi realitatea cheltuielii efectuate, pe baza cărora cheltuielile să poată fi verificate/controlate/auditate;</w:t>
      </w:r>
    </w:p>
    <w:p w14:paraId="5C8F8773" w14:textId="77777777"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să fie în conformitate cu prevederile programului;</w:t>
      </w:r>
    </w:p>
    <w:p w14:paraId="094C3334" w14:textId="136DDE7D"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 xml:space="preserve">să fie în conformitate cu contractul de </w:t>
      </w:r>
      <w:r w:rsidR="004E3580" w:rsidRPr="00CF7E7E">
        <w:rPr>
          <w:rFonts w:cs="Times New Roman"/>
          <w:sz w:val="20"/>
          <w:szCs w:val="20"/>
        </w:rPr>
        <w:t>finanțare</w:t>
      </w:r>
      <w:r w:rsidRPr="00CF7E7E">
        <w:rPr>
          <w:rFonts w:cs="Times New Roman"/>
          <w:sz w:val="20"/>
          <w:szCs w:val="20"/>
        </w:rPr>
        <w:t>, încheiat între autoritatea de management /organismul intermediar şi beneficiar;</w:t>
      </w:r>
    </w:p>
    <w:p w14:paraId="4B54FEFF" w14:textId="77777777"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să fie rezonabile şi necesare realizării proiectului;</w:t>
      </w:r>
    </w:p>
    <w:p w14:paraId="16C763D1" w14:textId="79B71E22"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 xml:space="preserve">să respecte prevederile </w:t>
      </w:r>
      <w:r w:rsidR="004E3580" w:rsidRPr="00CF7E7E">
        <w:rPr>
          <w:rFonts w:cs="Times New Roman"/>
          <w:sz w:val="20"/>
          <w:szCs w:val="20"/>
        </w:rPr>
        <w:t>legislației</w:t>
      </w:r>
      <w:r w:rsidRPr="00CF7E7E">
        <w:rPr>
          <w:rFonts w:cs="Times New Roman"/>
          <w:sz w:val="20"/>
          <w:szCs w:val="20"/>
        </w:rPr>
        <w:t xml:space="preserve"> Uniunii Europene şi </w:t>
      </w:r>
      <w:r w:rsidR="004E3580" w:rsidRPr="00CF7E7E">
        <w:rPr>
          <w:rFonts w:cs="Times New Roman"/>
          <w:sz w:val="20"/>
          <w:szCs w:val="20"/>
        </w:rPr>
        <w:t>naționale</w:t>
      </w:r>
      <w:r w:rsidRPr="00CF7E7E">
        <w:rPr>
          <w:rFonts w:cs="Times New Roman"/>
          <w:sz w:val="20"/>
          <w:szCs w:val="20"/>
        </w:rPr>
        <w:t xml:space="preserve"> aplicabile;</w:t>
      </w:r>
    </w:p>
    <w:p w14:paraId="7A4D00F8" w14:textId="77777777"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să fie înregistrată în contabilitatea beneficiarului, cu respectarea prevederilor art. 67 din Regulamentul (UE) nr. 1.303/2013.</w:t>
      </w:r>
    </w:p>
    <w:p w14:paraId="4D3F0026" w14:textId="29A9E4CE" w:rsidR="00292507" w:rsidRPr="00CF7E7E" w:rsidRDefault="00292507" w:rsidP="00B82B39">
      <w:pPr>
        <w:pStyle w:val="ListParagraph"/>
        <w:numPr>
          <w:ilvl w:val="0"/>
          <w:numId w:val="6"/>
        </w:numPr>
        <w:spacing w:after="0" w:line="240" w:lineRule="auto"/>
        <w:contextualSpacing w:val="0"/>
        <w:jc w:val="both"/>
        <w:rPr>
          <w:rFonts w:cs="Times New Roman"/>
          <w:sz w:val="20"/>
          <w:szCs w:val="20"/>
        </w:rPr>
      </w:pPr>
      <w:r w:rsidRPr="00CF7E7E">
        <w:rPr>
          <w:rFonts w:cs="Times New Roman"/>
          <w:sz w:val="20"/>
          <w:szCs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3413FCEC" w14:textId="77777777" w:rsidR="009631F8" w:rsidRPr="00CF7E7E" w:rsidRDefault="009631F8" w:rsidP="00B82B39">
      <w:pPr>
        <w:jc w:val="both"/>
        <w:rPr>
          <w:rFonts w:asciiTheme="minorHAnsi" w:eastAsia="Times New Roman" w:hAnsiTheme="minorHAnsi"/>
          <w:sz w:val="20"/>
          <w:szCs w:val="20"/>
        </w:rPr>
      </w:pPr>
    </w:p>
    <w:p w14:paraId="5DB86B0E" w14:textId="428232BB" w:rsidR="00292507" w:rsidRPr="00CF7E7E" w:rsidRDefault="009631F8" w:rsidP="00B82B39">
      <w:pPr>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Mecanismul de plată şi rambursare a cheltuielilor în cadrul contractelor de </w:t>
      </w:r>
      <w:r w:rsidR="004E3580" w:rsidRPr="00CF7E7E">
        <w:rPr>
          <w:rFonts w:asciiTheme="minorHAnsi" w:eastAsia="Times New Roman" w:hAnsiTheme="minorHAnsi"/>
          <w:sz w:val="20"/>
          <w:szCs w:val="20"/>
        </w:rPr>
        <w:t>finanțare</w:t>
      </w:r>
      <w:r w:rsidRPr="00CF7E7E">
        <w:rPr>
          <w:rFonts w:asciiTheme="minorHAnsi" w:eastAsia="Times New Roman" w:hAnsiTheme="minorHAnsi"/>
          <w:sz w:val="20"/>
          <w:szCs w:val="20"/>
        </w:rPr>
        <w:t xml:space="preserve"> se realizează în conformitate cu prevederile OUG nr. 40/23.09.2015, privind gestionarea financiară a fondurilor europene pentru perioada de programare 2014 – 2020, precum şi normele de aplicare aprobate prin HG nr. 93/2016, cu modificările și completările ulterioare.</w:t>
      </w:r>
    </w:p>
    <w:p w14:paraId="06EFEFC0" w14:textId="69383476" w:rsidR="00292507" w:rsidRPr="00CF7E7E" w:rsidRDefault="009631F8" w:rsidP="00B82B39">
      <w:pPr>
        <w:pStyle w:val="Heading2"/>
        <w:rPr>
          <w:rFonts w:asciiTheme="minorHAnsi" w:hAnsiTheme="minorHAnsi"/>
        </w:rPr>
      </w:pPr>
      <w:bookmarkStart w:id="78" w:name="_Toc55809962"/>
      <w:r w:rsidRPr="00CF7E7E">
        <w:rPr>
          <w:rFonts w:asciiTheme="minorHAnsi" w:hAnsiTheme="minorHAnsi"/>
        </w:rPr>
        <w:t>4.4.3</w:t>
      </w:r>
      <w:r w:rsidRPr="00CF7E7E">
        <w:rPr>
          <w:rFonts w:asciiTheme="minorHAnsi" w:hAnsiTheme="minorHAnsi"/>
        </w:rPr>
        <w:tab/>
        <w:t>Categorii de cheltuieli eligibile/ne-eligibile în cadrul acestui apel de proiecte:</w:t>
      </w:r>
      <w:bookmarkEnd w:id="78"/>
    </w:p>
    <w:p w14:paraId="661C2EDB" w14:textId="77777777" w:rsidR="009631F8" w:rsidRPr="00CF7E7E" w:rsidRDefault="009631F8" w:rsidP="00B82B39">
      <w:pPr>
        <w:spacing w:before="120" w:after="12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În cadrul cererii de finanțare în MYSMIS sunt disponibile categoriile/subcategoriile bugetare de mai jos. </w:t>
      </w:r>
    </w:p>
    <w:p w14:paraId="63C4664E" w14:textId="5CB6998D" w:rsidR="00292507" w:rsidRPr="00CF7E7E" w:rsidRDefault="009631F8" w:rsidP="00B82B39">
      <w:pPr>
        <w:spacing w:before="120" w:after="120" w:line="240" w:lineRule="auto"/>
        <w:jc w:val="both"/>
        <w:rPr>
          <w:rFonts w:asciiTheme="minorHAnsi" w:eastAsia="Times New Roman" w:hAnsiTheme="minorHAnsi"/>
          <w:b/>
          <w:i/>
          <w:color w:val="0070C0"/>
          <w:sz w:val="20"/>
          <w:szCs w:val="20"/>
        </w:rPr>
      </w:pPr>
      <w:r w:rsidRPr="00CF7E7E">
        <w:rPr>
          <w:rFonts w:asciiTheme="minorHAnsi" w:eastAsia="Times New Roman" w:hAnsiTheme="minorHAnsi"/>
          <w:sz w:val="20"/>
          <w:szCs w:val="20"/>
        </w:rPr>
        <w:lastRenderedPageBreak/>
        <w:t xml:space="preserve">În cadrul acestora solicitantul include cheltuieli eligibile și/sau cheltuieli ne-eligibile. Cheltuielile ne-eligibile aferente proiectelor sunt detaliate în cadrul </w:t>
      </w:r>
      <w:r w:rsidRPr="00CF7E7E">
        <w:rPr>
          <w:rFonts w:asciiTheme="minorHAnsi" w:eastAsia="Times New Roman" w:hAnsiTheme="minorHAnsi"/>
          <w:b/>
          <w:i/>
          <w:color w:val="0070C0"/>
          <w:sz w:val="20"/>
          <w:szCs w:val="20"/>
        </w:rPr>
        <w:t>secțiunii 4.4.4 la prezentul ghid.</w:t>
      </w:r>
      <w:bookmarkStart w:id="79" w:name="_Toc501541810"/>
    </w:p>
    <w:p w14:paraId="3FA95933" w14:textId="138D32A1" w:rsidR="00292507" w:rsidRPr="00CF7E7E" w:rsidRDefault="009631F8" w:rsidP="00B82B39">
      <w:pPr>
        <w:pStyle w:val="Heading2"/>
        <w:rPr>
          <w:rFonts w:asciiTheme="minorHAnsi" w:hAnsiTheme="minorHAnsi"/>
        </w:rPr>
      </w:pPr>
      <w:bookmarkStart w:id="80" w:name="_Toc32418899"/>
      <w:bookmarkStart w:id="81" w:name="_Toc55809963"/>
      <w:r w:rsidRPr="00CF7E7E">
        <w:rPr>
          <w:rFonts w:asciiTheme="minorHAnsi" w:hAnsiTheme="minorHAnsi"/>
        </w:rPr>
        <w:t>4.4.3.1</w:t>
      </w:r>
      <w:r w:rsidRPr="00CF7E7E">
        <w:rPr>
          <w:rFonts w:asciiTheme="minorHAnsi" w:hAnsiTheme="minorHAnsi"/>
        </w:rPr>
        <w:tab/>
      </w:r>
      <w:r w:rsidR="00292507" w:rsidRPr="00CF7E7E">
        <w:rPr>
          <w:rFonts w:asciiTheme="minorHAnsi" w:hAnsiTheme="minorHAnsi"/>
        </w:rPr>
        <w:t>Categorii de cheltuieli eligibile:</w:t>
      </w:r>
      <w:bookmarkEnd w:id="80"/>
      <w:bookmarkEnd w:id="81"/>
    </w:p>
    <w:p w14:paraId="77C1CD35" w14:textId="788F5931" w:rsidR="0007306A" w:rsidRPr="00CF7E7E" w:rsidRDefault="00292507" w:rsidP="00B82B39">
      <w:pPr>
        <w:spacing w:before="120" w:after="120" w:line="240" w:lineRule="auto"/>
        <w:jc w:val="both"/>
        <w:rPr>
          <w:rFonts w:asciiTheme="minorHAnsi" w:hAnsiTheme="minorHAnsi"/>
          <w:sz w:val="20"/>
          <w:szCs w:val="20"/>
        </w:rPr>
      </w:pPr>
      <w:r w:rsidRPr="00CF7E7E">
        <w:rPr>
          <w:rFonts w:asciiTheme="minorHAnsi" w:eastAsia="Times New Roman" w:hAnsiTheme="minorHAnsi"/>
          <w:sz w:val="20"/>
          <w:szCs w:val="20"/>
        </w:rPr>
        <w:t>În cadrul prezentului apel sunt eligibile următoarele cheltuieli:</w:t>
      </w:r>
    </w:p>
    <w:p w14:paraId="096B2848" w14:textId="77777777" w:rsidR="0007306A" w:rsidRPr="00CF7E7E" w:rsidRDefault="0007306A" w:rsidP="00B82B39">
      <w:pPr>
        <w:spacing w:after="0" w:line="240" w:lineRule="auto"/>
        <w:ind w:left="57"/>
        <w:jc w:val="both"/>
        <w:rPr>
          <w:rFonts w:asciiTheme="minorHAnsi" w:eastAsia="Times New Roman" w:hAnsiTheme="minorHAnsi"/>
          <w:b/>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2246"/>
        <w:gridCol w:w="5873"/>
      </w:tblGrid>
      <w:tr w:rsidR="0007306A" w:rsidRPr="00CF7E7E" w14:paraId="7C84D55D" w14:textId="77777777" w:rsidTr="00326FC1">
        <w:trPr>
          <w:trHeight w:val="188"/>
        </w:trPr>
        <w:tc>
          <w:tcPr>
            <w:tcW w:w="1657" w:type="dxa"/>
            <w:tcBorders>
              <w:top w:val="single" w:sz="4" w:space="0" w:color="auto"/>
              <w:left w:val="single" w:sz="4" w:space="0" w:color="auto"/>
              <w:bottom w:val="single" w:sz="4" w:space="0" w:color="auto"/>
              <w:right w:val="single" w:sz="4" w:space="0" w:color="auto"/>
            </w:tcBorders>
            <w:hideMark/>
          </w:tcPr>
          <w:p w14:paraId="6EF4F8F7" w14:textId="77777777" w:rsidR="0007306A" w:rsidRPr="00CF7E7E" w:rsidRDefault="0007306A"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b/>
                <w:sz w:val="20"/>
                <w:szCs w:val="20"/>
              </w:rPr>
              <w:t>Categorie</w:t>
            </w:r>
          </w:p>
        </w:tc>
        <w:tc>
          <w:tcPr>
            <w:tcW w:w="2246" w:type="dxa"/>
            <w:tcBorders>
              <w:top w:val="single" w:sz="4" w:space="0" w:color="auto"/>
              <w:left w:val="single" w:sz="4" w:space="0" w:color="auto"/>
              <w:bottom w:val="single" w:sz="4" w:space="0" w:color="auto"/>
              <w:right w:val="single" w:sz="4" w:space="0" w:color="auto"/>
            </w:tcBorders>
            <w:hideMark/>
          </w:tcPr>
          <w:p w14:paraId="47001F61" w14:textId="77777777" w:rsidR="0007306A" w:rsidRPr="00CF7E7E" w:rsidRDefault="0007306A"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b/>
                <w:sz w:val="20"/>
                <w:szCs w:val="20"/>
              </w:rPr>
              <w:t>Subcategorie</w:t>
            </w:r>
          </w:p>
        </w:tc>
        <w:tc>
          <w:tcPr>
            <w:tcW w:w="5873" w:type="dxa"/>
            <w:tcBorders>
              <w:top w:val="single" w:sz="4" w:space="0" w:color="auto"/>
              <w:left w:val="single" w:sz="4" w:space="0" w:color="auto"/>
              <w:bottom w:val="single" w:sz="4" w:space="0" w:color="auto"/>
              <w:right w:val="single" w:sz="4" w:space="0" w:color="auto"/>
            </w:tcBorders>
            <w:hideMark/>
          </w:tcPr>
          <w:p w14:paraId="6AC0AB9F" w14:textId="77777777" w:rsidR="0007306A" w:rsidRPr="00CF7E7E" w:rsidRDefault="0007306A"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b/>
                <w:sz w:val="20"/>
                <w:szCs w:val="20"/>
              </w:rPr>
              <w:t xml:space="preserve"> Cheltuieli incluse</w:t>
            </w:r>
          </w:p>
        </w:tc>
      </w:tr>
      <w:tr w:rsidR="0007306A" w:rsidRPr="00CF7E7E" w14:paraId="16B1DBE2" w14:textId="77777777" w:rsidTr="00326FC1">
        <w:trPr>
          <w:trHeight w:val="1177"/>
        </w:trPr>
        <w:tc>
          <w:tcPr>
            <w:tcW w:w="1657" w:type="dxa"/>
            <w:tcBorders>
              <w:top w:val="single" w:sz="4" w:space="0" w:color="auto"/>
              <w:left w:val="single" w:sz="4" w:space="0" w:color="auto"/>
              <w:bottom w:val="single" w:sz="4" w:space="0" w:color="auto"/>
              <w:right w:val="single" w:sz="4" w:space="0" w:color="auto"/>
            </w:tcBorders>
          </w:tcPr>
          <w:p w14:paraId="0EFA527D" w14:textId="77777777" w:rsidR="0007306A" w:rsidRPr="00CF7E7E" w:rsidRDefault="0007306A"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7 - cheltuieli cu auditul achiziționat de beneficiar pentru proiect </w:t>
            </w:r>
          </w:p>
          <w:p w14:paraId="343B4912" w14:textId="77777777" w:rsidR="0007306A" w:rsidRPr="00CF7E7E" w:rsidRDefault="0007306A" w:rsidP="00B82B39">
            <w:pPr>
              <w:spacing w:after="0" w:line="240" w:lineRule="auto"/>
              <w:ind w:left="57"/>
              <w:jc w:val="both"/>
              <w:rPr>
                <w:rFonts w:asciiTheme="minorHAnsi" w:eastAsia="Times New Roman" w:hAnsiTheme="minorHAnsi"/>
                <w:b/>
                <w:sz w:val="20"/>
                <w:szCs w:val="20"/>
              </w:rPr>
            </w:pPr>
          </w:p>
        </w:tc>
        <w:tc>
          <w:tcPr>
            <w:tcW w:w="2246" w:type="dxa"/>
            <w:tcBorders>
              <w:top w:val="single" w:sz="4" w:space="0" w:color="auto"/>
              <w:left w:val="single" w:sz="4" w:space="0" w:color="auto"/>
              <w:bottom w:val="single" w:sz="4" w:space="0" w:color="auto"/>
              <w:right w:val="single" w:sz="4" w:space="0" w:color="auto"/>
            </w:tcBorders>
          </w:tcPr>
          <w:p w14:paraId="616F1233" w14:textId="77777777" w:rsidR="0007306A" w:rsidRPr="00CF7E7E" w:rsidRDefault="0007306A"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15 - cheltuieli cu auditul achiziționat de beneficiar pentru proiect </w:t>
            </w:r>
          </w:p>
          <w:p w14:paraId="7D1A267C" w14:textId="77777777" w:rsidR="0007306A" w:rsidRPr="00CF7E7E" w:rsidRDefault="0007306A" w:rsidP="00B82B39">
            <w:pPr>
              <w:spacing w:after="0" w:line="240" w:lineRule="auto"/>
              <w:ind w:left="57"/>
              <w:jc w:val="both"/>
              <w:rPr>
                <w:rFonts w:asciiTheme="minorHAnsi" w:eastAsia="Times New Roman" w:hAnsiTheme="minorHAnsi"/>
                <w:b/>
                <w:sz w:val="20"/>
                <w:szCs w:val="20"/>
              </w:rPr>
            </w:pPr>
          </w:p>
        </w:tc>
        <w:tc>
          <w:tcPr>
            <w:tcW w:w="5873" w:type="dxa"/>
            <w:tcBorders>
              <w:top w:val="single" w:sz="4" w:space="0" w:color="auto"/>
              <w:left w:val="single" w:sz="4" w:space="0" w:color="auto"/>
              <w:bottom w:val="single" w:sz="4" w:space="0" w:color="auto"/>
              <w:right w:val="single" w:sz="4" w:space="0" w:color="auto"/>
            </w:tcBorders>
          </w:tcPr>
          <w:p w14:paraId="6F435BD4" w14:textId="33691D6E" w:rsidR="0007306A" w:rsidRPr="00CF7E7E" w:rsidRDefault="0007306A" w:rsidP="00B82B39">
            <w:pPr>
              <w:spacing w:after="0" w:line="240" w:lineRule="auto"/>
              <w:ind w:left="176" w:firstLine="23"/>
              <w:jc w:val="both"/>
              <w:rPr>
                <w:rFonts w:asciiTheme="minorHAnsi" w:eastAsia="Times New Roman" w:hAnsiTheme="minorHAnsi"/>
                <w:sz w:val="20"/>
                <w:szCs w:val="20"/>
              </w:rPr>
            </w:pPr>
            <w:r w:rsidRPr="00CF7E7E">
              <w:rPr>
                <w:rFonts w:asciiTheme="minorHAnsi" w:eastAsia="Times New Roman" w:hAnsiTheme="minorHAnsi"/>
                <w:sz w:val="20"/>
                <w:szCs w:val="20"/>
              </w:rPr>
              <w:t>Sunt eligibile in limita maxima a 5</w:t>
            </w:r>
            <w:r w:rsidR="007E509E" w:rsidRPr="00CF7E7E">
              <w:rPr>
                <w:rFonts w:asciiTheme="minorHAnsi" w:eastAsia="Times New Roman" w:hAnsiTheme="minorHAnsi"/>
                <w:sz w:val="20"/>
                <w:szCs w:val="20"/>
              </w:rPr>
              <w:t>.</w:t>
            </w:r>
            <w:r w:rsidRPr="00CF7E7E">
              <w:rPr>
                <w:rFonts w:asciiTheme="minorHAnsi" w:eastAsia="Times New Roman" w:hAnsiTheme="minorHAnsi"/>
                <w:sz w:val="20"/>
                <w:szCs w:val="20"/>
              </w:rPr>
              <w:t>000 lei</w:t>
            </w:r>
            <w:r w:rsidR="007E509E" w:rsidRPr="00CF7E7E">
              <w:rPr>
                <w:rFonts w:asciiTheme="minorHAnsi" w:eastAsia="Times New Roman" w:hAnsiTheme="minorHAnsi"/>
                <w:sz w:val="20"/>
                <w:szCs w:val="20"/>
              </w:rPr>
              <w:t xml:space="preserve"> fără TVA</w:t>
            </w:r>
            <w:r w:rsidRPr="00CF7E7E">
              <w:rPr>
                <w:rFonts w:asciiTheme="minorHAnsi" w:eastAsia="Times New Roman" w:hAnsiTheme="minorHAnsi"/>
                <w:sz w:val="20"/>
                <w:szCs w:val="20"/>
              </w:rPr>
              <w:t>.</w:t>
            </w:r>
            <w:r w:rsidR="00CF4E85">
              <w:rPr>
                <w:rFonts w:asciiTheme="minorHAnsi" w:eastAsia="Times New Roman" w:hAnsiTheme="minorHAnsi"/>
                <w:sz w:val="20"/>
                <w:szCs w:val="20"/>
              </w:rPr>
              <w:t xml:space="preserve"> trimestrial</w:t>
            </w:r>
            <w:r w:rsidRPr="00CF7E7E">
              <w:rPr>
                <w:rFonts w:asciiTheme="minorHAnsi" w:eastAsia="Times New Roman" w:hAnsiTheme="minorHAnsi"/>
                <w:sz w:val="20"/>
                <w:szCs w:val="20"/>
              </w:rPr>
              <w:t xml:space="preserve"> Valoarea cheltuielilor de auditare se calculează începând cu data primei activități în cadrul proiectului.</w:t>
            </w:r>
          </w:p>
          <w:p w14:paraId="0626CCBB" w14:textId="77777777" w:rsidR="0007306A" w:rsidRPr="00CF7E7E" w:rsidRDefault="0007306A" w:rsidP="00B82B39">
            <w:pPr>
              <w:spacing w:after="0" w:line="240" w:lineRule="auto"/>
              <w:ind w:left="743" w:hanging="544"/>
              <w:jc w:val="both"/>
              <w:rPr>
                <w:rFonts w:asciiTheme="minorHAnsi" w:eastAsia="Times New Roman" w:hAnsiTheme="minorHAnsi"/>
                <w:sz w:val="20"/>
                <w:szCs w:val="20"/>
              </w:rPr>
            </w:pPr>
          </w:p>
          <w:p w14:paraId="1988C707" w14:textId="77777777" w:rsidR="0007306A" w:rsidRPr="00CF7E7E" w:rsidRDefault="0007306A" w:rsidP="00B82B39">
            <w:pPr>
              <w:spacing w:after="0" w:line="240" w:lineRule="auto"/>
              <w:ind w:left="176"/>
              <w:jc w:val="both"/>
              <w:rPr>
                <w:rFonts w:asciiTheme="minorHAnsi" w:eastAsia="Times New Roman" w:hAnsiTheme="minorHAnsi"/>
                <w:sz w:val="20"/>
                <w:szCs w:val="20"/>
              </w:rPr>
            </w:pPr>
            <w:r w:rsidRPr="00CF7E7E">
              <w:rPr>
                <w:rFonts w:asciiTheme="minorHAnsi" w:eastAsia="Times New Roman" w:hAnsiTheme="minorHAnsi"/>
                <w:sz w:val="20"/>
                <w:szCs w:val="20"/>
              </w:rPr>
              <w:t>In cazul in care, beneficiarii opteaza pentru incheierea unor contracte de audit, rapoartele de audit confirma ca cheltuielile cuprinse in cererile de rambursare au fost verificate si sunt:</w:t>
            </w:r>
          </w:p>
          <w:p w14:paraId="2F4807A6"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sunt necesare pentru realizarea proiectului, </w:t>
            </w:r>
          </w:p>
          <w:p w14:paraId="795A364E"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sunt  prevăzute în contractul încheiat cu beneficiarul proiectului </w:t>
            </w:r>
          </w:p>
          <w:p w14:paraId="14E247B9"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14:paraId="47E64193"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sunt efectuate şi plătite de beneficiar sau partenerii săi; </w:t>
            </w:r>
          </w:p>
          <w:p w14:paraId="676E752C"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cheltuielile au fost plătite pe parcursul perioadei de eligibilitate;</w:t>
            </w:r>
          </w:p>
          <w:p w14:paraId="139211D9"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65C364C8" w14:textId="39B5D324"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Pentru operațiunile specifice proiectului este se utilizează conturi analitice distincte. La constituirea analiticului se va utiliza, pe lângă simbolurile obligatorii conform Normelor privind organizarea </w:t>
            </w:r>
            <w:r w:rsidR="004E3580" w:rsidRPr="00CF7E7E">
              <w:rPr>
                <w:rFonts w:asciiTheme="minorHAnsi" w:eastAsia="Times New Roman" w:hAnsiTheme="minorHAnsi"/>
                <w:sz w:val="20"/>
                <w:szCs w:val="20"/>
              </w:rPr>
              <w:t>contabilității</w:t>
            </w:r>
            <w:r w:rsidRPr="00CF7E7E">
              <w:rPr>
                <w:rFonts w:asciiTheme="minorHAnsi" w:eastAsia="Times New Roman" w:hAnsiTheme="minorHAnsi"/>
                <w:sz w:val="20"/>
                <w:szCs w:val="20"/>
              </w:rPr>
              <w:t xml:space="preserve"> în </w:t>
            </w:r>
            <w:r w:rsidR="004E3580" w:rsidRPr="00CF7E7E">
              <w:rPr>
                <w:rFonts w:asciiTheme="minorHAnsi" w:eastAsia="Times New Roman" w:hAnsiTheme="minorHAnsi"/>
                <w:sz w:val="20"/>
                <w:szCs w:val="20"/>
              </w:rPr>
              <w:t>funcție</w:t>
            </w:r>
            <w:r w:rsidRPr="00CF7E7E">
              <w:rPr>
                <w:rFonts w:asciiTheme="minorHAnsi" w:eastAsia="Times New Roman" w:hAnsiTheme="minorHAnsi"/>
                <w:sz w:val="20"/>
                <w:szCs w:val="20"/>
              </w:rPr>
              <w:t xml:space="preserve"> de tipul beneficiarului , si codul SMIS al proiectului </w:t>
            </w:r>
          </w:p>
          <w:p w14:paraId="13FE3A48" w14:textId="1E800634"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cheltuielile decontate sunt in conformitate cu propunerile tehnice si financiare ofertate (se verifica preturile unitare si </w:t>
            </w:r>
            <w:r w:rsidR="004E3580" w:rsidRPr="00CF7E7E">
              <w:rPr>
                <w:rFonts w:asciiTheme="minorHAnsi" w:eastAsia="Times New Roman" w:hAnsiTheme="minorHAnsi"/>
                <w:sz w:val="20"/>
                <w:szCs w:val="20"/>
              </w:rPr>
              <w:t>cantitățile</w:t>
            </w:r>
            <w:r w:rsidRPr="00CF7E7E">
              <w:rPr>
                <w:rFonts w:asciiTheme="minorHAnsi" w:eastAsia="Times New Roman" w:hAnsiTheme="minorHAnsi"/>
                <w:sz w:val="20"/>
                <w:szCs w:val="20"/>
              </w:rPr>
              <w:t xml:space="preserve"> decontate)</w:t>
            </w:r>
          </w:p>
          <w:p w14:paraId="1B0E85AB"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beneficiarii vor derula fondurile aferente pre-finanţării proiectelor prin conturi separate deschise special pentru proiect.</w:t>
            </w:r>
          </w:p>
          <w:p w14:paraId="172ABCBA" w14:textId="77777777" w:rsidR="0007306A" w:rsidRPr="00CF7E7E" w:rsidRDefault="0007306A" w:rsidP="00B82B39">
            <w:pPr>
              <w:numPr>
                <w:ilvl w:val="0"/>
                <w:numId w:val="7"/>
              </w:numPr>
              <w:spacing w:before="120" w:after="0" w:line="240" w:lineRule="auto"/>
              <w:ind w:left="743" w:hanging="284"/>
              <w:jc w:val="both"/>
              <w:rPr>
                <w:rFonts w:asciiTheme="minorHAnsi" w:eastAsia="Times New Roman" w:hAnsiTheme="minorHAnsi"/>
                <w:sz w:val="20"/>
                <w:szCs w:val="20"/>
              </w:rPr>
            </w:pPr>
            <w:r w:rsidRPr="00CF7E7E">
              <w:rPr>
                <w:rFonts w:asciiTheme="minorHAnsi" w:eastAsia="Times New Roman" w:hAnsiTheme="minorHAnsi"/>
                <w:sz w:val="20"/>
                <w:szCs w:val="20"/>
              </w:rPr>
              <w:t>beneficiarii care efectuează plăţi în valută în cadrul proiectului solicită la rambursare contravaloarea în lei a acestora la cursul Băncii Naţionale a României din data întocmirii documentelor de plată în valută;</w:t>
            </w:r>
          </w:p>
          <w:p w14:paraId="5D96E99C" w14:textId="77777777" w:rsidR="0007306A" w:rsidRPr="00CF7E7E" w:rsidRDefault="0007306A" w:rsidP="00B82B39">
            <w:pPr>
              <w:spacing w:after="0" w:line="240" w:lineRule="auto"/>
              <w:ind w:left="176" w:firstLine="23"/>
              <w:jc w:val="both"/>
              <w:rPr>
                <w:rFonts w:asciiTheme="minorHAnsi" w:eastAsia="Times New Roman" w:hAnsiTheme="minorHAnsi"/>
                <w:sz w:val="20"/>
                <w:szCs w:val="20"/>
              </w:rPr>
            </w:pPr>
            <w:r w:rsidRPr="00CF7E7E">
              <w:rPr>
                <w:rFonts w:asciiTheme="minorHAnsi" w:eastAsia="Times New Roman" w:hAnsiTheme="minorHAnsi"/>
                <w:sz w:val="20"/>
                <w:szCs w:val="20"/>
              </w:rPr>
              <w:lastRenderedPageBreak/>
              <w:t>Atunci când același beneficiar desfășoară mai multe proiecte în același timp sau un proiect primește finanțare sub diferite forme de sprijin sau din diferite fonduri, auditorii verifica potențiala dublă finanțare a unei cheltuieli.</w:t>
            </w:r>
          </w:p>
          <w:p w14:paraId="018CEECD" w14:textId="77777777" w:rsidR="0007306A" w:rsidRPr="00CF7E7E" w:rsidRDefault="0007306A" w:rsidP="00B82B39">
            <w:pPr>
              <w:spacing w:after="0" w:line="240" w:lineRule="auto"/>
              <w:ind w:left="57"/>
              <w:jc w:val="both"/>
              <w:rPr>
                <w:rFonts w:asciiTheme="minorHAnsi" w:eastAsia="Times New Roman" w:hAnsiTheme="minorHAnsi"/>
                <w:b/>
                <w:sz w:val="20"/>
                <w:szCs w:val="20"/>
              </w:rPr>
            </w:pPr>
          </w:p>
        </w:tc>
      </w:tr>
      <w:tr w:rsidR="003820ED" w:rsidRPr="00CF7E7E" w14:paraId="25CCAF06" w14:textId="77777777" w:rsidTr="00326FC1">
        <w:trPr>
          <w:trHeight w:val="1048"/>
        </w:trPr>
        <w:tc>
          <w:tcPr>
            <w:tcW w:w="1657" w:type="dxa"/>
            <w:vMerge w:val="restart"/>
            <w:tcBorders>
              <w:top w:val="single" w:sz="4" w:space="0" w:color="auto"/>
              <w:left w:val="single" w:sz="4" w:space="0" w:color="auto"/>
              <w:right w:val="single" w:sz="4" w:space="0" w:color="auto"/>
            </w:tcBorders>
          </w:tcPr>
          <w:p w14:paraId="404D236D" w14:textId="77777777" w:rsidR="003820ED" w:rsidRPr="00CF7E7E" w:rsidRDefault="003820ED"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lastRenderedPageBreak/>
              <w:t xml:space="preserve">8 - cheltuieli de informare, comunicare și publicitate </w:t>
            </w:r>
          </w:p>
          <w:p w14:paraId="6A54E606" w14:textId="77777777" w:rsidR="003820ED" w:rsidRPr="00CF7E7E" w:rsidRDefault="003820ED" w:rsidP="00B82B39">
            <w:pPr>
              <w:spacing w:after="0" w:line="240" w:lineRule="auto"/>
              <w:ind w:left="57"/>
              <w:jc w:val="both"/>
              <w:rPr>
                <w:rFonts w:asciiTheme="minorHAnsi" w:eastAsia="Times New Roman" w:hAnsiTheme="minorHAnsi"/>
                <w:b/>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56095908" w14:textId="77777777" w:rsidR="003820ED" w:rsidRPr="00CF7E7E" w:rsidRDefault="003820ED"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17 - cheltuieli de informare și publicitate pentru proiect, care rezultă din obligațiile beneficiarului </w:t>
            </w:r>
          </w:p>
        </w:tc>
        <w:tc>
          <w:tcPr>
            <w:tcW w:w="5873" w:type="dxa"/>
            <w:tcBorders>
              <w:top w:val="single" w:sz="4" w:space="0" w:color="auto"/>
              <w:left w:val="single" w:sz="4" w:space="0" w:color="auto"/>
              <w:bottom w:val="single" w:sz="4" w:space="0" w:color="auto"/>
              <w:right w:val="single" w:sz="4" w:space="0" w:color="auto"/>
            </w:tcBorders>
          </w:tcPr>
          <w:p w14:paraId="3FA9747A" w14:textId="71C233A5" w:rsidR="003820ED" w:rsidRPr="00CF7E7E" w:rsidRDefault="003820ED" w:rsidP="00B82B39">
            <w:pPr>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Cheltuieli cu activitățile obligatorii de informare și publicitate aferente proiectului  sunt eligibile în   conformitate cu prevederile contractului de </w:t>
            </w:r>
            <w:r w:rsidR="004E3580" w:rsidRPr="00CF7E7E">
              <w:rPr>
                <w:rFonts w:asciiTheme="minorHAnsi" w:eastAsia="Times New Roman" w:hAnsiTheme="minorHAnsi"/>
                <w:sz w:val="20"/>
                <w:szCs w:val="20"/>
              </w:rPr>
              <w:t xml:space="preserve">finanțare, în limita a  </w:t>
            </w:r>
            <w:r w:rsidR="004E3580" w:rsidRPr="00CF7E7E">
              <w:rPr>
                <w:rFonts w:asciiTheme="minorHAnsi" w:eastAsia="Times New Roman" w:hAnsiTheme="minorHAnsi"/>
                <w:sz w:val="20"/>
                <w:szCs w:val="20"/>
                <w:highlight w:val="yellow"/>
              </w:rPr>
              <w:t>maxim 10.000 lei</w:t>
            </w:r>
            <w:r w:rsidR="003C3B40" w:rsidRPr="00CF7E7E">
              <w:rPr>
                <w:rFonts w:asciiTheme="minorHAnsi" w:eastAsia="Times New Roman" w:hAnsiTheme="minorHAnsi"/>
                <w:sz w:val="20"/>
                <w:szCs w:val="20"/>
                <w:highlight w:val="yellow"/>
              </w:rPr>
              <w:t>,fără TVA</w:t>
            </w:r>
          </w:p>
          <w:p w14:paraId="62E64DBA" w14:textId="77777777" w:rsidR="003820ED" w:rsidRPr="00CF7E7E" w:rsidRDefault="003820ED" w:rsidP="00B82B39">
            <w:pPr>
              <w:spacing w:after="0" w:line="240" w:lineRule="auto"/>
              <w:ind w:left="57"/>
              <w:jc w:val="both"/>
              <w:rPr>
                <w:rFonts w:asciiTheme="minorHAnsi" w:eastAsia="Times New Roman" w:hAnsiTheme="minorHAnsi"/>
                <w:sz w:val="20"/>
                <w:szCs w:val="20"/>
              </w:rPr>
            </w:pPr>
          </w:p>
          <w:p w14:paraId="3840B781" w14:textId="77777777" w:rsidR="003820ED" w:rsidRPr="00CF7E7E" w:rsidRDefault="003820ED" w:rsidP="00B82B39">
            <w:pPr>
              <w:spacing w:after="0" w:line="240" w:lineRule="auto"/>
              <w:ind w:left="57"/>
              <w:jc w:val="both"/>
              <w:rPr>
                <w:rFonts w:asciiTheme="minorHAnsi" w:eastAsia="Times New Roman" w:hAnsiTheme="minorHAnsi"/>
                <w:sz w:val="20"/>
                <w:szCs w:val="20"/>
              </w:rPr>
            </w:pPr>
          </w:p>
        </w:tc>
      </w:tr>
      <w:tr w:rsidR="003820ED" w:rsidRPr="00CF7E7E" w14:paraId="76C5878E" w14:textId="77777777" w:rsidTr="00326FC1">
        <w:trPr>
          <w:trHeight w:val="1048"/>
        </w:trPr>
        <w:tc>
          <w:tcPr>
            <w:tcW w:w="1657" w:type="dxa"/>
            <w:vMerge/>
            <w:tcBorders>
              <w:left w:val="single" w:sz="4" w:space="0" w:color="auto"/>
              <w:bottom w:val="single" w:sz="4" w:space="0" w:color="auto"/>
              <w:right w:val="single" w:sz="4" w:space="0" w:color="auto"/>
            </w:tcBorders>
          </w:tcPr>
          <w:p w14:paraId="29058C44" w14:textId="77777777" w:rsidR="003820ED" w:rsidRPr="00CF7E7E" w:rsidRDefault="003820ED" w:rsidP="00B82B39">
            <w:pPr>
              <w:autoSpaceDE w:val="0"/>
              <w:autoSpaceDN w:val="0"/>
              <w:adjustRightInd w:val="0"/>
              <w:spacing w:after="0" w:line="240" w:lineRule="auto"/>
              <w:ind w:left="57"/>
              <w:jc w:val="both"/>
              <w:rPr>
                <w:rFonts w:asciiTheme="minorHAnsi" w:eastAsia="Times New Roman" w:hAnsiTheme="minorHAnsi"/>
                <w:sz w:val="20"/>
                <w:szCs w:val="20"/>
              </w:rPr>
            </w:pPr>
          </w:p>
        </w:tc>
        <w:tc>
          <w:tcPr>
            <w:tcW w:w="2246" w:type="dxa"/>
          </w:tcPr>
          <w:p w14:paraId="54E2C546" w14:textId="2F5A18AC" w:rsidR="003820ED" w:rsidRPr="00CF7E7E" w:rsidRDefault="003820ED"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19 - cheltuieli de promovare a rezultatelor proiectului de cercetare industrial/dezvoltare experimentală pe scară largă</w:t>
            </w:r>
          </w:p>
        </w:tc>
        <w:tc>
          <w:tcPr>
            <w:tcW w:w="5873" w:type="dxa"/>
          </w:tcPr>
          <w:p w14:paraId="489370A8" w14:textId="541A9143" w:rsidR="003820ED" w:rsidRPr="00CF7E7E" w:rsidRDefault="00E56E81" w:rsidP="00B82B39">
            <w:pPr>
              <w:jc w:val="both"/>
              <w:rPr>
                <w:rFonts w:asciiTheme="minorHAnsi" w:eastAsia="Times New Roman" w:hAnsiTheme="minorHAnsi"/>
                <w:sz w:val="20"/>
                <w:szCs w:val="20"/>
              </w:rPr>
            </w:pPr>
            <w:r w:rsidRPr="00CF7E7E">
              <w:rPr>
                <w:rFonts w:asciiTheme="minorHAnsi" w:eastAsia="Times New Roman" w:hAnsiTheme="minorHAnsi"/>
                <w:sz w:val="20"/>
                <w:szCs w:val="20"/>
              </w:rPr>
              <w:t>Cheltuieli</w:t>
            </w:r>
            <w:r w:rsidR="003820ED" w:rsidRPr="00CF7E7E">
              <w:rPr>
                <w:rFonts w:asciiTheme="minorHAnsi" w:eastAsia="Times New Roman" w:hAnsiTheme="minorHAnsi"/>
                <w:sz w:val="20"/>
                <w:szCs w:val="20"/>
              </w:rPr>
              <w:t xml:space="preserve"> aferente diseminării metodologiei utilizate și ale rezultatelor obținute în cadrul proiectului, prin orice mijloace (ex. publicații sau evenimente științifice sau academice, canale de specialitate, etc.) </w:t>
            </w:r>
          </w:p>
          <w:p w14:paraId="1AB6ED97" w14:textId="77777777" w:rsidR="003820ED" w:rsidRPr="00CF7E7E" w:rsidRDefault="003820ED" w:rsidP="00B82B39">
            <w:pPr>
              <w:spacing w:after="0" w:line="240" w:lineRule="auto"/>
              <w:ind w:left="57"/>
              <w:jc w:val="both"/>
              <w:rPr>
                <w:rFonts w:asciiTheme="minorHAnsi" w:eastAsia="Times New Roman" w:hAnsiTheme="minorHAnsi"/>
                <w:sz w:val="20"/>
                <w:szCs w:val="20"/>
              </w:rPr>
            </w:pPr>
          </w:p>
        </w:tc>
      </w:tr>
      <w:tr w:rsidR="00E56E81" w:rsidRPr="00CF7E7E" w14:paraId="317F6C3B" w14:textId="77777777" w:rsidTr="00326FC1">
        <w:trPr>
          <w:trHeight w:val="1048"/>
        </w:trPr>
        <w:tc>
          <w:tcPr>
            <w:tcW w:w="1657" w:type="dxa"/>
          </w:tcPr>
          <w:p w14:paraId="6D4EBEBE" w14:textId="0B11C952" w:rsidR="00E56E81" w:rsidRPr="00CF7E7E" w:rsidRDefault="00E56E81"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9 -  Cheltuieli aferente managementului de proiect</w:t>
            </w:r>
          </w:p>
        </w:tc>
        <w:tc>
          <w:tcPr>
            <w:tcW w:w="2246" w:type="dxa"/>
          </w:tcPr>
          <w:p w14:paraId="00F864A1" w14:textId="4170E357" w:rsidR="00E56E81" w:rsidRPr="00CF7E7E" w:rsidRDefault="00E56E81" w:rsidP="00B82B39">
            <w:pPr>
              <w:pStyle w:val="Default"/>
              <w:jc w:val="both"/>
              <w:rPr>
                <w:rFonts w:asciiTheme="minorHAnsi" w:eastAsia="Times New Roman" w:hAnsiTheme="minorHAnsi"/>
                <w:color w:val="auto"/>
                <w:sz w:val="20"/>
                <w:szCs w:val="20"/>
              </w:rPr>
            </w:pPr>
            <w:r w:rsidRPr="00CF7E7E">
              <w:rPr>
                <w:rFonts w:asciiTheme="minorHAnsi" w:eastAsia="Times New Roman" w:hAnsiTheme="minorHAnsi"/>
                <w:color w:val="auto"/>
                <w:sz w:val="20"/>
                <w:szCs w:val="20"/>
              </w:rPr>
              <w:t xml:space="preserve">22 -  Cheltuieli salariale cu echipa de management a proiectului – pentru personalul angajat al solicitantului </w:t>
            </w:r>
          </w:p>
        </w:tc>
        <w:tc>
          <w:tcPr>
            <w:tcW w:w="5873" w:type="dxa"/>
          </w:tcPr>
          <w:p w14:paraId="17066831" w14:textId="77777777" w:rsidR="00096990" w:rsidRPr="00CF7E7E" w:rsidRDefault="00E56E81" w:rsidP="00B82B39">
            <w:pPr>
              <w:spacing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Cheltuielile cu salariile membrilor echipei de proiect, inclusiv contribuțiile angajatului și angajatorului, proporțional cu timpul </w:t>
            </w:r>
            <w:r w:rsidR="00096990" w:rsidRPr="00CF7E7E">
              <w:rPr>
                <w:rFonts w:asciiTheme="minorHAnsi" w:eastAsia="Times New Roman" w:hAnsiTheme="minorHAnsi"/>
                <w:sz w:val="20"/>
                <w:szCs w:val="20"/>
              </w:rPr>
              <w:t>efectiv alocat activităților de proiect de la data semnării contractului de finanțare, cu respectarea prevederilor legale în vigoare. Numărul de persoane nominalizate în echipa de proiect pentru care se poate solicita finanțarea este de maxim 3 persoane, decontarea urmând a se face pe bază de documente justificative aferente cheltuielilor salariale:</w:t>
            </w:r>
          </w:p>
          <w:p w14:paraId="495DD11A"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dispoziții/decizii/ordine de numire în echipa de proiect,</w:t>
            </w:r>
          </w:p>
          <w:p w14:paraId="2BECF50A"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contracte de muncă și ultimul act additional la acesta, dacă este cazul și extras din REVISAL cu înregistrarea acestora,</w:t>
            </w:r>
          </w:p>
          <w:p w14:paraId="1C69B9A1"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Fișele postului,</w:t>
            </w:r>
          </w:p>
          <w:p w14:paraId="57F3F40A"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Time-sheet/pontaje pentru timpul efectiv alocat activităților de proiect,</w:t>
            </w:r>
          </w:p>
          <w:p w14:paraId="734605B6"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State de plată și centralizatoarele acestora,</w:t>
            </w:r>
          </w:p>
          <w:p w14:paraId="5AAE358B"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Ordine de plată și extrase de cont,</w:t>
            </w:r>
          </w:p>
          <w:p w14:paraId="2F750F44" w14:textId="77777777" w:rsidR="00096990" w:rsidRPr="00CF7E7E" w:rsidRDefault="00096990" w:rsidP="00144DA1">
            <w:pPr>
              <w:pStyle w:val="ListParagraph"/>
              <w:numPr>
                <w:ilvl w:val="0"/>
                <w:numId w:val="33"/>
              </w:numPr>
              <w:spacing w:line="240" w:lineRule="auto"/>
              <w:jc w:val="both"/>
              <w:rPr>
                <w:rFonts w:eastAsia="Times New Roman" w:cs="Times New Roman"/>
                <w:sz w:val="20"/>
                <w:szCs w:val="20"/>
                <w:lang w:val="en-US"/>
              </w:rPr>
            </w:pPr>
            <w:r w:rsidRPr="00CF7E7E">
              <w:rPr>
                <w:rFonts w:eastAsia="Times New Roman" w:cs="Times New Roman"/>
                <w:sz w:val="20"/>
                <w:szCs w:val="20"/>
                <w:lang w:val="en-US"/>
              </w:rPr>
              <w:t>Registrul de casa în cazul în care salariul se ridică de la casierie.</w:t>
            </w:r>
          </w:p>
          <w:p w14:paraId="543933A7" w14:textId="2CAF0EAD" w:rsidR="00096990" w:rsidRPr="00CF7E7E" w:rsidRDefault="00096990" w:rsidP="00330BC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b/>
                <w:sz w:val="20"/>
                <w:szCs w:val="20"/>
              </w:rPr>
              <w:t xml:space="preserve">Valorile cumulate ale subcategoriilor 22 si 87 reprezintă maxim </w:t>
            </w:r>
            <w:r w:rsidR="00330BC9" w:rsidRPr="00CF7E7E">
              <w:rPr>
                <w:rFonts w:asciiTheme="minorHAnsi" w:eastAsia="Times New Roman" w:hAnsiTheme="minorHAnsi"/>
                <w:b/>
                <w:sz w:val="20"/>
                <w:szCs w:val="20"/>
              </w:rPr>
              <w:t>4</w:t>
            </w:r>
            <w:r w:rsidRPr="00CF7E7E">
              <w:rPr>
                <w:rFonts w:asciiTheme="minorHAnsi" w:eastAsia="Times New Roman" w:hAnsiTheme="minorHAnsi"/>
                <w:b/>
                <w:sz w:val="20"/>
                <w:szCs w:val="20"/>
              </w:rPr>
              <w:t xml:space="preserve">0% din valoarea cheltuielilor eligibile </w:t>
            </w:r>
            <w:r w:rsidR="00326FC1" w:rsidRPr="00CF7E7E">
              <w:rPr>
                <w:rFonts w:asciiTheme="minorHAnsi" w:eastAsia="Times New Roman" w:hAnsiTheme="minorHAnsi"/>
                <w:b/>
                <w:sz w:val="20"/>
                <w:szCs w:val="20"/>
              </w:rPr>
              <w:t>aferente ajutorului de minimis.</w:t>
            </w:r>
          </w:p>
        </w:tc>
      </w:tr>
      <w:tr w:rsidR="003820ED" w:rsidRPr="00CF7E7E" w14:paraId="5AFF08D6" w14:textId="77777777" w:rsidTr="00326FC1">
        <w:trPr>
          <w:trHeight w:val="1048"/>
        </w:trPr>
        <w:tc>
          <w:tcPr>
            <w:tcW w:w="1657" w:type="dxa"/>
          </w:tcPr>
          <w:p w14:paraId="30FEB32C" w14:textId="4D2AC940" w:rsidR="003820ED" w:rsidRPr="00CF7E7E" w:rsidRDefault="003820ED"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10 - cheltuieli generale de administrație</w:t>
            </w:r>
          </w:p>
        </w:tc>
        <w:tc>
          <w:tcPr>
            <w:tcW w:w="2246" w:type="dxa"/>
          </w:tcPr>
          <w:p w14:paraId="7D777C4E" w14:textId="77777777" w:rsidR="003820ED" w:rsidRPr="00CF7E7E" w:rsidRDefault="003820ED" w:rsidP="00B82B39">
            <w:pPr>
              <w:pStyle w:val="Default"/>
              <w:jc w:val="both"/>
              <w:rPr>
                <w:rFonts w:asciiTheme="minorHAnsi" w:eastAsia="Times New Roman" w:hAnsiTheme="minorHAnsi"/>
                <w:color w:val="auto"/>
                <w:sz w:val="20"/>
                <w:szCs w:val="20"/>
              </w:rPr>
            </w:pPr>
            <w:r w:rsidRPr="00CF7E7E">
              <w:rPr>
                <w:rFonts w:asciiTheme="minorHAnsi" w:eastAsia="Times New Roman" w:hAnsiTheme="minorHAnsi"/>
                <w:color w:val="auto"/>
                <w:sz w:val="20"/>
                <w:szCs w:val="20"/>
              </w:rPr>
              <w:t>30 - cheltuieli generale de administratie (indirecte pe baza de costuri reale)</w:t>
            </w:r>
          </w:p>
          <w:p w14:paraId="362C7275" w14:textId="77777777" w:rsidR="003820ED" w:rsidRPr="00CF7E7E" w:rsidRDefault="003820ED" w:rsidP="00B82B39">
            <w:pPr>
              <w:autoSpaceDE w:val="0"/>
              <w:autoSpaceDN w:val="0"/>
              <w:adjustRightInd w:val="0"/>
              <w:spacing w:after="0" w:line="240" w:lineRule="auto"/>
              <w:ind w:left="57"/>
              <w:jc w:val="both"/>
              <w:rPr>
                <w:rFonts w:asciiTheme="minorHAnsi" w:eastAsia="Times New Roman" w:hAnsiTheme="minorHAnsi"/>
                <w:sz w:val="20"/>
                <w:szCs w:val="20"/>
              </w:rPr>
            </w:pPr>
          </w:p>
        </w:tc>
        <w:tc>
          <w:tcPr>
            <w:tcW w:w="5873" w:type="dxa"/>
          </w:tcPr>
          <w:p w14:paraId="6BE8B74A" w14:textId="77777777" w:rsidR="003820ED" w:rsidRPr="00CF7E7E" w:rsidRDefault="003820ED" w:rsidP="00B82B39">
            <w:pPr>
              <w:numPr>
                <w:ilvl w:val="0"/>
                <w:numId w:val="3"/>
              </w:numPr>
              <w:spacing w:line="240" w:lineRule="auto"/>
              <w:ind w:left="315" w:hanging="284"/>
              <w:jc w:val="both"/>
              <w:rPr>
                <w:rFonts w:asciiTheme="minorHAnsi" w:eastAsia="Times New Roman" w:hAnsiTheme="minorHAnsi"/>
                <w:sz w:val="20"/>
                <w:szCs w:val="20"/>
              </w:rPr>
            </w:pPr>
            <w:r w:rsidRPr="00CF7E7E">
              <w:rPr>
                <w:rFonts w:asciiTheme="minorHAnsi" w:eastAsia="Times New Roman" w:hAnsiTheme="minorHAnsi"/>
                <w:sz w:val="20"/>
                <w:szCs w:val="20"/>
              </w:rPr>
              <w:t>cheltuieli administrative (e.g. chiriile; energie, combustibil și alte consumuri similare; cheltuieli administrativ-gospodărești; alte cheltuieli generale de administrație. Acestea sunt eligibile doar în masura în care locul de implementare al proiectului este închiriat, iar drepturile solicitate prin prezentul ghid sunt dovedit5e în baza unui contract de închiriere/comodat/locațiune)</w:t>
            </w:r>
          </w:p>
          <w:p w14:paraId="59CC94EE" w14:textId="6592004A" w:rsidR="003820ED" w:rsidRPr="00CF7E7E" w:rsidRDefault="003820ED" w:rsidP="00B82B39">
            <w:pPr>
              <w:numPr>
                <w:ilvl w:val="0"/>
                <w:numId w:val="3"/>
              </w:numPr>
              <w:spacing w:line="240" w:lineRule="auto"/>
              <w:ind w:left="315"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cheltuieli cu transportul, cazarea, diurna pentru </w:t>
            </w:r>
            <w:r w:rsidR="003C3B40" w:rsidRPr="00CF7E7E">
              <w:rPr>
                <w:rFonts w:asciiTheme="minorHAnsi" w:eastAsia="Times New Roman" w:hAnsiTheme="minorHAnsi"/>
                <w:sz w:val="20"/>
                <w:szCs w:val="20"/>
              </w:rPr>
              <w:t>experți</w:t>
            </w:r>
            <w:r w:rsidRPr="00CF7E7E">
              <w:rPr>
                <w:rFonts w:asciiTheme="minorHAnsi" w:eastAsia="Times New Roman" w:hAnsiTheme="minorHAnsi"/>
                <w:sz w:val="20"/>
                <w:szCs w:val="20"/>
              </w:rPr>
              <w:t xml:space="preserve"> proprii/</w:t>
            </w:r>
            <w:r w:rsidR="003C3B40" w:rsidRPr="00CF7E7E">
              <w:rPr>
                <w:rFonts w:asciiTheme="minorHAnsi" w:eastAsia="Times New Roman" w:hAnsiTheme="minorHAnsi"/>
                <w:sz w:val="20"/>
                <w:szCs w:val="20"/>
              </w:rPr>
              <w:t>cooptați</w:t>
            </w:r>
            <w:r w:rsidRPr="00CF7E7E">
              <w:rPr>
                <w:rFonts w:asciiTheme="minorHAnsi" w:eastAsia="Times New Roman" w:hAnsiTheme="minorHAnsi"/>
                <w:sz w:val="20"/>
                <w:szCs w:val="20"/>
              </w:rPr>
              <w:t xml:space="preserve"> parte a echipei de proiect.</w:t>
            </w:r>
          </w:p>
          <w:p w14:paraId="2A2E15DD" w14:textId="674E5C12" w:rsidR="003820ED" w:rsidRPr="00CF7E7E" w:rsidRDefault="003820ED" w:rsidP="00B82B39">
            <w:pPr>
              <w:numPr>
                <w:ilvl w:val="0"/>
                <w:numId w:val="3"/>
              </w:numPr>
              <w:spacing w:line="240" w:lineRule="auto"/>
              <w:ind w:left="315" w:hanging="284"/>
              <w:jc w:val="both"/>
              <w:rPr>
                <w:rFonts w:asciiTheme="minorHAnsi" w:eastAsia="Times New Roman" w:hAnsiTheme="minorHAnsi"/>
                <w:sz w:val="20"/>
                <w:szCs w:val="20"/>
              </w:rPr>
            </w:pPr>
            <w:r w:rsidRPr="00CF7E7E">
              <w:rPr>
                <w:rFonts w:asciiTheme="minorHAnsi" w:eastAsia="Times New Roman" w:hAnsiTheme="minorHAnsi"/>
                <w:sz w:val="20"/>
                <w:szCs w:val="20"/>
              </w:rPr>
              <w:t>materii prime și materiale consumabile folosite în cadrul proceselor de dezvoltare și testare.</w:t>
            </w:r>
          </w:p>
          <w:p w14:paraId="622FB351" w14:textId="73EE7557" w:rsidR="003820ED" w:rsidRPr="00CF7E7E" w:rsidRDefault="003820ED" w:rsidP="00330BC9">
            <w:pPr>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Se consideră eligibile dacă sunt detaliate corespunzător prin documente justificative şi doar în limita a </w:t>
            </w:r>
            <w:r w:rsidR="00330BC9" w:rsidRPr="00CF7E7E">
              <w:rPr>
                <w:rFonts w:asciiTheme="minorHAnsi" w:eastAsia="Times New Roman" w:hAnsiTheme="minorHAnsi"/>
                <w:sz w:val="20"/>
                <w:szCs w:val="20"/>
              </w:rPr>
              <w:t>1</w:t>
            </w:r>
            <w:r w:rsidR="0020148B" w:rsidRPr="00CF7E7E">
              <w:rPr>
                <w:rFonts w:asciiTheme="minorHAnsi" w:eastAsia="Times New Roman" w:hAnsiTheme="minorHAnsi"/>
                <w:sz w:val="20"/>
                <w:szCs w:val="20"/>
              </w:rPr>
              <w:t>0</w:t>
            </w:r>
            <w:r w:rsidRPr="00CF7E7E">
              <w:rPr>
                <w:rFonts w:asciiTheme="minorHAnsi" w:eastAsia="Times New Roman" w:hAnsiTheme="minorHAnsi"/>
                <w:sz w:val="20"/>
                <w:szCs w:val="20"/>
              </w:rPr>
              <w:t>% din valoarea eligibilă a cheltuielilor eligibile aferente ajutorului de minimis.</w:t>
            </w:r>
          </w:p>
        </w:tc>
      </w:tr>
      <w:tr w:rsidR="007E509E" w:rsidRPr="00CF7E7E" w14:paraId="70491A45" w14:textId="77777777" w:rsidTr="00326FC1">
        <w:trPr>
          <w:trHeight w:val="2430"/>
        </w:trPr>
        <w:tc>
          <w:tcPr>
            <w:tcW w:w="1657" w:type="dxa"/>
            <w:vMerge w:val="restart"/>
            <w:tcBorders>
              <w:top w:val="single" w:sz="4" w:space="0" w:color="auto"/>
              <w:left w:val="single" w:sz="4" w:space="0" w:color="auto"/>
              <w:bottom w:val="single" w:sz="4" w:space="0" w:color="auto"/>
              <w:right w:val="single" w:sz="4" w:space="0" w:color="auto"/>
            </w:tcBorders>
          </w:tcPr>
          <w:p w14:paraId="386346E2" w14:textId="77777777" w:rsidR="007E509E" w:rsidRPr="00CF7E7E" w:rsidRDefault="007E509E"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lastRenderedPageBreak/>
              <w:t xml:space="preserve">14 - cheltuieli pentru proiectare și asistență tehnică </w:t>
            </w:r>
          </w:p>
          <w:p w14:paraId="53A30D70" w14:textId="77777777" w:rsidR="007E509E" w:rsidRPr="00CF7E7E" w:rsidRDefault="007E509E" w:rsidP="00B82B39">
            <w:pPr>
              <w:autoSpaceDE w:val="0"/>
              <w:autoSpaceDN w:val="0"/>
              <w:adjustRightInd w:val="0"/>
              <w:spacing w:after="0" w:line="240" w:lineRule="auto"/>
              <w:ind w:left="57"/>
              <w:jc w:val="both"/>
              <w:rPr>
                <w:rFonts w:asciiTheme="minorHAnsi" w:eastAsia="Times New Roman" w:hAnsiTheme="minorHAnsi"/>
                <w:sz w:val="20"/>
                <w:szCs w:val="20"/>
              </w:rPr>
            </w:pPr>
          </w:p>
          <w:p w14:paraId="31476A83" w14:textId="77777777" w:rsidR="007E509E" w:rsidRPr="00CF7E7E" w:rsidRDefault="007E509E" w:rsidP="00B82B39">
            <w:pPr>
              <w:autoSpaceDE w:val="0"/>
              <w:autoSpaceDN w:val="0"/>
              <w:adjustRightInd w:val="0"/>
              <w:spacing w:after="0" w:line="240" w:lineRule="auto"/>
              <w:ind w:left="57"/>
              <w:jc w:val="both"/>
              <w:rPr>
                <w:rFonts w:asciiTheme="minorHAnsi" w:eastAsia="Times New Roman" w:hAnsiTheme="minorHAnsi"/>
                <w:sz w:val="20"/>
                <w:szCs w:val="20"/>
              </w:rPr>
            </w:pPr>
          </w:p>
          <w:p w14:paraId="4929CF01" w14:textId="77777777" w:rsidR="007E509E" w:rsidRPr="00CF7E7E" w:rsidRDefault="007E509E" w:rsidP="00B82B39">
            <w:pPr>
              <w:autoSpaceDE w:val="0"/>
              <w:autoSpaceDN w:val="0"/>
              <w:adjustRightInd w:val="0"/>
              <w:spacing w:after="0" w:line="240" w:lineRule="auto"/>
              <w:ind w:left="57"/>
              <w:jc w:val="both"/>
              <w:rPr>
                <w:rFonts w:asciiTheme="minorHAnsi" w:eastAsia="Times New Roman" w:hAnsiTheme="minorHAnsi"/>
                <w:sz w:val="20"/>
                <w:szCs w:val="20"/>
              </w:rPr>
            </w:pPr>
          </w:p>
        </w:tc>
        <w:tc>
          <w:tcPr>
            <w:tcW w:w="2246" w:type="dxa"/>
            <w:tcBorders>
              <w:top w:val="single" w:sz="4" w:space="0" w:color="auto"/>
              <w:left w:val="single" w:sz="4" w:space="0" w:color="auto"/>
              <w:right w:val="single" w:sz="4" w:space="0" w:color="auto"/>
            </w:tcBorders>
            <w:hideMark/>
          </w:tcPr>
          <w:p w14:paraId="63F725CA" w14:textId="2BFF780D" w:rsidR="007E509E" w:rsidRPr="00CF7E7E" w:rsidRDefault="007E509E"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45 - cheltuieli pentru consultanță</w:t>
            </w:r>
          </w:p>
        </w:tc>
        <w:tc>
          <w:tcPr>
            <w:tcW w:w="5873" w:type="dxa"/>
            <w:tcBorders>
              <w:top w:val="single" w:sz="4" w:space="0" w:color="auto"/>
              <w:left w:val="single" w:sz="4" w:space="0" w:color="auto"/>
              <w:right w:val="single" w:sz="4" w:space="0" w:color="auto"/>
            </w:tcBorders>
            <w:hideMark/>
          </w:tcPr>
          <w:p w14:paraId="3EC6EA05" w14:textId="77777777" w:rsidR="007E509E" w:rsidRPr="00CF7E7E" w:rsidRDefault="007E509E" w:rsidP="00B82B39">
            <w:pPr>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Se includ cheltuielile efectuate, după caz, pentru:</w:t>
            </w:r>
          </w:p>
          <w:p w14:paraId="700C89BF" w14:textId="77777777" w:rsidR="007E509E" w:rsidRPr="00CF7E7E" w:rsidRDefault="007E509E" w:rsidP="00B82B39">
            <w:pPr>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a) plata serviciilor de consultanţă la elaborarea cererii de finantare si a tuturor studiilor necesare intocmirii acesteia inclusiv plan de marketing;</w:t>
            </w:r>
          </w:p>
          <w:p w14:paraId="2C0D4C9D" w14:textId="7C6C9313" w:rsidR="007E509E" w:rsidRPr="00CF7E7E" w:rsidRDefault="007E509E" w:rsidP="00B82B39">
            <w:pPr>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b) plata serviciilor de consultanţă în domeniul managementului proiectului</w:t>
            </w:r>
            <w:r w:rsidR="007206EB" w:rsidRPr="00CF7E7E">
              <w:rPr>
                <w:rFonts w:asciiTheme="minorHAnsi" w:eastAsia="Times New Roman" w:hAnsiTheme="minorHAnsi"/>
                <w:sz w:val="20"/>
                <w:szCs w:val="20"/>
              </w:rPr>
              <w:t xml:space="preserve"> </w:t>
            </w:r>
            <w:r w:rsidR="007206EB" w:rsidRPr="00CF7E7E">
              <w:rPr>
                <w:rFonts w:asciiTheme="minorHAnsi" w:eastAsia="Times New Roman" w:hAnsiTheme="minorHAnsi"/>
                <w:i/>
                <w:color w:val="FF0000"/>
                <w:sz w:val="20"/>
                <w:szCs w:val="20"/>
              </w:rPr>
              <w:t>(doar daca nu sunt bugetate cheltuieli cu echipa de management al proiectului)</w:t>
            </w:r>
          </w:p>
          <w:p w14:paraId="1B719AB7" w14:textId="4E0EE63C" w:rsidR="007E509E" w:rsidRPr="00CF7E7E" w:rsidRDefault="007E509E" w:rsidP="00B82B39">
            <w:pPr>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c) serviciile de consultanţă/asistenţă juridică în scopul elaborării documentaţiei de atribuire şi/sau aplicării procedurilor de atribuire a contractelor de achiziţie publică, dacă este cazul.</w:t>
            </w:r>
          </w:p>
        </w:tc>
      </w:tr>
      <w:tr w:rsidR="004C0E3D" w:rsidRPr="00CF7E7E" w14:paraId="29C8FC17" w14:textId="77777777" w:rsidTr="00326FC1">
        <w:trPr>
          <w:trHeight w:val="10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31234" w14:textId="77777777" w:rsidR="004C0E3D" w:rsidRPr="00CF7E7E" w:rsidRDefault="004C0E3D" w:rsidP="00B82B39">
            <w:pPr>
              <w:spacing w:after="0" w:line="240" w:lineRule="auto"/>
              <w:jc w:val="both"/>
              <w:rPr>
                <w:rFonts w:asciiTheme="minorHAnsi" w:eastAsia="Times New Roman" w:hAnsiTheme="minorHAnsi"/>
                <w:sz w:val="20"/>
                <w:szCs w:val="20"/>
              </w:rPr>
            </w:pPr>
          </w:p>
        </w:tc>
        <w:tc>
          <w:tcPr>
            <w:tcW w:w="2246" w:type="dxa"/>
          </w:tcPr>
          <w:p w14:paraId="36FE06B8" w14:textId="156CDE15" w:rsidR="004C0E3D" w:rsidRPr="00CF7E7E" w:rsidRDefault="004C0E3D"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54 - cheltuieli cu dotările (utilaje,echipamente cu și fără montaj, dotări)</w:t>
            </w:r>
          </w:p>
        </w:tc>
        <w:tc>
          <w:tcPr>
            <w:tcW w:w="5873" w:type="dxa"/>
          </w:tcPr>
          <w:p w14:paraId="0C908EC5" w14:textId="77777777" w:rsidR="004C0E3D" w:rsidRPr="00CF7E7E" w:rsidRDefault="004C0E3D" w:rsidP="00B82B39">
            <w:pPr>
              <w:jc w:val="both"/>
              <w:rPr>
                <w:rFonts w:asciiTheme="minorHAnsi" w:eastAsia="Times New Roman" w:hAnsiTheme="minorHAnsi"/>
                <w:sz w:val="20"/>
                <w:szCs w:val="20"/>
              </w:rPr>
            </w:pPr>
            <w:r w:rsidRPr="00CF7E7E">
              <w:rPr>
                <w:rFonts w:asciiTheme="minorHAnsi" w:eastAsia="Times New Roman" w:hAnsiTheme="minorHAnsi"/>
                <w:sz w:val="20"/>
                <w:szCs w:val="20"/>
              </w:rPr>
              <w:t>Se includ cheltuielile efectuate, după caz, pentru:</w:t>
            </w:r>
          </w:p>
          <w:p w14:paraId="20C1C574" w14:textId="77777777" w:rsidR="004C0E3D" w:rsidRPr="00CF7E7E" w:rsidRDefault="004C0E3D" w:rsidP="00B82B39">
            <w:pPr>
              <w:numPr>
                <w:ilvl w:val="0"/>
                <w:numId w:val="3"/>
              </w:numPr>
              <w:spacing w:line="240" w:lineRule="auto"/>
              <w:ind w:left="315" w:hanging="284"/>
              <w:jc w:val="both"/>
              <w:rPr>
                <w:rFonts w:asciiTheme="minorHAnsi" w:eastAsia="Times New Roman" w:hAnsiTheme="minorHAnsi"/>
                <w:sz w:val="20"/>
                <w:szCs w:val="20"/>
              </w:rPr>
            </w:pPr>
            <w:r w:rsidRPr="00CF7E7E">
              <w:rPr>
                <w:rFonts w:asciiTheme="minorHAnsi" w:eastAsia="Times New Roman" w:hAnsiTheme="minorHAnsi"/>
                <w:sz w:val="20"/>
                <w:szCs w:val="20"/>
              </w:rPr>
              <w:t>echipamente tehnologice, utilaje, instalații de lucru, echipamente informatice, birotică de natura mijloacelor fixe și obiectelor  de inventar. Acestea trebuie să fie  utilizate exclusiv în cadrul unității care primește ajutorul și sunt strict necesare pentru atingerea obiectivelor proiectului.</w:t>
            </w:r>
          </w:p>
          <w:p w14:paraId="44C0BB39" w14:textId="0F835CAD" w:rsidR="004C0E3D" w:rsidRPr="00CF7E7E" w:rsidRDefault="004C0E3D" w:rsidP="00B82B39">
            <w:pPr>
              <w:numPr>
                <w:ilvl w:val="0"/>
                <w:numId w:val="3"/>
              </w:numPr>
              <w:spacing w:line="240" w:lineRule="auto"/>
              <w:ind w:left="315" w:hanging="284"/>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Se includ cheltuielile pentru </w:t>
            </w:r>
            <w:r w:rsidR="003C3B40" w:rsidRPr="00CF7E7E">
              <w:rPr>
                <w:rFonts w:asciiTheme="minorHAnsi" w:eastAsia="Times New Roman" w:hAnsiTheme="minorHAnsi"/>
                <w:sz w:val="20"/>
                <w:szCs w:val="20"/>
              </w:rPr>
              <w:t>achiziționarea</w:t>
            </w:r>
            <w:r w:rsidRPr="00CF7E7E">
              <w:rPr>
                <w:rFonts w:asciiTheme="minorHAnsi" w:eastAsia="Times New Roman" w:hAnsiTheme="minorHAnsi"/>
                <w:sz w:val="20"/>
                <w:szCs w:val="20"/>
              </w:rPr>
              <w:t xml:space="preserve"> utilajelor şi echipamentelor care nu necesită montaj, precum şi a echipamentelor şi a echipamentelor de transport tehnologic.</w:t>
            </w:r>
          </w:p>
          <w:p w14:paraId="721B8962" w14:textId="3EE50B41" w:rsidR="003C3B40" w:rsidRPr="00CF7E7E" w:rsidRDefault="003C3B40" w:rsidP="003C3B40">
            <w:pPr>
              <w:numPr>
                <w:ilvl w:val="0"/>
                <w:numId w:val="3"/>
              </w:numPr>
              <w:spacing w:line="240" w:lineRule="auto"/>
              <w:ind w:left="315" w:hanging="284"/>
              <w:jc w:val="both"/>
              <w:rPr>
                <w:rFonts w:asciiTheme="minorHAnsi" w:eastAsia="Times New Roman" w:hAnsiTheme="minorHAnsi"/>
                <w:sz w:val="20"/>
                <w:szCs w:val="20"/>
              </w:rPr>
            </w:pPr>
            <w:r w:rsidRPr="00CF7E7E">
              <w:rPr>
                <w:rFonts w:asciiTheme="minorHAnsi" w:eastAsia="Times New Roman" w:hAnsiTheme="minorHAnsi"/>
                <w:sz w:val="20"/>
                <w:szCs w:val="20"/>
              </w:rPr>
              <w:t>achiziționarea</w:t>
            </w:r>
            <w:r w:rsidR="004C0E3D" w:rsidRPr="00CF7E7E">
              <w:rPr>
                <w:rFonts w:asciiTheme="minorHAnsi" w:eastAsia="Times New Roman" w:hAnsiTheme="minorHAnsi"/>
                <w:sz w:val="20"/>
                <w:szCs w:val="20"/>
              </w:rPr>
              <w:t xml:space="preserve"> echipamente</w:t>
            </w:r>
            <w:r w:rsidR="00BD6427" w:rsidRPr="00CF7E7E">
              <w:rPr>
                <w:rFonts w:asciiTheme="minorHAnsi" w:eastAsia="Times New Roman" w:hAnsiTheme="minorHAnsi"/>
                <w:sz w:val="20"/>
                <w:szCs w:val="20"/>
              </w:rPr>
              <w:t>lor</w:t>
            </w:r>
            <w:r w:rsidR="004E4C84" w:rsidRPr="00CF7E7E">
              <w:rPr>
                <w:rFonts w:asciiTheme="minorHAnsi" w:eastAsia="Times New Roman" w:hAnsiTheme="minorHAnsi"/>
                <w:sz w:val="20"/>
                <w:szCs w:val="20"/>
              </w:rPr>
              <w:t xml:space="preserve"> se poate face in</w:t>
            </w:r>
            <w:r w:rsidR="004C0E3D" w:rsidRPr="00CF7E7E">
              <w:rPr>
                <w:rFonts w:asciiTheme="minorHAnsi" w:eastAsia="Times New Roman" w:hAnsiTheme="minorHAnsi"/>
                <w:sz w:val="20"/>
                <w:szCs w:val="20"/>
              </w:rPr>
              <w:t xml:space="preserve"> în limita a </w:t>
            </w:r>
            <w:r w:rsidR="004E4C84" w:rsidRPr="00CF7E7E">
              <w:rPr>
                <w:rFonts w:asciiTheme="minorHAnsi" w:eastAsia="Times New Roman" w:hAnsiTheme="minorHAnsi"/>
                <w:sz w:val="20"/>
                <w:szCs w:val="20"/>
              </w:rPr>
              <w:t xml:space="preserve">maxim </w:t>
            </w:r>
            <w:r w:rsidR="0020148B" w:rsidRPr="00CF7E7E">
              <w:rPr>
                <w:rFonts w:asciiTheme="minorHAnsi" w:eastAsia="Times New Roman" w:hAnsiTheme="minorHAnsi"/>
                <w:sz w:val="20"/>
                <w:szCs w:val="20"/>
              </w:rPr>
              <w:t>30</w:t>
            </w:r>
            <w:r w:rsidR="004C0E3D" w:rsidRPr="00CF7E7E">
              <w:rPr>
                <w:rFonts w:asciiTheme="minorHAnsi" w:eastAsia="Times New Roman" w:hAnsiTheme="minorHAnsi"/>
                <w:sz w:val="20"/>
                <w:szCs w:val="20"/>
              </w:rPr>
              <w:t>% din valoarea eligibilă a proiectului</w:t>
            </w:r>
          </w:p>
          <w:p w14:paraId="34047353" w14:textId="2D5AC846" w:rsidR="004C0E3D" w:rsidRPr="00CF7E7E" w:rsidRDefault="004C0E3D" w:rsidP="00B82B39">
            <w:pPr>
              <w:pStyle w:val="ListParagraph"/>
              <w:ind w:left="0"/>
              <w:jc w:val="both"/>
              <w:rPr>
                <w:rFonts w:eastAsia="Times New Roman" w:cs="Times New Roman"/>
                <w:sz w:val="20"/>
                <w:szCs w:val="20"/>
              </w:rPr>
            </w:pPr>
            <w:r w:rsidRPr="00CF7E7E">
              <w:rPr>
                <w:rFonts w:eastAsia="Times New Roman" w:cs="Times New Roman"/>
                <w:sz w:val="20"/>
                <w:szCs w:val="20"/>
              </w:rPr>
              <w:t>Pentru toate dotările, echipamentele IT și activele necorporale preconizate a fi achiziționate prin proiect, se va justifica necesitatea achiziționării acestora</w:t>
            </w:r>
            <w:r w:rsidR="003820ED" w:rsidRPr="00CF7E7E">
              <w:rPr>
                <w:rFonts w:eastAsia="Times New Roman" w:cs="Times New Roman"/>
                <w:sz w:val="20"/>
                <w:szCs w:val="20"/>
              </w:rPr>
              <w:t>.</w:t>
            </w:r>
          </w:p>
        </w:tc>
      </w:tr>
      <w:tr w:rsidR="004C0E3D" w:rsidRPr="00CF7E7E" w14:paraId="7C042FB6" w14:textId="77777777" w:rsidTr="00326FC1">
        <w:trPr>
          <w:trHeight w:val="1048"/>
        </w:trPr>
        <w:tc>
          <w:tcPr>
            <w:tcW w:w="0" w:type="auto"/>
            <w:tcBorders>
              <w:top w:val="single" w:sz="4" w:space="0" w:color="auto"/>
              <w:left w:val="single" w:sz="4" w:space="0" w:color="auto"/>
              <w:bottom w:val="single" w:sz="4" w:space="0" w:color="auto"/>
              <w:right w:val="single" w:sz="4" w:space="0" w:color="auto"/>
            </w:tcBorders>
            <w:vAlign w:val="center"/>
          </w:tcPr>
          <w:p w14:paraId="3B6725CD" w14:textId="77777777" w:rsidR="004C0E3D" w:rsidRPr="00CF7E7E" w:rsidRDefault="004C0E3D" w:rsidP="00B82B39">
            <w:pPr>
              <w:spacing w:after="0" w:line="240" w:lineRule="auto"/>
              <w:jc w:val="both"/>
              <w:rPr>
                <w:rFonts w:asciiTheme="minorHAnsi" w:eastAsia="Times New Roman" w:hAnsiTheme="minorHAnsi"/>
                <w:sz w:val="20"/>
                <w:szCs w:val="20"/>
              </w:rPr>
            </w:pPr>
          </w:p>
        </w:tc>
        <w:tc>
          <w:tcPr>
            <w:tcW w:w="2246" w:type="dxa"/>
          </w:tcPr>
          <w:p w14:paraId="7F21FFDD" w14:textId="1969D7E5" w:rsidR="004C0E3D" w:rsidRPr="00CF7E7E" w:rsidRDefault="004C0E3D"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55 - cheltuieli cu active necorporale</w:t>
            </w:r>
          </w:p>
        </w:tc>
        <w:tc>
          <w:tcPr>
            <w:tcW w:w="5873" w:type="dxa"/>
          </w:tcPr>
          <w:p w14:paraId="0C8C3001" w14:textId="31716247" w:rsidR="004C0E3D" w:rsidRPr="00CF7E7E" w:rsidRDefault="004C0E3D" w:rsidP="00B82B39">
            <w:pPr>
              <w:contextualSpacing/>
              <w:jc w:val="both"/>
              <w:rPr>
                <w:rFonts w:asciiTheme="minorHAnsi" w:eastAsia="Times New Roman" w:hAnsiTheme="minorHAnsi"/>
                <w:sz w:val="20"/>
                <w:szCs w:val="20"/>
              </w:rPr>
            </w:pPr>
            <w:r w:rsidRPr="00CF7E7E">
              <w:rPr>
                <w:rFonts w:asciiTheme="minorHAnsi" w:eastAsia="Times New Roman" w:hAnsiTheme="minorHAnsi"/>
                <w:sz w:val="20"/>
                <w:szCs w:val="20"/>
              </w:rPr>
              <w:t>Se includ cheltuielile efectuate, după caz, pentru:</w:t>
            </w:r>
            <w:r w:rsidRPr="00CF7E7E" w:rsidDel="00E75AF6">
              <w:rPr>
                <w:rFonts w:asciiTheme="minorHAnsi" w:eastAsia="Times New Roman" w:hAnsiTheme="minorHAnsi"/>
                <w:sz w:val="20"/>
                <w:szCs w:val="20"/>
              </w:rPr>
              <w:t xml:space="preserve"> </w:t>
            </w:r>
            <w:r w:rsidR="003C3B40" w:rsidRPr="00CF7E7E">
              <w:rPr>
                <w:rFonts w:asciiTheme="minorHAnsi" w:eastAsia="Times New Roman" w:hAnsiTheme="minorHAnsi"/>
                <w:sz w:val="20"/>
                <w:szCs w:val="20"/>
              </w:rPr>
              <w:t>cunoștințe</w:t>
            </w:r>
            <w:r w:rsidRPr="00CF7E7E">
              <w:rPr>
                <w:rFonts w:asciiTheme="minorHAnsi" w:eastAsia="Times New Roman" w:hAnsiTheme="minorHAnsi"/>
                <w:sz w:val="20"/>
                <w:szCs w:val="20"/>
              </w:rPr>
              <w:t xml:space="preserve"> tehnice, brevete, drepturi de utilizare,  licențe, mărci comerciale, programe informatice, alte drepturi şi active similare, strict necesare pentru pentru atingerea obiectivelor proiectului și dezvoltarea modelului conceptual inovativ.</w:t>
            </w:r>
          </w:p>
          <w:p w14:paraId="791A5899" w14:textId="77777777" w:rsidR="004C0E3D" w:rsidRPr="00CF7E7E" w:rsidRDefault="004C0E3D" w:rsidP="00B82B39">
            <w:pPr>
              <w:contextualSpacing/>
              <w:jc w:val="both"/>
              <w:rPr>
                <w:rFonts w:asciiTheme="minorHAnsi" w:eastAsia="Times New Roman" w:hAnsiTheme="minorHAnsi"/>
                <w:sz w:val="20"/>
                <w:szCs w:val="20"/>
              </w:rPr>
            </w:pPr>
          </w:p>
          <w:p w14:paraId="02C5D54E" w14:textId="7CA35275" w:rsidR="004C0E3D" w:rsidRPr="00CF7E7E" w:rsidRDefault="004C0E3D" w:rsidP="00B82B39">
            <w:pPr>
              <w:contextualSpacing/>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Cheltuieli pentru </w:t>
            </w:r>
            <w:r w:rsidR="003C3B40" w:rsidRPr="00CF7E7E">
              <w:rPr>
                <w:rFonts w:asciiTheme="minorHAnsi" w:eastAsia="Times New Roman" w:hAnsiTheme="minorHAnsi"/>
                <w:sz w:val="20"/>
                <w:szCs w:val="20"/>
              </w:rPr>
              <w:t>obținerea</w:t>
            </w:r>
            <w:r w:rsidRPr="00CF7E7E">
              <w:rPr>
                <w:rFonts w:asciiTheme="minorHAnsi" w:eastAsia="Times New Roman" w:hAnsiTheme="minorHAnsi"/>
                <w:sz w:val="20"/>
                <w:szCs w:val="20"/>
              </w:rPr>
              <w:t xml:space="preserve"> şi validarea drepturilor de proprietate industrială</w:t>
            </w:r>
          </w:p>
          <w:p w14:paraId="5661ABAF" w14:textId="77777777" w:rsidR="004C0E3D" w:rsidRPr="00CF7E7E" w:rsidRDefault="004C0E3D" w:rsidP="00B82B39">
            <w:pPr>
              <w:spacing w:after="0" w:line="240" w:lineRule="auto"/>
              <w:ind w:left="57"/>
              <w:jc w:val="both"/>
              <w:rPr>
                <w:rFonts w:asciiTheme="minorHAnsi" w:eastAsia="Times New Roman" w:hAnsiTheme="minorHAnsi"/>
                <w:sz w:val="20"/>
                <w:szCs w:val="20"/>
              </w:rPr>
            </w:pPr>
          </w:p>
        </w:tc>
      </w:tr>
      <w:tr w:rsidR="00096990" w:rsidRPr="00CF7E7E" w14:paraId="479AC06E" w14:textId="77777777" w:rsidTr="00326FC1">
        <w:trPr>
          <w:trHeight w:val="201"/>
        </w:trPr>
        <w:tc>
          <w:tcPr>
            <w:tcW w:w="1657" w:type="dxa"/>
            <w:tcBorders>
              <w:top w:val="single" w:sz="4" w:space="0" w:color="auto"/>
              <w:left w:val="single" w:sz="4" w:space="0" w:color="auto"/>
              <w:bottom w:val="single" w:sz="4" w:space="0" w:color="auto"/>
              <w:right w:val="single" w:sz="4" w:space="0" w:color="auto"/>
            </w:tcBorders>
          </w:tcPr>
          <w:p w14:paraId="370B5F6F" w14:textId="6F504411" w:rsidR="00096990" w:rsidRPr="00CF7E7E" w:rsidRDefault="00096990"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25-Cheltuieli salariale</w:t>
            </w:r>
          </w:p>
        </w:tc>
        <w:tc>
          <w:tcPr>
            <w:tcW w:w="2246" w:type="dxa"/>
            <w:tcBorders>
              <w:top w:val="single" w:sz="4" w:space="0" w:color="auto"/>
              <w:left w:val="single" w:sz="4" w:space="0" w:color="auto"/>
              <w:bottom w:val="single" w:sz="4" w:space="0" w:color="auto"/>
              <w:right w:val="single" w:sz="4" w:space="0" w:color="auto"/>
            </w:tcBorders>
          </w:tcPr>
          <w:p w14:paraId="4A5904EF" w14:textId="75502600"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87 –onorarii/venituri asimilate salariilor pentru experti proprii/cooptati</w:t>
            </w:r>
          </w:p>
        </w:tc>
        <w:tc>
          <w:tcPr>
            <w:tcW w:w="5873" w:type="dxa"/>
            <w:tcBorders>
              <w:top w:val="single" w:sz="4" w:space="0" w:color="auto"/>
              <w:left w:val="single" w:sz="4" w:space="0" w:color="auto"/>
              <w:bottom w:val="single" w:sz="4" w:space="0" w:color="auto"/>
              <w:right w:val="single" w:sz="4" w:space="0" w:color="auto"/>
            </w:tcBorders>
          </w:tcPr>
          <w:p w14:paraId="128C36B5" w14:textId="0896FCFC" w:rsidR="00096990" w:rsidRPr="00CF7E7E" w:rsidRDefault="00096990" w:rsidP="00B82B39">
            <w:pPr>
              <w:spacing w:before="120" w:after="0" w:line="240" w:lineRule="auto"/>
              <w:jc w:val="both"/>
              <w:rPr>
                <w:rFonts w:asciiTheme="minorHAnsi" w:eastAsia="Times New Roman" w:hAnsiTheme="minorHAnsi"/>
                <w:iCs/>
                <w:sz w:val="20"/>
                <w:szCs w:val="20"/>
              </w:rPr>
            </w:pPr>
            <w:r w:rsidRPr="00CF7E7E">
              <w:rPr>
                <w:rFonts w:asciiTheme="minorHAnsi" w:eastAsia="Times New Roman" w:hAnsiTheme="minorHAnsi"/>
                <w:iCs/>
                <w:sz w:val="20"/>
                <w:szCs w:val="20"/>
              </w:rPr>
              <w:t>Costurile cu personal specializat, necesar pregătirii comercializării (ex. specialiști pe transfer tehnologic, căutători de piețe, comercializare, marketing, protejare drepturi de proprietate</w:t>
            </w:r>
            <w:r w:rsidR="008A4FD2" w:rsidRPr="00CF7E7E">
              <w:rPr>
                <w:rFonts w:asciiTheme="minorHAnsi" w:eastAsia="Times New Roman" w:hAnsiTheme="minorHAnsi"/>
                <w:iCs/>
                <w:sz w:val="20"/>
                <w:szCs w:val="20"/>
              </w:rPr>
              <w:t>, etc.)</w:t>
            </w:r>
          </w:p>
          <w:p w14:paraId="7C547B26" w14:textId="411514B7" w:rsidR="00096990" w:rsidRPr="00CF7E7E" w:rsidRDefault="00096990" w:rsidP="00B82B39">
            <w:pPr>
              <w:spacing w:before="120" w:after="0" w:line="240" w:lineRule="auto"/>
              <w:jc w:val="both"/>
              <w:rPr>
                <w:rFonts w:asciiTheme="minorHAnsi" w:eastAsia="Times New Roman" w:hAnsiTheme="minorHAnsi"/>
                <w:iCs/>
                <w:sz w:val="20"/>
                <w:szCs w:val="20"/>
              </w:rPr>
            </w:pPr>
            <w:r w:rsidRPr="00CF7E7E">
              <w:rPr>
                <w:rFonts w:asciiTheme="minorHAnsi" w:eastAsia="Times New Roman" w:hAnsiTheme="minorHAnsi"/>
                <w:iCs/>
                <w:sz w:val="20"/>
                <w:szCs w:val="20"/>
              </w:rPr>
              <w:t xml:space="preserve">Cheltuielile salariale pe proiect nu pot depăşi plafoanele prevăzute în Hotărârea Guvernului nr. </w:t>
            </w:r>
            <w:r w:rsidRPr="00CF7E7E">
              <w:rPr>
                <w:rFonts w:asciiTheme="minorHAnsi" w:eastAsia="Times New Roman" w:hAnsiTheme="minorHAnsi"/>
                <w:sz w:val="20"/>
                <w:szCs w:val="20"/>
              </w:rPr>
              <w:t xml:space="preserve">583 din 22 iulie 2015 pentru aprobarea Planului </w:t>
            </w:r>
            <w:r w:rsidR="003C3B40" w:rsidRPr="00CF7E7E">
              <w:rPr>
                <w:rFonts w:asciiTheme="minorHAnsi" w:eastAsia="Times New Roman" w:hAnsiTheme="minorHAnsi"/>
                <w:sz w:val="20"/>
                <w:szCs w:val="20"/>
              </w:rPr>
              <w:t>național</w:t>
            </w:r>
            <w:r w:rsidRPr="00CF7E7E">
              <w:rPr>
                <w:rFonts w:asciiTheme="minorHAnsi" w:eastAsia="Times New Roman" w:hAnsiTheme="minorHAnsi"/>
                <w:sz w:val="20"/>
                <w:szCs w:val="20"/>
              </w:rPr>
              <w:t xml:space="preserve"> de cercetare-dezvoltare şi inovare pentru perioada 2015-2020 (PNCDI III).</w:t>
            </w:r>
            <w:r w:rsidRPr="00CF7E7E">
              <w:rPr>
                <w:rFonts w:asciiTheme="minorHAnsi" w:eastAsia="Times New Roman" w:hAnsiTheme="minorHAnsi"/>
                <w:iCs/>
                <w:sz w:val="20"/>
                <w:szCs w:val="20"/>
              </w:rPr>
              <w:t xml:space="preserve">. Cheltuielile salariale se decontează conform contractului de muncă şi/sau </w:t>
            </w:r>
            <w:r w:rsidR="003C3B40" w:rsidRPr="00CF7E7E">
              <w:rPr>
                <w:rFonts w:asciiTheme="minorHAnsi" w:eastAsia="Times New Roman" w:hAnsiTheme="minorHAnsi"/>
                <w:iCs/>
                <w:sz w:val="20"/>
                <w:szCs w:val="20"/>
              </w:rPr>
              <w:t>proporțional</w:t>
            </w:r>
            <w:r w:rsidRPr="00CF7E7E">
              <w:rPr>
                <w:rFonts w:asciiTheme="minorHAnsi" w:eastAsia="Times New Roman" w:hAnsiTheme="minorHAnsi"/>
                <w:iCs/>
                <w:sz w:val="20"/>
                <w:szCs w:val="20"/>
              </w:rPr>
              <w:t xml:space="preserve"> cu procentul din fişa postului/foaia de </w:t>
            </w:r>
            <w:r w:rsidR="003C3B40" w:rsidRPr="00CF7E7E">
              <w:rPr>
                <w:rFonts w:asciiTheme="minorHAnsi" w:eastAsia="Times New Roman" w:hAnsiTheme="minorHAnsi"/>
                <w:iCs/>
                <w:sz w:val="20"/>
                <w:szCs w:val="20"/>
              </w:rPr>
              <w:t>prezență</w:t>
            </w:r>
            <w:r w:rsidRPr="00CF7E7E">
              <w:rPr>
                <w:rFonts w:asciiTheme="minorHAnsi" w:eastAsia="Times New Roman" w:hAnsiTheme="minorHAnsi"/>
                <w:iCs/>
                <w:sz w:val="20"/>
                <w:szCs w:val="20"/>
              </w:rPr>
              <w:t xml:space="preserve"> aferentă </w:t>
            </w:r>
            <w:r w:rsidR="003C3B40" w:rsidRPr="00CF7E7E">
              <w:rPr>
                <w:rFonts w:asciiTheme="minorHAnsi" w:eastAsia="Times New Roman" w:hAnsiTheme="minorHAnsi"/>
                <w:iCs/>
                <w:sz w:val="20"/>
                <w:szCs w:val="20"/>
              </w:rPr>
              <w:t>atribuțiilor</w:t>
            </w:r>
            <w:r w:rsidRPr="00CF7E7E">
              <w:rPr>
                <w:rFonts w:asciiTheme="minorHAnsi" w:eastAsia="Times New Roman" w:hAnsiTheme="minorHAnsi"/>
                <w:iCs/>
                <w:sz w:val="20"/>
                <w:szCs w:val="20"/>
              </w:rPr>
              <w:t xml:space="preserve"> specifice implementării proiectului.</w:t>
            </w:r>
          </w:p>
          <w:p w14:paraId="75BB65AF" w14:textId="77777777" w:rsidR="008A4FD2" w:rsidRPr="00CF7E7E" w:rsidRDefault="008A4FD2" w:rsidP="00B82B39">
            <w:pPr>
              <w:spacing w:before="120" w:after="0" w:line="240" w:lineRule="auto"/>
              <w:jc w:val="both"/>
              <w:rPr>
                <w:rFonts w:asciiTheme="minorHAnsi" w:eastAsia="Times New Roman" w:hAnsiTheme="minorHAnsi"/>
                <w:sz w:val="20"/>
                <w:szCs w:val="20"/>
              </w:rPr>
            </w:pPr>
          </w:p>
          <w:p w14:paraId="541F15F8" w14:textId="38DD9962" w:rsidR="008A4FD2" w:rsidRPr="00CF7E7E" w:rsidRDefault="008A4FD2"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b/>
                <w:sz w:val="20"/>
                <w:szCs w:val="20"/>
              </w:rPr>
              <w:t>Valorile cumulate ale subcategoriilor 22 si 87 reprezintă maxim 50% din valoarea cheltuielilor eligibile aferente ajutorului de minimis.</w:t>
            </w:r>
          </w:p>
        </w:tc>
      </w:tr>
      <w:tr w:rsidR="00096990" w:rsidRPr="00CF7E7E" w14:paraId="1D4939CC" w14:textId="77777777" w:rsidTr="00326FC1">
        <w:trPr>
          <w:trHeight w:val="201"/>
        </w:trPr>
        <w:tc>
          <w:tcPr>
            <w:tcW w:w="1657" w:type="dxa"/>
            <w:vMerge w:val="restart"/>
            <w:tcBorders>
              <w:top w:val="single" w:sz="4" w:space="0" w:color="auto"/>
              <w:left w:val="single" w:sz="4" w:space="0" w:color="auto"/>
              <w:bottom w:val="single" w:sz="4" w:space="0" w:color="auto"/>
              <w:right w:val="single" w:sz="4" w:space="0" w:color="auto"/>
            </w:tcBorders>
          </w:tcPr>
          <w:p w14:paraId="369CA5F5" w14:textId="576DF6B4" w:rsidR="00096990" w:rsidRPr="00CF7E7E" w:rsidRDefault="00096990" w:rsidP="00B82B39">
            <w:pPr>
              <w:autoSpaceDE w:val="0"/>
              <w:autoSpaceDN w:val="0"/>
              <w:adjustRightInd w:val="0"/>
              <w:spacing w:after="0" w:line="240" w:lineRule="auto"/>
              <w:ind w:left="57"/>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29 – </w:t>
            </w:r>
            <w:r w:rsidR="008A4FD2" w:rsidRPr="00CF7E7E">
              <w:rPr>
                <w:rFonts w:asciiTheme="minorHAnsi" w:eastAsia="Times New Roman" w:hAnsiTheme="minorHAnsi"/>
                <w:sz w:val="20"/>
                <w:szCs w:val="20"/>
              </w:rPr>
              <w:t>C</w:t>
            </w:r>
            <w:r w:rsidRPr="00CF7E7E">
              <w:rPr>
                <w:rFonts w:asciiTheme="minorHAnsi" w:eastAsia="Times New Roman" w:hAnsiTheme="minorHAnsi"/>
                <w:sz w:val="20"/>
                <w:szCs w:val="20"/>
              </w:rPr>
              <w:t xml:space="preserve">heltuieli cu servicii </w:t>
            </w:r>
            <w:r w:rsidR="008A4FD2" w:rsidRPr="00CF7E7E">
              <w:rPr>
                <w:rFonts w:asciiTheme="minorHAnsi" w:eastAsia="Times New Roman" w:hAnsiTheme="minorHAnsi"/>
                <w:sz w:val="20"/>
                <w:szCs w:val="20"/>
              </w:rPr>
              <w:t xml:space="preserve">din surse externe </w:t>
            </w:r>
          </w:p>
          <w:p w14:paraId="32977EB2" w14:textId="77777777" w:rsidR="00096990" w:rsidRPr="00CF7E7E" w:rsidRDefault="00096990" w:rsidP="00B82B39">
            <w:pPr>
              <w:spacing w:after="0" w:line="240" w:lineRule="auto"/>
              <w:ind w:left="57"/>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78E45292"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104-cheltuieli cu servicii pentru organizare de evenimente si cursuri de formare</w:t>
            </w:r>
          </w:p>
        </w:tc>
        <w:tc>
          <w:tcPr>
            <w:tcW w:w="5873" w:type="dxa"/>
            <w:tcBorders>
              <w:top w:val="single" w:sz="4" w:space="0" w:color="auto"/>
              <w:left w:val="single" w:sz="4" w:space="0" w:color="auto"/>
              <w:bottom w:val="single" w:sz="4" w:space="0" w:color="auto"/>
              <w:right w:val="single" w:sz="4" w:space="0" w:color="auto"/>
            </w:tcBorders>
            <w:hideMark/>
          </w:tcPr>
          <w:p w14:paraId="6A40980F" w14:textId="3F3445BA" w:rsidR="00096990" w:rsidRPr="00CF7E7E" w:rsidRDefault="00096990" w:rsidP="00B82B39">
            <w:pPr>
              <w:numPr>
                <w:ilvl w:val="0"/>
                <w:numId w:val="8"/>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Cheltuieli de promovare a rezultatelor cercetării</w:t>
            </w:r>
          </w:p>
          <w:p w14:paraId="4B165C61" w14:textId="7B7C86FF" w:rsidR="00096990" w:rsidRPr="00CF7E7E" w:rsidRDefault="00096990" w:rsidP="00B82B39">
            <w:pPr>
              <w:numPr>
                <w:ilvl w:val="0"/>
                <w:numId w:val="8"/>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Organizarea şi participarea la evenimente pentru </w:t>
            </w:r>
            <w:r w:rsidR="003C3B40" w:rsidRPr="00CF7E7E">
              <w:rPr>
                <w:rFonts w:asciiTheme="minorHAnsi" w:eastAsia="Times New Roman" w:hAnsiTheme="minorHAnsi"/>
                <w:sz w:val="20"/>
                <w:szCs w:val="20"/>
              </w:rPr>
              <w:t>creșterea</w:t>
            </w:r>
            <w:r w:rsidRPr="00CF7E7E">
              <w:rPr>
                <w:rFonts w:asciiTheme="minorHAnsi" w:eastAsia="Times New Roman" w:hAnsiTheme="minorHAnsi"/>
                <w:sz w:val="20"/>
                <w:szCs w:val="20"/>
              </w:rPr>
              <w:t xml:space="preserve"> nivelului de </w:t>
            </w:r>
            <w:r w:rsidR="003C3B40" w:rsidRPr="00CF7E7E">
              <w:rPr>
                <w:rFonts w:asciiTheme="minorHAnsi" w:eastAsia="Times New Roman" w:hAnsiTheme="minorHAnsi"/>
                <w:sz w:val="20"/>
                <w:szCs w:val="20"/>
              </w:rPr>
              <w:t>conștientizare</w:t>
            </w:r>
            <w:r w:rsidRPr="00CF7E7E">
              <w:rPr>
                <w:rFonts w:asciiTheme="minorHAnsi" w:eastAsia="Times New Roman" w:hAnsiTheme="minorHAnsi"/>
                <w:sz w:val="20"/>
                <w:szCs w:val="20"/>
              </w:rPr>
              <w:t xml:space="preserve"> asupra inovării cum ar fi târguri, </w:t>
            </w:r>
            <w:r w:rsidRPr="00CF7E7E">
              <w:rPr>
                <w:rFonts w:asciiTheme="minorHAnsi" w:eastAsia="Times New Roman" w:hAnsiTheme="minorHAnsi"/>
                <w:sz w:val="20"/>
                <w:szCs w:val="20"/>
              </w:rPr>
              <w:lastRenderedPageBreak/>
              <w:t xml:space="preserve">conferințe, vizite de studiu, întâlniri între actorii din domeniu (firme și organizații de </w:t>
            </w:r>
            <w:r w:rsidR="003C3B40" w:rsidRPr="00CF7E7E">
              <w:rPr>
                <w:rFonts w:asciiTheme="minorHAnsi" w:eastAsia="Times New Roman" w:hAnsiTheme="minorHAnsi"/>
                <w:sz w:val="20"/>
                <w:szCs w:val="20"/>
              </w:rPr>
              <w:t>cercetare</w:t>
            </w:r>
            <w:r w:rsidRPr="00CF7E7E">
              <w:rPr>
                <w:rFonts w:asciiTheme="minorHAnsi" w:eastAsia="Times New Roman" w:hAnsiTheme="minorHAnsi"/>
                <w:sz w:val="20"/>
                <w:szCs w:val="20"/>
              </w:rPr>
              <w:t>)</w:t>
            </w:r>
          </w:p>
          <w:p w14:paraId="33E2C26A" w14:textId="4414E517" w:rsidR="00096990" w:rsidRPr="00CF7E7E" w:rsidRDefault="008A4FD2" w:rsidP="00B82B39">
            <w:pPr>
              <w:numPr>
                <w:ilvl w:val="0"/>
                <w:numId w:val="8"/>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Formare profesională/perfecționare personal ca va fi implicat în activitatea de producție și comercializare, internaționalizare</w:t>
            </w:r>
          </w:p>
        </w:tc>
      </w:tr>
      <w:tr w:rsidR="00096990" w:rsidRPr="00CF7E7E" w14:paraId="1561D79F" w14:textId="77777777" w:rsidTr="00326FC1">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B000F"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7B7DF4B8" w14:textId="77777777" w:rsidR="00096990" w:rsidRPr="00CF7E7E" w:rsidRDefault="00096990"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color w:val="000000"/>
                <w:sz w:val="20"/>
                <w:szCs w:val="20"/>
                <w:lang w:eastAsia="ro-RO"/>
              </w:rPr>
              <w:t>108 – cheltuieli cu servicii pentru internaționalizare</w:t>
            </w:r>
          </w:p>
        </w:tc>
        <w:tc>
          <w:tcPr>
            <w:tcW w:w="5873" w:type="dxa"/>
            <w:tcBorders>
              <w:top w:val="single" w:sz="4" w:space="0" w:color="auto"/>
              <w:left w:val="single" w:sz="4" w:space="0" w:color="auto"/>
              <w:bottom w:val="single" w:sz="4" w:space="0" w:color="auto"/>
              <w:right w:val="single" w:sz="4" w:space="0" w:color="auto"/>
            </w:tcBorders>
            <w:hideMark/>
          </w:tcPr>
          <w:p w14:paraId="2A223CAB"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 xml:space="preserve">Se includ cheltuielile cu participarea, la nivel internațional, în afara României, la târguri, misiuni comerciale, expoziţii, în calitate de expozant: </w:t>
            </w:r>
          </w:p>
          <w:p w14:paraId="7E7E2F7A" w14:textId="77777777"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 xml:space="preserve">taxa de participare, </w:t>
            </w:r>
          </w:p>
          <w:p w14:paraId="49F066D6" w14:textId="77777777"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 xml:space="preserve">închirierea stand-ului, </w:t>
            </w:r>
          </w:p>
          <w:p w14:paraId="26A601FA" w14:textId="6352877A"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 xml:space="preserve">transportul și cazarea pe perioada evenimentului pentru maximum 2 </w:t>
            </w:r>
            <w:r w:rsidR="003C3B40" w:rsidRPr="00CF7E7E">
              <w:rPr>
                <w:rFonts w:asciiTheme="minorHAnsi" w:eastAsiaTheme="minorHAnsi" w:hAnsiTheme="minorHAnsi"/>
                <w:sz w:val="20"/>
                <w:szCs w:val="20"/>
                <w:lang w:eastAsia="ro-RO"/>
              </w:rPr>
              <w:t>delegați</w:t>
            </w:r>
            <w:r w:rsidRPr="00CF7E7E">
              <w:rPr>
                <w:rFonts w:asciiTheme="minorHAnsi" w:eastAsiaTheme="minorHAnsi" w:hAnsiTheme="minorHAnsi"/>
                <w:sz w:val="20"/>
                <w:szCs w:val="20"/>
                <w:lang w:eastAsia="ro-RO"/>
              </w:rPr>
              <w:t xml:space="preserve">, </w:t>
            </w:r>
          </w:p>
          <w:p w14:paraId="49A68C51" w14:textId="757BD278"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 xml:space="preserve">transportul și depozitarea mostrelor şi materialelor </w:t>
            </w:r>
            <w:r w:rsidR="003C3B40" w:rsidRPr="00CF7E7E">
              <w:rPr>
                <w:rFonts w:asciiTheme="minorHAnsi" w:eastAsiaTheme="minorHAnsi" w:hAnsiTheme="minorHAnsi"/>
                <w:sz w:val="20"/>
                <w:szCs w:val="20"/>
                <w:lang w:eastAsia="ro-RO"/>
              </w:rPr>
              <w:t>promoționale</w:t>
            </w:r>
          </w:p>
        </w:tc>
      </w:tr>
      <w:tr w:rsidR="00096990" w:rsidRPr="00CF7E7E" w14:paraId="0C4E8919" w14:textId="77777777" w:rsidTr="00326FC1">
        <w:trPr>
          <w:trHeight w:val="7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999A38"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50BE3DAB"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109 – cheltuieli pentru crearea si actualizarea platformelor de tranzactionare pentru cererea si oferta de proprietate intelectuala</w:t>
            </w:r>
          </w:p>
        </w:tc>
        <w:tc>
          <w:tcPr>
            <w:tcW w:w="5873" w:type="dxa"/>
            <w:tcBorders>
              <w:top w:val="single" w:sz="4" w:space="0" w:color="auto"/>
              <w:left w:val="single" w:sz="4" w:space="0" w:color="auto"/>
              <w:bottom w:val="single" w:sz="4" w:space="0" w:color="auto"/>
              <w:right w:val="single" w:sz="4" w:space="0" w:color="auto"/>
            </w:tcBorders>
          </w:tcPr>
          <w:p w14:paraId="2D50B578" w14:textId="77777777" w:rsidR="00096990" w:rsidRPr="00CF7E7E" w:rsidRDefault="00096990" w:rsidP="00B82B39">
            <w:pPr>
              <w:spacing w:after="0" w:line="240" w:lineRule="auto"/>
              <w:ind w:left="57"/>
              <w:jc w:val="both"/>
              <w:rPr>
                <w:rFonts w:asciiTheme="minorHAnsi" w:eastAsia="Times New Roman" w:hAnsiTheme="minorHAnsi"/>
                <w:sz w:val="20"/>
                <w:szCs w:val="20"/>
              </w:rPr>
            </w:pPr>
          </w:p>
        </w:tc>
      </w:tr>
      <w:tr w:rsidR="00096990" w:rsidRPr="00CF7E7E" w14:paraId="47644038" w14:textId="77777777" w:rsidTr="00326FC1">
        <w:trPr>
          <w:trHeight w:val="7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EE4904"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3F73FC7D" w14:textId="0EC1F276"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110 –cheltuieli cu servicii de asistenta si consultanta pentru realizarea de modele experimentale si prototipuri</w:t>
            </w:r>
          </w:p>
        </w:tc>
        <w:tc>
          <w:tcPr>
            <w:tcW w:w="5873" w:type="dxa"/>
            <w:tcBorders>
              <w:top w:val="single" w:sz="4" w:space="0" w:color="auto"/>
              <w:left w:val="single" w:sz="4" w:space="0" w:color="auto"/>
              <w:bottom w:val="single" w:sz="4" w:space="0" w:color="auto"/>
              <w:right w:val="single" w:sz="4" w:space="0" w:color="auto"/>
            </w:tcBorders>
            <w:hideMark/>
          </w:tcPr>
          <w:p w14:paraId="5FAA1FAD" w14:textId="77777777"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Facilitățile în laboratoare de cercetare-demonstrații-încercări care pot fi comercializate</w:t>
            </w:r>
          </w:p>
          <w:p w14:paraId="1C8E08A4" w14:textId="77777777"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construirea şi testarea prototipurilor pentru produse/procese;</w:t>
            </w:r>
          </w:p>
          <w:p w14:paraId="0FEE386C" w14:textId="6EC8D2F9" w:rsidR="00096990" w:rsidRPr="00CF7E7E" w:rsidRDefault="0009699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 xml:space="preserve">realizarea şi operarea planurilor  pilot constând în: evaluarea ipotezelor, elaborarea de noi formule de </w:t>
            </w:r>
            <w:r w:rsidR="003C3B40" w:rsidRPr="00CF7E7E">
              <w:rPr>
                <w:rFonts w:asciiTheme="minorHAnsi" w:eastAsiaTheme="minorHAnsi" w:hAnsiTheme="minorHAnsi"/>
                <w:sz w:val="20"/>
                <w:szCs w:val="20"/>
                <w:lang w:eastAsia="ro-RO"/>
              </w:rPr>
              <w:t>producție</w:t>
            </w:r>
            <w:r w:rsidRPr="00CF7E7E">
              <w:rPr>
                <w:rFonts w:asciiTheme="minorHAnsi" w:eastAsiaTheme="minorHAnsi" w:hAnsiTheme="minorHAnsi"/>
                <w:sz w:val="20"/>
                <w:szCs w:val="20"/>
                <w:lang w:eastAsia="ro-RO"/>
              </w:rPr>
              <w:t xml:space="preserve">, stabilirea de noi </w:t>
            </w:r>
            <w:r w:rsidR="003C3B40" w:rsidRPr="00CF7E7E">
              <w:rPr>
                <w:rFonts w:asciiTheme="minorHAnsi" w:eastAsiaTheme="minorHAnsi" w:hAnsiTheme="minorHAnsi"/>
                <w:sz w:val="20"/>
                <w:szCs w:val="20"/>
                <w:lang w:eastAsia="ro-RO"/>
              </w:rPr>
              <w:t>specificații</w:t>
            </w:r>
            <w:r w:rsidRPr="00CF7E7E">
              <w:rPr>
                <w:rFonts w:asciiTheme="minorHAnsi" w:eastAsiaTheme="minorHAnsi" w:hAnsiTheme="minorHAnsi"/>
                <w:sz w:val="20"/>
                <w:szCs w:val="20"/>
                <w:lang w:eastAsia="ro-RO"/>
              </w:rPr>
              <w:t xml:space="preserve"> de </w:t>
            </w:r>
            <w:r w:rsidR="003C3B40" w:rsidRPr="00CF7E7E">
              <w:rPr>
                <w:rFonts w:asciiTheme="minorHAnsi" w:eastAsiaTheme="minorHAnsi" w:hAnsiTheme="minorHAnsi"/>
                <w:sz w:val="20"/>
                <w:szCs w:val="20"/>
                <w:lang w:eastAsia="ro-RO"/>
              </w:rPr>
              <w:t>producție</w:t>
            </w:r>
            <w:r w:rsidRPr="00CF7E7E">
              <w:rPr>
                <w:rFonts w:asciiTheme="minorHAnsi" w:eastAsiaTheme="minorHAnsi" w:hAnsiTheme="minorHAnsi"/>
                <w:sz w:val="20"/>
                <w:szCs w:val="20"/>
                <w:lang w:eastAsia="ro-RO"/>
              </w:rPr>
              <w:t xml:space="preserve">, proiectarea unor </w:t>
            </w:r>
            <w:r w:rsidR="003C3B40" w:rsidRPr="00CF7E7E">
              <w:rPr>
                <w:rFonts w:asciiTheme="minorHAnsi" w:eastAsiaTheme="minorHAnsi" w:hAnsiTheme="minorHAnsi"/>
                <w:sz w:val="20"/>
                <w:szCs w:val="20"/>
                <w:lang w:eastAsia="ro-RO"/>
              </w:rPr>
              <w:t>echipamente</w:t>
            </w:r>
            <w:r w:rsidRPr="00CF7E7E">
              <w:rPr>
                <w:rFonts w:asciiTheme="minorHAnsi" w:eastAsiaTheme="minorHAnsi" w:hAnsiTheme="minorHAnsi"/>
                <w:sz w:val="20"/>
                <w:szCs w:val="20"/>
                <w:lang w:eastAsia="ro-RO"/>
              </w:rPr>
              <w:t xml:space="preserve"> şi structuri speciale cerute de noi procese, pregătirea </w:t>
            </w:r>
            <w:r w:rsidR="003C3B40" w:rsidRPr="00CF7E7E">
              <w:rPr>
                <w:rFonts w:asciiTheme="minorHAnsi" w:eastAsiaTheme="minorHAnsi" w:hAnsiTheme="minorHAnsi"/>
                <w:sz w:val="20"/>
                <w:szCs w:val="20"/>
                <w:lang w:eastAsia="ro-RO"/>
              </w:rPr>
              <w:t>instrucțiunilor</w:t>
            </w:r>
            <w:r w:rsidRPr="00CF7E7E">
              <w:rPr>
                <w:rFonts w:asciiTheme="minorHAnsi" w:eastAsiaTheme="minorHAnsi" w:hAnsiTheme="minorHAnsi"/>
                <w:sz w:val="20"/>
                <w:szCs w:val="20"/>
                <w:lang w:eastAsia="ro-RO"/>
              </w:rPr>
              <w:t xml:space="preserve"> de operare sau a manualelor pentru procese cu </w:t>
            </w:r>
            <w:r w:rsidR="003C3B40" w:rsidRPr="00CF7E7E">
              <w:rPr>
                <w:rFonts w:asciiTheme="minorHAnsi" w:eastAsiaTheme="minorHAnsi" w:hAnsiTheme="minorHAnsi"/>
                <w:sz w:val="20"/>
                <w:szCs w:val="20"/>
                <w:lang w:eastAsia="ro-RO"/>
              </w:rPr>
              <w:t>condiția</w:t>
            </w:r>
            <w:r w:rsidRPr="00CF7E7E">
              <w:rPr>
                <w:rFonts w:asciiTheme="minorHAnsi" w:eastAsiaTheme="minorHAnsi" w:hAnsiTheme="minorHAnsi"/>
                <w:sz w:val="20"/>
                <w:szCs w:val="20"/>
                <w:lang w:eastAsia="ro-RO"/>
              </w:rPr>
              <w:t xml:space="preserve"> ca acestea să nu fie utilizate în scop comercial;</w:t>
            </w:r>
          </w:p>
          <w:p w14:paraId="40F74D98" w14:textId="325E9F41" w:rsidR="00096990" w:rsidRPr="00CF7E7E" w:rsidRDefault="003C3B4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activitățile</w:t>
            </w:r>
            <w:r w:rsidR="00096990" w:rsidRPr="00CF7E7E">
              <w:rPr>
                <w:rFonts w:asciiTheme="minorHAnsi" w:eastAsiaTheme="minorHAnsi" w:hAnsiTheme="minorHAnsi"/>
                <w:sz w:val="20"/>
                <w:szCs w:val="20"/>
                <w:lang w:eastAsia="ro-RO"/>
              </w:rPr>
              <w:t xml:space="preserve"> necesare </w:t>
            </w:r>
            <w:r w:rsidRPr="00CF7E7E">
              <w:rPr>
                <w:rFonts w:asciiTheme="minorHAnsi" w:eastAsiaTheme="minorHAnsi" w:hAnsiTheme="minorHAnsi"/>
                <w:sz w:val="20"/>
                <w:szCs w:val="20"/>
                <w:lang w:eastAsia="ro-RO"/>
              </w:rPr>
              <w:t>producției</w:t>
            </w:r>
            <w:r w:rsidR="00096990" w:rsidRPr="00CF7E7E">
              <w:rPr>
                <w:rFonts w:asciiTheme="minorHAnsi" w:eastAsiaTheme="minorHAnsi" w:hAnsiTheme="minorHAnsi"/>
                <w:sz w:val="20"/>
                <w:szCs w:val="20"/>
                <w:lang w:eastAsia="ro-RO"/>
              </w:rPr>
              <w:t xml:space="preserve"> experimentale şi testării  produselor şi proceselor (din </w:t>
            </w:r>
            <w:r w:rsidRPr="00CF7E7E">
              <w:rPr>
                <w:rFonts w:asciiTheme="minorHAnsi" w:eastAsiaTheme="minorHAnsi" w:hAnsiTheme="minorHAnsi"/>
                <w:sz w:val="20"/>
                <w:szCs w:val="20"/>
                <w:lang w:eastAsia="ro-RO"/>
              </w:rPr>
              <w:t>producția</w:t>
            </w:r>
            <w:r w:rsidR="00096990" w:rsidRPr="00CF7E7E">
              <w:rPr>
                <w:rFonts w:asciiTheme="minorHAnsi" w:eastAsiaTheme="minorHAnsi" w:hAnsiTheme="minorHAnsi"/>
                <w:sz w:val="20"/>
                <w:szCs w:val="20"/>
                <w:lang w:eastAsia="ro-RO"/>
              </w:rPr>
              <w:t xml:space="preserve"> experimentală) în vederea </w:t>
            </w:r>
            <w:r w:rsidRPr="00CF7E7E">
              <w:rPr>
                <w:rFonts w:asciiTheme="minorHAnsi" w:eastAsiaTheme="minorHAnsi" w:hAnsiTheme="minorHAnsi"/>
                <w:sz w:val="20"/>
                <w:szCs w:val="20"/>
                <w:lang w:eastAsia="ro-RO"/>
              </w:rPr>
              <w:t>producției</w:t>
            </w:r>
            <w:r w:rsidR="00096990" w:rsidRPr="00CF7E7E">
              <w:rPr>
                <w:rFonts w:asciiTheme="minorHAnsi" w:eastAsiaTheme="minorHAnsi" w:hAnsiTheme="minorHAnsi"/>
                <w:sz w:val="20"/>
                <w:szCs w:val="20"/>
                <w:lang w:eastAsia="ro-RO"/>
              </w:rPr>
              <w:t xml:space="preserve"> pe scară largă, cu condiţia ca aceste loturi să nu fie utilizate în scop comercial sau transformate spre a fi utilizate în </w:t>
            </w:r>
            <w:r w:rsidRPr="00CF7E7E">
              <w:rPr>
                <w:rFonts w:asciiTheme="minorHAnsi" w:eastAsiaTheme="minorHAnsi" w:hAnsiTheme="minorHAnsi"/>
                <w:sz w:val="20"/>
                <w:szCs w:val="20"/>
                <w:lang w:eastAsia="ro-RO"/>
              </w:rPr>
              <w:t>aplicații</w:t>
            </w:r>
            <w:r w:rsidR="00096990" w:rsidRPr="00CF7E7E">
              <w:rPr>
                <w:rFonts w:asciiTheme="minorHAnsi" w:eastAsiaTheme="minorHAnsi" w:hAnsiTheme="minorHAnsi"/>
                <w:sz w:val="20"/>
                <w:szCs w:val="20"/>
                <w:lang w:eastAsia="ro-RO"/>
              </w:rPr>
              <w:t xml:space="preserve"> industriale.</w:t>
            </w:r>
          </w:p>
          <w:p w14:paraId="6A688932" w14:textId="53940A95" w:rsidR="00096990" w:rsidRPr="00CF7E7E" w:rsidRDefault="003C3B40" w:rsidP="00B82B39">
            <w:pPr>
              <w:numPr>
                <w:ilvl w:val="2"/>
                <w:numId w:val="9"/>
              </w:numPr>
              <w:spacing w:before="120" w:after="0" w:line="240" w:lineRule="auto"/>
              <w:ind w:left="318" w:hanging="284"/>
              <w:contextualSpacing/>
              <w:jc w:val="both"/>
              <w:rPr>
                <w:rFonts w:asciiTheme="minorHAnsi" w:eastAsiaTheme="minorHAnsi" w:hAnsiTheme="minorHAnsi"/>
                <w:sz w:val="20"/>
                <w:szCs w:val="20"/>
                <w:lang w:eastAsia="ro-RO"/>
              </w:rPr>
            </w:pPr>
            <w:r w:rsidRPr="00CF7E7E">
              <w:rPr>
                <w:rFonts w:asciiTheme="minorHAnsi" w:eastAsiaTheme="minorHAnsi" w:hAnsiTheme="minorHAnsi"/>
                <w:sz w:val="20"/>
                <w:szCs w:val="20"/>
                <w:lang w:eastAsia="ro-RO"/>
              </w:rPr>
              <w:t>achiziționarea</w:t>
            </w:r>
            <w:r w:rsidR="00096990" w:rsidRPr="00CF7E7E">
              <w:rPr>
                <w:rFonts w:asciiTheme="minorHAnsi" w:eastAsiaTheme="minorHAnsi" w:hAnsiTheme="minorHAnsi"/>
                <w:sz w:val="20"/>
                <w:szCs w:val="20"/>
                <w:lang w:eastAsia="ro-RO"/>
              </w:rPr>
              <w:t xml:space="preserve"> de  servicii de </w:t>
            </w:r>
            <w:r w:rsidRPr="00CF7E7E">
              <w:rPr>
                <w:rFonts w:asciiTheme="minorHAnsi" w:eastAsiaTheme="minorHAnsi" w:hAnsiTheme="minorHAnsi"/>
                <w:sz w:val="20"/>
                <w:szCs w:val="20"/>
                <w:lang w:eastAsia="ro-RO"/>
              </w:rPr>
              <w:t>consultanță</w:t>
            </w:r>
            <w:r w:rsidR="00096990" w:rsidRPr="00CF7E7E">
              <w:rPr>
                <w:rFonts w:asciiTheme="minorHAnsi" w:eastAsiaTheme="minorHAnsi" w:hAnsiTheme="minorHAnsi"/>
                <w:sz w:val="20"/>
                <w:szCs w:val="20"/>
                <w:lang w:eastAsia="ro-RO"/>
              </w:rPr>
              <w:t xml:space="preserve"> şi servicii echivalente folosite exclusiv pentru </w:t>
            </w:r>
            <w:r w:rsidRPr="00CF7E7E">
              <w:rPr>
                <w:rFonts w:asciiTheme="minorHAnsi" w:eastAsiaTheme="minorHAnsi" w:hAnsiTheme="minorHAnsi"/>
                <w:sz w:val="20"/>
                <w:szCs w:val="20"/>
                <w:lang w:eastAsia="ro-RO"/>
              </w:rPr>
              <w:t>activitățile</w:t>
            </w:r>
            <w:r w:rsidR="00096990" w:rsidRPr="00CF7E7E">
              <w:rPr>
                <w:rFonts w:asciiTheme="minorHAnsi" w:eastAsiaTheme="minorHAnsi" w:hAnsiTheme="minorHAnsi"/>
                <w:sz w:val="20"/>
                <w:szCs w:val="20"/>
                <w:lang w:eastAsia="ro-RO"/>
              </w:rPr>
              <w:t xml:space="preserve"> de dezvoltare experimentală.</w:t>
            </w:r>
          </w:p>
        </w:tc>
      </w:tr>
      <w:tr w:rsidR="00096990" w:rsidRPr="00CF7E7E" w14:paraId="14A9AAE4" w14:textId="77777777" w:rsidTr="00326FC1">
        <w:trPr>
          <w:trHeight w:val="7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008440"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6ADE7845" w14:textId="77777777" w:rsidR="00096990" w:rsidRPr="00CF7E7E" w:rsidRDefault="00096990"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color w:val="000000"/>
                <w:sz w:val="20"/>
                <w:szCs w:val="20"/>
                <w:lang w:eastAsia="ro-RO"/>
              </w:rPr>
              <w:t>111 – cheltuieli privind implementarea și certificarea sistemelor de management al calității</w:t>
            </w:r>
          </w:p>
        </w:tc>
        <w:tc>
          <w:tcPr>
            <w:tcW w:w="5873" w:type="dxa"/>
            <w:tcBorders>
              <w:top w:val="single" w:sz="4" w:space="0" w:color="auto"/>
              <w:left w:val="single" w:sz="4" w:space="0" w:color="auto"/>
              <w:bottom w:val="single" w:sz="4" w:space="0" w:color="auto"/>
              <w:right w:val="single" w:sz="4" w:space="0" w:color="auto"/>
            </w:tcBorders>
          </w:tcPr>
          <w:p w14:paraId="73B8D3FE" w14:textId="77777777" w:rsidR="00096990" w:rsidRPr="00CF7E7E" w:rsidRDefault="00096990" w:rsidP="00B82B39">
            <w:pPr>
              <w:spacing w:after="0" w:line="240" w:lineRule="auto"/>
              <w:ind w:left="57"/>
              <w:jc w:val="both"/>
              <w:rPr>
                <w:rFonts w:asciiTheme="minorHAnsi" w:eastAsia="Times New Roman" w:hAnsiTheme="minorHAnsi"/>
                <w:sz w:val="20"/>
                <w:szCs w:val="20"/>
              </w:rPr>
            </w:pPr>
          </w:p>
        </w:tc>
      </w:tr>
      <w:tr w:rsidR="00096990" w:rsidRPr="00CF7E7E" w14:paraId="0DB42984" w14:textId="77777777" w:rsidTr="00326FC1">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DAACB"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435E0FE7" w14:textId="77777777" w:rsidR="00096990" w:rsidRPr="00CF7E7E" w:rsidRDefault="00096990" w:rsidP="00B82B39">
            <w:pPr>
              <w:spacing w:after="0" w:line="240" w:lineRule="auto"/>
              <w:ind w:left="57"/>
              <w:jc w:val="both"/>
              <w:rPr>
                <w:rFonts w:asciiTheme="minorHAnsi" w:eastAsia="Times New Roman" w:hAnsiTheme="minorHAnsi"/>
                <w:b/>
                <w:sz w:val="20"/>
                <w:szCs w:val="20"/>
              </w:rPr>
            </w:pPr>
            <w:r w:rsidRPr="00CF7E7E">
              <w:rPr>
                <w:rFonts w:asciiTheme="minorHAnsi" w:eastAsia="Times New Roman" w:hAnsiTheme="minorHAnsi"/>
                <w:color w:val="000000"/>
                <w:sz w:val="20"/>
                <w:szCs w:val="20"/>
                <w:lang w:eastAsia="ro-RO"/>
              </w:rPr>
              <w:t>112 – cheltuieli privind certificarea națională/ internațională a produselor, serviciilor sau diferitelor procese specifice</w:t>
            </w:r>
          </w:p>
        </w:tc>
        <w:tc>
          <w:tcPr>
            <w:tcW w:w="5873" w:type="dxa"/>
            <w:tcBorders>
              <w:top w:val="single" w:sz="4" w:space="0" w:color="auto"/>
              <w:left w:val="single" w:sz="4" w:space="0" w:color="auto"/>
              <w:bottom w:val="single" w:sz="4" w:space="0" w:color="auto"/>
              <w:right w:val="single" w:sz="4" w:space="0" w:color="auto"/>
            </w:tcBorders>
          </w:tcPr>
          <w:p w14:paraId="0A94E8D0" w14:textId="77777777" w:rsidR="00096990" w:rsidRPr="00CF7E7E" w:rsidRDefault="00096990" w:rsidP="00B82B39">
            <w:pPr>
              <w:spacing w:after="0" w:line="240" w:lineRule="auto"/>
              <w:ind w:left="57"/>
              <w:jc w:val="both"/>
              <w:rPr>
                <w:rFonts w:asciiTheme="minorHAnsi" w:eastAsia="Times New Roman" w:hAnsiTheme="minorHAnsi"/>
                <w:sz w:val="20"/>
                <w:szCs w:val="20"/>
              </w:rPr>
            </w:pPr>
          </w:p>
        </w:tc>
      </w:tr>
      <w:tr w:rsidR="00096990" w:rsidRPr="00CF7E7E" w14:paraId="7D18F709" w14:textId="77777777" w:rsidTr="00326FC1">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A95809"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22A33C1F"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113-cheltuieli privind inovarea de produs/proces</w:t>
            </w:r>
          </w:p>
        </w:tc>
        <w:tc>
          <w:tcPr>
            <w:tcW w:w="5873" w:type="dxa"/>
            <w:tcBorders>
              <w:top w:val="single" w:sz="4" w:space="0" w:color="auto"/>
              <w:left w:val="single" w:sz="4" w:space="0" w:color="auto"/>
              <w:bottom w:val="single" w:sz="4" w:space="0" w:color="auto"/>
              <w:right w:val="single" w:sz="4" w:space="0" w:color="auto"/>
            </w:tcBorders>
          </w:tcPr>
          <w:p w14:paraId="6B46257C" w14:textId="77777777" w:rsidR="00096990" w:rsidRPr="00CF7E7E" w:rsidRDefault="00096990" w:rsidP="00B82B39">
            <w:pPr>
              <w:spacing w:after="0" w:line="240" w:lineRule="auto"/>
              <w:ind w:left="57"/>
              <w:jc w:val="both"/>
              <w:rPr>
                <w:rFonts w:asciiTheme="minorHAnsi" w:eastAsia="Times New Roman" w:hAnsiTheme="minorHAnsi"/>
                <w:sz w:val="20"/>
                <w:szCs w:val="20"/>
              </w:rPr>
            </w:pPr>
          </w:p>
        </w:tc>
      </w:tr>
      <w:tr w:rsidR="00096990" w:rsidRPr="00CF7E7E" w14:paraId="66D8E495" w14:textId="77777777" w:rsidTr="00326FC1">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CA112D"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0001BD66"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114 cheltuieli cu instrumente de comercializare on-line</w:t>
            </w:r>
          </w:p>
        </w:tc>
        <w:tc>
          <w:tcPr>
            <w:tcW w:w="5873" w:type="dxa"/>
            <w:tcBorders>
              <w:top w:val="single" w:sz="4" w:space="0" w:color="auto"/>
              <w:left w:val="single" w:sz="4" w:space="0" w:color="auto"/>
              <w:bottom w:val="single" w:sz="4" w:space="0" w:color="auto"/>
              <w:right w:val="single" w:sz="4" w:space="0" w:color="auto"/>
            </w:tcBorders>
            <w:hideMark/>
          </w:tcPr>
          <w:p w14:paraId="5DCBA18F" w14:textId="77777777" w:rsidR="00096990" w:rsidRPr="00CF7E7E" w:rsidRDefault="00096990" w:rsidP="00B82B39">
            <w:pPr>
              <w:numPr>
                <w:ilvl w:val="0"/>
                <w:numId w:val="10"/>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portofoliul de brevete și licențe ale centrelor CI </w:t>
            </w:r>
          </w:p>
          <w:p w14:paraId="6801CAEF" w14:textId="77777777" w:rsidR="00096990" w:rsidRPr="00CF7E7E" w:rsidRDefault="00096990" w:rsidP="00B82B39">
            <w:pPr>
              <w:numPr>
                <w:ilvl w:val="0"/>
                <w:numId w:val="10"/>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Open Labs pentru promovarea ofertei de servicii a laboratoarelor şi deschiderea acestora către mediul de afaceri </w:t>
            </w:r>
          </w:p>
          <w:p w14:paraId="27D30E50" w14:textId="77777777" w:rsidR="00096990" w:rsidRPr="00CF7E7E" w:rsidRDefault="00096990" w:rsidP="00B82B39">
            <w:pPr>
              <w:numPr>
                <w:ilvl w:val="0"/>
                <w:numId w:val="10"/>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dezvoltare de platforme pentru ”open source” și ”social innovation”</w:t>
            </w:r>
          </w:p>
        </w:tc>
      </w:tr>
      <w:tr w:rsidR="00096990" w:rsidRPr="00CF7E7E" w14:paraId="6627C3AB" w14:textId="77777777" w:rsidTr="00326FC1">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C619F2"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2FDE2F62"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115 cheltuieli cu servicii tehnologice specifice</w:t>
            </w:r>
          </w:p>
        </w:tc>
        <w:tc>
          <w:tcPr>
            <w:tcW w:w="5873" w:type="dxa"/>
            <w:tcBorders>
              <w:top w:val="single" w:sz="4" w:space="0" w:color="auto"/>
              <w:left w:val="single" w:sz="4" w:space="0" w:color="auto"/>
              <w:bottom w:val="single" w:sz="4" w:space="0" w:color="auto"/>
              <w:right w:val="single" w:sz="4" w:space="0" w:color="auto"/>
            </w:tcBorders>
            <w:hideMark/>
          </w:tcPr>
          <w:p w14:paraId="79CC8D9A" w14:textId="77777777" w:rsidR="00096990" w:rsidRPr="00CF7E7E" w:rsidRDefault="0009699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evaluare tehnologică şi audit tehnologic </w:t>
            </w:r>
          </w:p>
          <w:p w14:paraId="37614654" w14:textId="77777777" w:rsidR="00096990" w:rsidRPr="00CF7E7E" w:rsidRDefault="0009699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studii de investiţii tehnologice </w:t>
            </w:r>
          </w:p>
          <w:p w14:paraId="29D3E83F" w14:textId="77777777" w:rsidR="00096990" w:rsidRPr="00CF7E7E" w:rsidRDefault="0009699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asistenţă la retehnologizarea agenţilor economici </w:t>
            </w:r>
          </w:p>
          <w:p w14:paraId="418189A9" w14:textId="41B89AD5" w:rsidR="00096990" w:rsidRPr="00CF7E7E" w:rsidRDefault="003C3B4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asistență</w:t>
            </w:r>
            <w:r w:rsidR="00096990" w:rsidRPr="00CF7E7E">
              <w:rPr>
                <w:rFonts w:asciiTheme="minorHAnsi" w:eastAsia="Times New Roman" w:hAnsiTheme="minorHAnsi"/>
                <w:sz w:val="20"/>
                <w:szCs w:val="20"/>
              </w:rPr>
              <w:t xml:space="preserve"> şi </w:t>
            </w:r>
            <w:r w:rsidRPr="00CF7E7E">
              <w:rPr>
                <w:rFonts w:asciiTheme="minorHAnsi" w:eastAsia="Times New Roman" w:hAnsiTheme="minorHAnsi"/>
                <w:sz w:val="20"/>
                <w:szCs w:val="20"/>
              </w:rPr>
              <w:t>consultanță</w:t>
            </w:r>
            <w:r w:rsidR="00096990" w:rsidRPr="00CF7E7E">
              <w:rPr>
                <w:rFonts w:asciiTheme="minorHAnsi" w:eastAsia="Times New Roman" w:hAnsiTheme="minorHAnsi"/>
                <w:sz w:val="20"/>
                <w:szCs w:val="20"/>
              </w:rPr>
              <w:t xml:space="preserve"> tehnică de specialitate la aplicarea / </w:t>
            </w:r>
            <w:r w:rsidRPr="00CF7E7E">
              <w:rPr>
                <w:rFonts w:asciiTheme="minorHAnsi" w:eastAsia="Times New Roman" w:hAnsiTheme="minorHAnsi"/>
                <w:sz w:val="20"/>
                <w:szCs w:val="20"/>
              </w:rPr>
              <w:t>achiziționarea</w:t>
            </w:r>
            <w:r w:rsidR="00096990" w:rsidRPr="00CF7E7E">
              <w:rPr>
                <w:rFonts w:asciiTheme="minorHAnsi" w:eastAsia="Times New Roman" w:hAnsiTheme="minorHAnsi"/>
                <w:sz w:val="20"/>
                <w:szCs w:val="20"/>
              </w:rPr>
              <w:t xml:space="preserve"> de tehnologii </w:t>
            </w:r>
          </w:p>
          <w:p w14:paraId="218AEAE5" w14:textId="77777777" w:rsidR="00096990" w:rsidRPr="00CF7E7E" w:rsidRDefault="0009699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transfer tehnologic si validare tehnologică</w:t>
            </w:r>
          </w:p>
          <w:p w14:paraId="69620624" w14:textId="5408B023" w:rsidR="00096990" w:rsidRPr="00CF7E7E" w:rsidRDefault="003C3B4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consultanță</w:t>
            </w:r>
            <w:r w:rsidR="00096990" w:rsidRPr="00CF7E7E">
              <w:rPr>
                <w:rFonts w:asciiTheme="minorHAnsi" w:eastAsia="Times New Roman" w:hAnsiTheme="minorHAnsi"/>
                <w:sz w:val="20"/>
                <w:szCs w:val="20"/>
              </w:rPr>
              <w:t xml:space="preserve"> pentru implementarea de </w:t>
            </w:r>
            <w:r w:rsidRPr="00CF7E7E">
              <w:rPr>
                <w:rFonts w:asciiTheme="minorHAnsi" w:eastAsia="Times New Roman" w:hAnsiTheme="minorHAnsi"/>
                <w:sz w:val="20"/>
                <w:szCs w:val="20"/>
              </w:rPr>
              <w:t>soluții</w:t>
            </w:r>
            <w:r w:rsidR="00096990" w:rsidRPr="00CF7E7E">
              <w:rPr>
                <w:rFonts w:asciiTheme="minorHAnsi" w:eastAsia="Times New Roman" w:hAnsiTheme="minorHAnsi"/>
                <w:sz w:val="20"/>
                <w:szCs w:val="20"/>
              </w:rPr>
              <w:t xml:space="preserve"> tehnologice în IMM-uri</w:t>
            </w:r>
          </w:p>
          <w:p w14:paraId="709280B2" w14:textId="52AF41E8" w:rsidR="00096990" w:rsidRPr="00CF7E7E" w:rsidRDefault="0009699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Verificarea planurilor  pilot constând în: evaluarea ipotezelor, elaborarea de noi formule de </w:t>
            </w:r>
            <w:r w:rsidR="003C3B40" w:rsidRPr="00CF7E7E">
              <w:rPr>
                <w:rFonts w:asciiTheme="minorHAnsi" w:eastAsia="Times New Roman" w:hAnsiTheme="minorHAnsi"/>
                <w:sz w:val="20"/>
                <w:szCs w:val="20"/>
              </w:rPr>
              <w:t>producție</w:t>
            </w:r>
            <w:r w:rsidRPr="00CF7E7E">
              <w:rPr>
                <w:rFonts w:asciiTheme="minorHAnsi" w:eastAsia="Times New Roman" w:hAnsiTheme="minorHAnsi"/>
                <w:sz w:val="20"/>
                <w:szCs w:val="20"/>
              </w:rPr>
              <w:t xml:space="preserve">, stabilirea de noi </w:t>
            </w:r>
            <w:r w:rsidR="003C3B40" w:rsidRPr="00CF7E7E">
              <w:rPr>
                <w:rFonts w:asciiTheme="minorHAnsi" w:eastAsia="Times New Roman" w:hAnsiTheme="minorHAnsi"/>
                <w:sz w:val="20"/>
                <w:szCs w:val="20"/>
              </w:rPr>
              <w:t>specificații</w:t>
            </w:r>
            <w:r w:rsidRPr="00CF7E7E">
              <w:rPr>
                <w:rFonts w:asciiTheme="minorHAnsi" w:eastAsia="Times New Roman" w:hAnsiTheme="minorHAnsi"/>
                <w:sz w:val="20"/>
                <w:szCs w:val="20"/>
              </w:rPr>
              <w:t xml:space="preserve"> de </w:t>
            </w:r>
            <w:r w:rsidR="003C3B40" w:rsidRPr="00CF7E7E">
              <w:rPr>
                <w:rFonts w:asciiTheme="minorHAnsi" w:eastAsia="Times New Roman" w:hAnsiTheme="minorHAnsi"/>
                <w:sz w:val="20"/>
                <w:szCs w:val="20"/>
              </w:rPr>
              <w:t>producție</w:t>
            </w:r>
            <w:r w:rsidRPr="00CF7E7E">
              <w:rPr>
                <w:rFonts w:asciiTheme="minorHAnsi" w:eastAsia="Times New Roman" w:hAnsiTheme="minorHAnsi"/>
                <w:sz w:val="20"/>
                <w:szCs w:val="20"/>
              </w:rPr>
              <w:t xml:space="preserve">, proiectarea unor </w:t>
            </w:r>
            <w:r w:rsidR="003C3B40" w:rsidRPr="00CF7E7E">
              <w:rPr>
                <w:rFonts w:asciiTheme="minorHAnsi" w:eastAsia="Times New Roman" w:hAnsiTheme="minorHAnsi"/>
                <w:sz w:val="20"/>
                <w:szCs w:val="20"/>
              </w:rPr>
              <w:t>echipamente</w:t>
            </w:r>
            <w:r w:rsidRPr="00CF7E7E">
              <w:rPr>
                <w:rFonts w:asciiTheme="minorHAnsi" w:eastAsia="Times New Roman" w:hAnsiTheme="minorHAnsi"/>
                <w:sz w:val="20"/>
                <w:szCs w:val="20"/>
              </w:rPr>
              <w:t xml:space="preserve"> şi structuri speciale cerute de noi procese, pregătirea </w:t>
            </w:r>
            <w:r w:rsidR="003C3B40" w:rsidRPr="00CF7E7E">
              <w:rPr>
                <w:rFonts w:asciiTheme="minorHAnsi" w:eastAsia="Times New Roman" w:hAnsiTheme="minorHAnsi"/>
                <w:sz w:val="20"/>
                <w:szCs w:val="20"/>
              </w:rPr>
              <w:t>instrucțiunilor</w:t>
            </w:r>
            <w:r w:rsidRPr="00CF7E7E">
              <w:rPr>
                <w:rFonts w:asciiTheme="minorHAnsi" w:eastAsia="Times New Roman" w:hAnsiTheme="minorHAnsi"/>
                <w:sz w:val="20"/>
                <w:szCs w:val="20"/>
              </w:rPr>
              <w:t xml:space="preserve"> de operare sau a manualelor pentru procese cu </w:t>
            </w:r>
            <w:r w:rsidR="003C3B40" w:rsidRPr="00CF7E7E">
              <w:rPr>
                <w:rFonts w:asciiTheme="minorHAnsi" w:eastAsia="Times New Roman" w:hAnsiTheme="minorHAnsi"/>
                <w:sz w:val="20"/>
                <w:szCs w:val="20"/>
              </w:rPr>
              <w:t>condiția</w:t>
            </w:r>
            <w:r w:rsidRPr="00CF7E7E">
              <w:rPr>
                <w:rFonts w:asciiTheme="minorHAnsi" w:eastAsia="Times New Roman" w:hAnsiTheme="minorHAnsi"/>
                <w:sz w:val="20"/>
                <w:szCs w:val="20"/>
              </w:rPr>
              <w:t xml:space="preserve"> ca acestea să nu fie utilizate în scop comercial; </w:t>
            </w:r>
          </w:p>
          <w:p w14:paraId="3F6022E7" w14:textId="59B0EE36" w:rsidR="00096990" w:rsidRPr="00CF7E7E" w:rsidRDefault="00096990" w:rsidP="00B82B39">
            <w:pPr>
              <w:numPr>
                <w:ilvl w:val="0"/>
                <w:numId w:val="11"/>
              </w:numPr>
              <w:spacing w:before="120" w:after="0" w:line="240" w:lineRule="auto"/>
              <w:ind w:left="318" w:hanging="142"/>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elaborarea, realizarea, experimentarea modelului sau </w:t>
            </w:r>
            <w:r w:rsidR="003C3B40" w:rsidRPr="00CF7E7E">
              <w:rPr>
                <w:rFonts w:asciiTheme="minorHAnsi" w:eastAsia="Times New Roman" w:hAnsiTheme="minorHAnsi"/>
                <w:sz w:val="20"/>
                <w:szCs w:val="20"/>
              </w:rPr>
              <w:t>soluției</w:t>
            </w:r>
            <w:r w:rsidRPr="00CF7E7E">
              <w:rPr>
                <w:rFonts w:asciiTheme="minorHAnsi" w:eastAsia="Times New Roman" w:hAnsiTheme="minorHAnsi"/>
                <w:sz w:val="20"/>
                <w:szCs w:val="20"/>
              </w:rPr>
              <w:t xml:space="preserve"> noi pentru produs/ metodă/ sistem/ tehnologie/ serviciu, etc</w:t>
            </w:r>
          </w:p>
        </w:tc>
      </w:tr>
      <w:tr w:rsidR="00096990" w:rsidRPr="00CF7E7E" w14:paraId="60F16618" w14:textId="77777777" w:rsidTr="00326FC1">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A6977" w14:textId="77777777" w:rsidR="00096990" w:rsidRPr="00CF7E7E" w:rsidRDefault="00096990" w:rsidP="00B82B39">
            <w:pPr>
              <w:spacing w:after="0" w:line="240" w:lineRule="auto"/>
              <w:jc w:val="both"/>
              <w:rPr>
                <w:rFonts w:asciiTheme="minorHAnsi" w:eastAsia="Times New Roman" w:hAnsiTheme="minorHAnsi"/>
                <w:sz w:val="20"/>
                <w:szCs w:val="20"/>
              </w:rPr>
            </w:pPr>
          </w:p>
        </w:tc>
        <w:tc>
          <w:tcPr>
            <w:tcW w:w="2246" w:type="dxa"/>
            <w:tcBorders>
              <w:top w:val="single" w:sz="4" w:space="0" w:color="auto"/>
              <w:left w:val="single" w:sz="4" w:space="0" w:color="auto"/>
              <w:bottom w:val="single" w:sz="4" w:space="0" w:color="auto"/>
              <w:right w:val="single" w:sz="4" w:space="0" w:color="auto"/>
            </w:tcBorders>
            <w:hideMark/>
          </w:tcPr>
          <w:p w14:paraId="3EFCB4C0" w14:textId="77777777" w:rsidR="00096990" w:rsidRPr="00CF7E7E" w:rsidRDefault="00096990" w:rsidP="00B82B39">
            <w:pPr>
              <w:spacing w:after="0" w:line="240" w:lineRule="auto"/>
              <w:ind w:left="57"/>
              <w:jc w:val="both"/>
              <w:rPr>
                <w:rFonts w:asciiTheme="minorHAnsi" w:eastAsia="Times New Roman" w:hAnsiTheme="minorHAnsi"/>
                <w:color w:val="000000"/>
                <w:sz w:val="20"/>
                <w:szCs w:val="20"/>
                <w:lang w:eastAsia="ro-RO"/>
              </w:rPr>
            </w:pPr>
            <w:r w:rsidRPr="00CF7E7E">
              <w:rPr>
                <w:rFonts w:asciiTheme="minorHAnsi" w:eastAsia="Times New Roman" w:hAnsiTheme="minorHAnsi"/>
                <w:color w:val="000000"/>
                <w:sz w:val="20"/>
                <w:szCs w:val="20"/>
                <w:lang w:eastAsia="ro-RO"/>
              </w:rPr>
              <w:t>122 –cheltuieli pentru servicii de sprijinire a inovarii</w:t>
            </w:r>
          </w:p>
        </w:tc>
        <w:tc>
          <w:tcPr>
            <w:tcW w:w="5873" w:type="dxa"/>
            <w:tcBorders>
              <w:top w:val="single" w:sz="4" w:space="0" w:color="auto"/>
              <w:left w:val="single" w:sz="4" w:space="0" w:color="auto"/>
              <w:bottom w:val="single" w:sz="4" w:space="0" w:color="auto"/>
              <w:right w:val="single" w:sz="4" w:space="0" w:color="auto"/>
            </w:tcBorders>
            <w:hideMark/>
          </w:tcPr>
          <w:p w14:paraId="7FAEFE44" w14:textId="1AAA1E0A"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formare și consultanță în domeniul managementului inovării; prognoza, evaluare tehnologică; analize statistice şi indicatori ai </w:t>
            </w:r>
            <w:r w:rsidR="003C3B40" w:rsidRPr="00CF7E7E">
              <w:rPr>
                <w:rFonts w:asciiTheme="minorHAnsi" w:eastAsia="Times New Roman" w:hAnsiTheme="minorHAnsi"/>
                <w:sz w:val="20"/>
                <w:szCs w:val="20"/>
              </w:rPr>
              <w:t>eficienței</w:t>
            </w:r>
            <w:r w:rsidRPr="00CF7E7E">
              <w:rPr>
                <w:rFonts w:asciiTheme="minorHAnsi" w:eastAsia="Times New Roman" w:hAnsiTheme="minorHAnsi"/>
                <w:sz w:val="20"/>
                <w:szCs w:val="20"/>
              </w:rPr>
              <w:t xml:space="preserve"> inovării)</w:t>
            </w:r>
          </w:p>
          <w:p w14:paraId="775D72B5" w14:textId="73899C02"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dezvoltarea de baze de date cu </w:t>
            </w:r>
            <w:r w:rsidR="003C3B40" w:rsidRPr="00CF7E7E">
              <w:rPr>
                <w:rFonts w:asciiTheme="minorHAnsi" w:eastAsia="Times New Roman" w:hAnsiTheme="minorHAnsi"/>
                <w:sz w:val="20"/>
                <w:szCs w:val="20"/>
              </w:rPr>
              <w:t>informații</w:t>
            </w:r>
            <w:r w:rsidRPr="00CF7E7E">
              <w:rPr>
                <w:rFonts w:asciiTheme="minorHAnsi" w:eastAsia="Times New Roman" w:hAnsiTheme="minorHAnsi"/>
                <w:sz w:val="20"/>
                <w:szCs w:val="20"/>
              </w:rPr>
              <w:t xml:space="preserve"> privind ofertele de cercetare –dezvoltare - inovare (CDI) şi cererea în domeniu provenită de la mediul economic</w:t>
            </w:r>
          </w:p>
          <w:p w14:paraId="57067B45" w14:textId="77777777"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acordarea de sprijin IMM inovatoare pentru recrutarea de personal calificat </w:t>
            </w:r>
          </w:p>
          <w:p w14:paraId="2EB3E71A" w14:textId="2A578E3B"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elaborarea de analize, studii, </w:t>
            </w:r>
            <w:r w:rsidR="003C3B40" w:rsidRPr="00CF7E7E">
              <w:rPr>
                <w:rFonts w:asciiTheme="minorHAnsi" w:eastAsia="Times New Roman" w:hAnsiTheme="minorHAnsi"/>
                <w:sz w:val="20"/>
                <w:szCs w:val="20"/>
              </w:rPr>
              <w:t>cercetări</w:t>
            </w:r>
            <w:r w:rsidRPr="00CF7E7E">
              <w:rPr>
                <w:rFonts w:asciiTheme="minorHAnsi" w:eastAsia="Times New Roman" w:hAnsiTheme="minorHAnsi"/>
                <w:sz w:val="20"/>
                <w:szCs w:val="20"/>
              </w:rPr>
              <w:t xml:space="preserve"> de piaţă, prognoze pe teme legate de CDI sau transfer tehnologic la solicitarea mediului privat</w:t>
            </w:r>
          </w:p>
          <w:p w14:paraId="46B58C8A" w14:textId="77777777"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acordare de sprijin privind gestionarea drepturilor de proprietate intelectuală</w:t>
            </w:r>
          </w:p>
          <w:p w14:paraId="3DDD5789" w14:textId="7BFEBAB0" w:rsidR="00096990" w:rsidRPr="00CF7E7E" w:rsidRDefault="003C3B4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activități</w:t>
            </w:r>
            <w:r w:rsidR="00096990" w:rsidRPr="00CF7E7E">
              <w:rPr>
                <w:rFonts w:asciiTheme="minorHAnsi" w:eastAsia="Times New Roman" w:hAnsiTheme="minorHAnsi"/>
                <w:sz w:val="20"/>
                <w:szCs w:val="20"/>
              </w:rPr>
              <w:t xml:space="preserve"> de prototipare și demonstrație (living lab și fablab)</w:t>
            </w:r>
          </w:p>
          <w:p w14:paraId="6F73EE98" w14:textId="77777777"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servicii de mentorat /coaching de specialitate</w:t>
            </w:r>
          </w:p>
          <w:p w14:paraId="4D953687" w14:textId="39CF1308" w:rsidR="00096990" w:rsidRPr="00CF7E7E" w:rsidRDefault="0009699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realizarea de studii  tehnice (de fezabilitate) pregătitoare pentru </w:t>
            </w:r>
            <w:r w:rsidR="003C3B40" w:rsidRPr="00CF7E7E">
              <w:rPr>
                <w:rFonts w:asciiTheme="minorHAnsi" w:eastAsia="Times New Roman" w:hAnsiTheme="minorHAnsi"/>
                <w:sz w:val="20"/>
                <w:szCs w:val="20"/>
              </w:rPr>
              <w:t>activitățile</w:t>
            </w:r>
            <w:r w:rsidRPr="00CF7E7E">
              <w:rPr>
                <w:rFonts w:asciiTheme="minorHAnsi" w:eastAsia="Times New Roman" w:hAnsiTheme="minorHAnsi"/>
                <w:sz w:val="20"/>
                <w:szCs w:val="20"/>
              </w:rPr>
              <w:t xml:space="preserve"> de dezvoltare experimentală, </w:t>
            </w:r>
          </w:p>
          <w:p w14:paraId="7059B5E0" w14:textId="014E1CB1" w:rsidR="00096990" w:rsidRPr="00CF7E7E" w:rsidRDefault="003C3B4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obținerea</w:t>
            </w:r>
            <w:r w:rsidR="00096990" w:rsidRPr="00CF7E7E">
              <w:rPr>
                <w:rFonts w:asciiTheme="minorHAnsi" w:eastAsia="Times New Roman" w:hAnsiTheme="minorHAnsi"/>
                <w:sz w:val="20"/>
                <w:szCs w:val="20"/>
              </w:rPr>
              <w:t xml:space="preserve"> şi validarea drepturilor de proprietate industrială </w:t>
            </w:r>
          </w:p>
          <w:p w14:paraId="3CA3549A" w14:textId="35515119" w:rsidR="00096990" w:rsidRPr="00CF7E7E" w:rsidRDefault="003C3B40" w:rsidP="00B82B39">
            <w:pPr>
              <w:numPr>
                <w:ilvl w:val="0"/>
                <w:numId w:val="12"/>
              </w:numPr>
              <w:spacing w:before="120" w:after="0" w:line="240" w:lineRule="auto"/>
              <w:ind w:left="459" w:hanging="283"/>
              <w:jc w:val="both"/>
              <w:rPr>
                <w:rFonts w:asciiTheme="minorHAnsi" w:eastAsia="Times New Roman" w:hAnsiTheme="minorHAnsi"/>
                <w:sz w:val="20"/>
                <w:szCs w:val="20"/>
              </w:rPr>
            </w:pPr>
            <w:r w:rsidRPr="00CF7E7E">
              <w:rPr>
                <w:rFonts w:asciiTheme="minorHAnsi" w:eastAsia="Times New Roman" w:hAnsiTheme="minorHAnsi"/>
                <w:sz w:val="20"/>
                <w:szCs w:val="20"/>
              </w:rPr>
              <w:t>achiziționarea</w:t>
            </w:r>
            <w:r w:rsidR="00096990" w:rsidRPr="00CF7E7E">
              <w:rPr>
                <w:rFonts w:asciiTheme="minorHAnsi" w:eastAsia="Times New Roman" w:hAnsiTheme="minorHAnsi"/>
                <w:sz w:val="20"/>
                <w:szCs w:val="20"/>
              </w:rPr>
              <w:t xml:space="preserve"> de servicii de </w:t>
            </w:r>
            <w:r w:rsidRPr="00CF7E7E">
              <w:rPr>
                <w:rFonts w:asciiTheme="minorHAnsi" w:eastAsia="Times New Roman" w:hAnsiTheme="minorHAnsi"/>
                <w:sz w:val="20"/>
                <w:szCs w:val="20"/>
              </w:rPr>
              <w:t>consultanță</w:t>
            </w:r>
            <w:r w:rsidR="00096990" w:rsidRPr="00CF7E7E">
              <w:rPr>
                <w:rFonts w:asciiTheme="minorHAnsi" w:eastAsia="Times New Roman" w:hAnsiTheme="minorHAnsi"/>
                <w:sz w:val="20"/>
                <w:szCs w:val="20"/>
              </w:rPr>
              <w:t xml:space="preserve"> pentru inovare: consultanță managerială, asistență tehnologică, servicii de transfer de tehnologie, protejare și comercializare a drepturilor de proprietate intelectuală și pentru acordurile de acordare a licențelor, servicii de consiliere referitoare la utilizarea standardelor,</w:t>
            </w:r>
          </w:p>
        </w:tc>
      </w:tr>
    </w:tbl>
    <w:p w14:paraId="27CE29E4" w14:textId="77777777" w:rsidR="0007306A" w:rsidRPr="00CF7E7E" w:rsidRDefault="0007306A" w:rsidP="00B82B39">
      <w:pPr>
        <w:spacing w:after="0" w:line="240" w:lineRule="auto"/>
        <w:jc w:val="both"/>
        <w:rPr>
          <w:rFonts w:asciiTheme="minorHAnsi" w:eastAsia="Times New Roman" w:hAnsiTheme="minorHAnsi"/>
          <w:b/>
          <w:sz w:val="20"/>
          <w:szCs w:val="20"/>
        </w:rPr>
      </w:pPr>
    </w:p>
    <w:p w14:paraId="662F27F5" w14:textId="0ACFA795" w:rsidR="009631F8" w:rsidRPr="00CF7E7E" w:rsidRDefault="009631F8" w:rsidP="00B82B39">
      <w:pPr>
        <w:spacing w:after="0" w:line="240" w:lineRule="auto"/>
        <w:jc w:val="both"/>
        <w:rPr>
          <w:rFonts w:asciiTheme="minorHAnsi" w:eastAsia="Times New Roman" w:hAnsiTheme="minorHAnsi"/>
          <w:b/>
          <w:sz w:val="20"/>
          <w:szCs w:val="20"/>
        </w:rPr>
      </w:pPr>
      <w:r w:rsidRPr="00CF7E7E">
        <w:rPr>
          <w:rFonts w:asciiTheme="minorHAnsi" w:eastAsia="Times New Roman" w:hAnsiTheme="minorHAnsi"/>
          <w:b/>
          <w:sz w:val="20"/>
          <w:szCs w:val="20"/>
        </w:rPr>
        <w:t>În cazul în care în cadrul proiectului sunt incluse ca și costuri nerambursabile servicii specifice achiziționate (altele decât cele realizate cu personalul propriu), solicitantul/partenerii se obligă să nu perceapă comisioane/costuri de la entitățile juridice cărora le pune la dispoziție respectivele servicii prin orice fel de relație contractuală pe perioada de durabilitate a proiectului.</w:t>
      </w:r>
    </w:p>
    <w:p w14:paraId="3A1CD6AB" w14:textId="77777777" w:rsidR="009631F8" w:rsidRPr="00CF7E7E" w:rsidRDefault="009631F8" w:rsidP="00B82B39">
      <w:pPr>
        <w:spacing w:after="0" w:line="240" w:lineRule="auto"/>
        <w:ind w:left="720"/>
        <w:contextualSpacing/>
        <w:jc w:val="both"/>
        <w:rPr>
          <w:rFonts w:asciiTheme="minorHAnsi" w:eastAsia="Times New Roman" w:hAnsiTheme="minorHAnsi"/>
          <w:sz w:val="20"/>
          <w:szCs w:val="20"/>
          <w:lang w:eastAsia="ro-RO"/>
        </w:rPr>
      </w:pPr>
    </w:p>
    <w:p w14:paraId="7F6430D7" w14:textId="25F1CD04" w:rsidR="009631F8" w:rsidRPr="00CF7E7E" w:rsidRDefault="009631F8" w:rsidP="00B82B39">
      <w:pPr>
        <w:spacing w:after="0" w:line="240" w:lineRule="auto"/>
        <w:jc w:val="both"/>
        <w:rPr>
          <w:rFonts w:asciiTheme="minorHAnsi" w:hAnsiTheme="minorHAnsi"/>
          <w:b/>
          <w:sz w:val="20"/>
          <w:szCs w:val="20"/>
        </w:rPr>
      </w:pPr>
      <w:r w:rsidRPr="00CF7E7E">
        <w:rPr>
          <w:rFonts w:asciiTheme="minorHAnsi" w:hAnsiTheme="minorHAnsi"/>
          <w:b/>
          <w:sz w:val="20"/>
          <w:szCs w:val="20"/>
        </w:rPr>
        <w:t xml:space="preserve">Limitele procentuale </w:t>
      </w:r>
      <w:r w:rsidR="003C3B40" w:rsidRPr="00CF7E7E">
        <w:rPr>
          <w:rFonts w:asciiTheme="minorHAnsi" w:hAnsiTheme="minorHAnsi"/>
          <w:b/>
          <w:sz w:val="20"/>
          <w:szCs w:val="20"/>
        </w:rPr>
        <w:t>prevăzute</w:t>
      </w:r>
      <w:r w:rsidRPr="00CF7E7E">
        <w:rPr>
          <w:rFonts w:asciiTheme="minorHAnsi" w:hAnsiTheme="minorHAnsi"/>
          <w:b/>
          <w:sz w:val="20"/>
          <w:szCs w:val="20"/>
        </w:rPr>
        <w:t xml:space="preserve"> pentru anumite categorii de cheltuieli se aplica la valoarea cheltuielilor incluse in bugetul proiectului  la data </w:t>
      </w:r>
      <w:r w:rsidR="003C3B40" w:rsidRPr="00CF7E7E">
        <w:rPr>
          <w:rFonts w:asciiTheme="minorHAnsi" w:hAnsiTheme="minorHAnsi"/>
          <w:b/>
          <w:sz w:val="20"/>
          <w:szCs w:val="20"/>
        </w:rPr>
        <w:t>semnării</w:t>
      </w:r>
      <w:r w:rsidRPr="00CF7E7E">
        <w:rPr>
          <w:rFonts w:asciiTheme="minorHAnsi" w:hAnsiTheme="minorHAnsi"/>
          <w:b/>
          <w:sz w:val="20"/>
          <w:szCs w:val="20"/>
        </w:rPr>
        <w:t xml:space="preserve"> contractului de </w:t>
      </w:r>
      <w:r w:rsidR="003C3B40" w:rsidRPr="00CF7E7E">
        <w:rPr>
          <w:rFonts w:asciiTheme="minorHAnsi" w:hAnsiTheme="minorHAnsi"/>
          <w:b/>
          <w:sz w:val="20"/>
          <w:szCs w:val="20"/>
        </w:rPr>
        <w:t>finanțare</w:t>
      </w:r>
      <w:r w:rsidRPr="00CF7E7E">
        <w:rPr>
          <w:rFonts w:asciiTheme="minorHAnsi" w:hAnsiTheme="minorHAnsi"/>
          <w:b/>
          <w:sz w:val="20"/>
          <w:szCs w:val="20"/>
        </w:rPr>
        <w:t>.</w:t>
      </w:r>
    </w:p>
    <w:p w14:paraId="41B29653" w14:textId="77777777" w:rsidR="009631F8" w:rsidRPr="00CF7E7E" w:rsidRDefault="009631F8" w:rsidP="00B82B39">
      <w:pPr>
        <w:spacing w:after="0" w:line="240" w:lineRule="auto"/>
        <w:jc w:val="both"/>
        <w:rPr>
          <w:rFonts w:asciiTheme="minorHAnsi" w:eastAsia="Times New Roman" w:hAnsiTheme="minorHAnsi"/>
          <w:sz w:val="20"/>
          <w:szCs w:val="20"/>
        </w:rPr>
      </w:pPr>
    </w:p>
    <w:p w14:paraId="7B3DCF7B" w14:textId="77777777" w:rsidR="009631F8" w:rsidRPr="00CF7E7E" w:rsidRDefault="009631F8"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Taxa pe valoarea adăugată nedeductibilă aferentă cheltuielilor eligibile este eligibilă. </w:t>
      </w:r>
    </w:p>
    <w:p w14:paraId="02836AA1" w14:textId="77777777" w:rsidR="003D1F8C" w:rsidRPr="00CF7E7E" w:rsidRDefault="003D1F8C" w:rsidP="00B82B39">
      <w:pPr>
        <w:spacing w:after="0" w:line="240" w:lineRule="auto"/>
        <w:jc w:val="both"/>
        <w:rPr>
          <w:rFonts w:asciiTheme="minorHAnsi" w:eastAsia="Times New Roman" w:hAnsiTheme="minorHAnsi"/>
          <w:sz w:val="20"/>
          <w:szCs w:val="20"/>
        </w:rPr>
      </w:pPr>
    </w:p>
    <w:p w14:paraId="01B9A8E7" w14:textId="77777777" w:rsidR="003D1F8C" w:rsidRPr="00CF7E7E" w:rsidRDefault="003D1F8C" w:rsidP="003D1F8C">
      <w:pPr>
        <w:spacing w:after="0"/>
        <w:jc w:val="both"/>
        <w:rPr>
          <w:rFonts w:asciiTheme="minorHAnsi" w:hAnsiTheme="minorHAnsi"/>
          <w:sz w:val="20"/>
          <w:szCs w:val="20"/>
        </w:rPr>
      </w:pPr>
    </w:p>
    <w:p w14:paraId="4A915770" w14:textId="2DE705F3" w:rsidR="003D1F8C" w:rsidRPr="00CF7E7E" w:rsidRDefault="003D1F8C" w:rsidP="003D1F8C">
      <w:pPr>
        <w:spacing w:after="0"/>
        <w:jc w:val="both"/>
        <w:rPr>
          <w:rFonts w:asciiTheme="minorHAnsi" w:hAnsiTheme="minorHAnsi"/>
          <w:sz w:val="20"/>
          <w:szCs w:val="20"/>
        </w:rPr>
      </w:pPr>
      <w:r w:rsidRPr="00CF7E7E">
        <w:rPr>
          <w:rFonts w:asciiTheme="minorHAnsi" w:hAnsiTheme="minorHAnsi"/>
          <w:sz w:val="20"/>
          <w:szCs w:val="20"/>
        </w:rPr>
        <w:t xml:space="preserve">Mecanismul de plată şi rambursare a cheltuielilor în cadrul contractelor de </w:t>
      </w:r>
      <w:r w:rsidR="003C3B40" w:rsidRPr="00CF7E7E">
        <w:rPr>
          <w:rFonts w:asciiTheme="minorHAnsi" w:hAnsiTheme="minorHAnsi"/>
          <w:sz w:val="20"/>
          <w:szCs w:val="20"/>
        </w:rPr>
        <w:t>finanțare</w:t>
      </w:r>
      <w:r w:rsidRPr="00CF7E7E">
        <w:rPr>
          <w:rFonts w:asciiTheme="minorHAnsi" w:hAnsiTheme="minorHAnsi"/>
          <w:sz w:val="20"/>
          <w:szCs w:val="20"/>
        </w:rPr>
        <w:t xml:space="preserve"> se realizează în conformitate cu prevederile OUG nr. 40/23.09.2015, privind gestionarea financiară a fondurilor europene pentru perioada de programare 2014 – 2020, precum şi normele de aplicare aprobate prin HG nr. 93/2016, cu modificările și completările ulterioare.</w:t>
      </w:r>
    </w:p>
    <w:p w14:paraId="069E4B41" w14:textId="77777777" w:rsidR="003D1F8C" w:rsidRPr="00CF7E7E" w:rsidRDefault="003D1F8C" w:rsidP="00B82B39">
      <w:pPr>
        <w:spacing w:after="0" w:line="240" w:lineRule="auto"/>
        <w:jc w:val="both"/>
        <w:rPr>
          <w:rFonts w:asciiTheme="minorHAnsi" w:eastAsia="Times New Roman" w:hAnsiTheme="minorHAnsi"/>
          <w:sz w:val="20"/>
          <w:szCs w:val="20"/>
        </w:rPr>
      </w:pPr>
    </w:p>
    <w:p w14:paraId="70B4E869" w14:textId="77777777" w:rsidR="00292507" w:rsidRPr="00CF7E7E" w:rsidRDefault="00292507" w:rsidP="00B82B39">
      <w:pPr>
        <w:jc w:val="both"/>
        <w:rPr>
          <w:rFonts w:asciiTheme="minorHAnsi" w:hAnsiTheme="minorHAnsi"/>
          <w:sz w:val="20"/>
          <w:szCs w:val="20"/>
        </w:rPr>
      </w:pPr>
    </w:p>
    <w:p w14:paraId="1875FA35" w14:textId="40F3D677" w:rsidR="009631F8" w:rsidRPr="00CF7E7E" w:rsidRDefault="009631F8" w:rsidP="00B82B39">
      <w:pPr>
        <w:pStyle w:val="Heading2"/>
        <w:rPr>
          <w:rFonts w:asciiTheme="minorHAnsi" w:hAnsiTheme="minorHAnsi"/>
        </w:rPr>
      </w:pPr>
      <w:bookmarkStart w:id="82" w:name="_Toc55809964"/>
      <w:r w:rsidRPr="00CF7E7E">
        <w:rPr>
          <w:rFonts w:asciiTheme="minorHAnsi" w:hAnsiTheme="minorHAnsi"/>
        </w:rPr>
        <w:t>4.4.4</w:t>
      </w:r>
      <w:r w:rsidRPr="00CF7E7E">
        <w:rPr>
          <w:rFonts w:asciiTheme="minorHAnsi" w:hAnsiTheme="minorHAnsi"/>
        </w:rPr>
        <w:tab/>
        <w:t>Categorii de cheltuieli neeligibile:</w:t>
      </w:r>
      <w:bookmarkEnd w:id="82"/>
    </w:p>
    <w:bookmarkEnd w:id="79"/>
    <w:p w14:paraId="6127E5E6" w14:textId="77777777" w:rsidR="0046361C" w:rsidRPr="00CF7E7E" w:rsidRDefault="0046361C" w:rsidP="00B82B39">
      <w:pPr>
        <w:spacing w:after="0" w:line="240" w:lineRule="auto"/>
        <w:jc w:val="both"/>
        <w:rPr>
          <w:rFonts w:asciiTheme="minorHAnsi" w:eastAsiaTheme="minorHAnsi" w:hAnsiTheme="minorHAnsi"/>
          <w:sz w:val="20"/>
          <w:szCs w:val="20"/>
        </w:rPr>
      </w:pPr>
      <w:r w:rsidRPr="00CF7E7E">
        <w:rPr>
          <w:rFonts w:asciiTheme="minorHAnsi" w:eastAsia="Times New Roman" w:hAnsiTheme="minorHAnsi"/>
          <w:sz w:val="20"/>
          <w:szCs w:val="20"/>
        </w:rPr>
        <w:t>În cadrul prezentului apel nu sunt eligibile următoarele cheltuieli:</w:t>
      </w:r>
    </w:p>
    <w:p w14:paraId="0C388EB0" w14:textId="77777777"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cheltuielile prevăzute la art. 13 din HG. Nr. 399/2015 privind regulile de eligibilitate a cheltuielilor efectuate în cadrul operațiunilor finanțate prin FEDR, FSE, FC 2014-2020</w:t>
      </w:r>
    </w:p>
    <w:p w14:paraId="76E3F8DD" w14:textId="396D5322" w:rsidR="003D1F8C" w:rsidRPr="00CF7E7E" w:rsidRDefault="003D1F8C" w:rsidP="003D1F8C">
      <w:pPr>
        <w:pStyle w:val="ListParagraph"/>
        <w:numPr>
          <w:ilvl w:val="0"/>
          <w:numId w:val="43"/>
        </w:numPr>
        <w:spacing w:after="0"/>
        <w:jc w:val="both"/>
        <w:rPr>
          <w:rFonts w:cs="Times New Roman"/>
          <w:sz w:val="20"/>
          <w:szCs w:val="20"/>
        </w:rPr>
      </w:pPr>
      <w:r w:rsidRPr="00CF7E7E">
        <w:rPr>
          <w:rFonts w:cs="Times New Roman"/>
          <w:sz w:val="20"/>
          <w:szCs w:val="20"/>
        </w:rPr>
        <w:t xml:space="preserve">achiziționarea de terenuri si/sau construcții, </w:t>
      </w:r>
    </w:p>
    <w:p w14:paraId="70C69E65" w14:textId="77777777"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costurile operaționale, de funcționare și întreținere, cu excepția cheltuielilor salariale în limitele menționate în prezentul ghid</w:t>
      </w:r>
    </w:p>
    <w:p w14:paraId="0EB78C32" w14:textId="77777777"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 xml:space="preserve">cheltuieli financiare, respectiv prime de asigurare, taxe, comisioane, rata și dobânzi aferente creditelor, </w:t>
      </w:r>
    </w:p>
    <w:p w14:paraId="328A0540" w14:textId="77777777"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contribuția în natură</w:t>
      </w:r>
    </w:p>
    <w:p w14:paraId="73F82CBB" w14:textId="77777777"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cheltuielile cu leasingul prevăzute la art. 9 din HG nr. 399/2015</w:t>
      </w:r>
    </w:p>
    <w:p w14:paraId="12D902E3" w14:textId="497E37E2"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 xml:space="preserve">cheltuielile cu </w:t>
      </w:r>
      <w:r w:rsidR="003C3B40" w:rsidRPr="00CF7E7E">
        <w:rPr>
          <w:sz w:val="20"/>
          <w:szCs w:val="20"/>
        </w:rPr>
        <w:t>achiziționarea</w:t>
      </w:r>
      <w:r w:rsidRPr="00CF7E7E">
        <w:rPr>
          <w:sz w:val="20"/>
          <w:szCs w:val="20"/>
        </w:rPr>
        <w:t xml:space="preserve"> autovehiculelor și a mijloacelor de transport, aşa cum sunt ele clasificate în Subgrupa 2.3. „Mijloace de transport” menționată în anexa Hotărârii Guvernului nr. 2139/2004 pentru aprobarea Catalogului privind clasificarea și duratele normale de funcționare a mijloacelor fixe, cu modificările ulterioare, indiferent de domeniul de activitate al solicitantului ori de domeniul de activitate în care se doreşte realizarea </w:t>
      </w:r>
      <w:r w:rsidR="003C3B40" w:rsidRPr="00CF7E7E">
        <w:rPr>
          <w:sz w:val="20"/>
          <w:szCs w:val="20"/>
        </w:rPr>
        <w:t>investiției</w:t>
      </w:r>
      <w:r w:rsidRPr="00CF7E7E">
        <w:rPr>
          <w:sz w:val="20"/>
          <w:szCs w:val="20"/>
        </w:rPr>
        <w:t xml:space="preserve"> propuse prin proiect;</w:t>
      </w:r>
    </w:p>
    <w:p w14:paraId="7D7F8997" w14:textId="5C1886F7" w:rsidR="003D1F8C" w:rsidRPr="00CF7E7E" w:rsidRDefault="003D1F8C" w:rsidP="003D1F8C">
      <w:pPr>
        <w:pStyle w:val="ListParagraph"/>
        <w:numPr>
          <w:ilvl w:val="0"/>
          <w:numId w:val="43"/>
        </w:numPr>
        <w:spacing w:after="0"/>
        <w:jc w:val="both"/>
        <w:rPr>
          <w:rFonts w:cs="Times New Roman"/>
          <w:sz w:val="20"/>
          <w:szCs w:val="20"/>
        </w:rPr>
      </w:pPr>
      <w:r w:rsidRPr="00CF7E7E">
        <w:rPr>
          <w:rFonts w:cs="Times New Roman"/>
          <w:sz w:val="20"/>
          <w:szCs w:val="20"/>
        </w:rPr>
        <w:t>cheltuielile cu achiziția de telefoane mobile</w:t>
      </w:r>
    </w:p>
    <w:p w14:paraId="2A50892C" w14:textId="405C87A1"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 xml:space="preserve">cheltuielile privind </w:t>
      </w:r>
      <w:r w:rsidR="003C3B40" w:rsidRPr="00CF7E7E">
        <w:rPr>
          <w:sz w:val="20"/>
          <w:szCs w:val="20"/>
        </w:rPr>
        <w:t>achiziția</w:t>
      </w:r>
      <w:r w:rsidRPr="00CF7E7E">
        <w:rPr>
          <w:sz w:val="20"/>
          <w:szCs w:val="20"/>
        </w:rPr>
        <w:t xml:space="preserve"> de dotări / echipamente second-hand</w:t>
      </w:r>
    </w:p>
    <w:p w14:paraId="6EAB1421" w14:textId="42252AFE"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 xml:space="preserve">amenzi, </w:t>
      </w:r>
      <w:r w:rsidR="003C3B40" w:rsidRPr="00CF7E7E">
        <w:rPr>
          <w:sz w:val="20"/>
          <w:szCs w:val="20"/>
        </w:rPr>
        <w:t>penalități</w:t>
      </w:r>
      <w:r w:rsidRPr="00CF7E7E">
        <w:rPr>
          <w:sz w:val="20"/>
          <w:szCs w:val="20"/>
        </w:rPr>
        <w:t>, dobânzi, cheltuieli de judecată şi cheltuieli de arbitraj</w:t>
      </w:r>
    </w:p>
    <w:p w14:paraId="36CFDC3E" w14:textId="77777777"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cheltuielile pentru procurarea de bunuri care, conform legii, intră în categoria obiectelor de inventar;</w:t>
      </w:r>
    </w:p>
    <w:p w14:paraId="5F40F7B6" w14:textId="06EF4DF1" w:rsidR="003D1F8C" w:rsidRPr="00CF7E7E" w:rsidRDefault="003D1F8C" w:rsidP="003D1F8C">
      <w:pPr>
        <w:pStyle w:val="ListParagraph"/>
        <w:numPr>
          <w:ilvl w:val="0"/>
          <w:numId w:val="43"/>
        </w:numPr>
        <w:spacing w:after="0" w:line="240" w:lineRule="auto"/>
        <w:ind w:left="357" w:hanging="357"/>
        <w:contextualSpacing w:val="0"/>
        <w:jc w:val="both"/>
        <w:rPr>
          <w:sz w:val="20"/>
          <w:szCs w:val="20"/>
        </w:rPr>
      </w:pPr>
      <w:r w:rsidRPr="00CF7E7E">
        <w:rPr>
          <w:sz w:val="20"/>
          <w:szCs w:val="20"/>
        </w:rPr>
        <w:t xml:space="preserve">Cheltuielile efectuate înainte de data depunerii cererii de </w:t>
      </w:r>
      <w:r w:rsidR="003C3B40" w:rsidRPr="00CF7E7E">
        <w:rPr>
          <w:sz w:val="20"/>
          <w:szCs w:val="20"/>
        </w:rPr>
        <w:t>finanțare</w:t>
      </w:r>
      <w:r w:rsidRPr="00CF7E7E">
        <w:rPr>
          <w:sz w:val="20"/>
          <w:szCs w:val="20"/>
        </w:rPr>
        <w:t>, cu excepția celor aferente categoriei 45</w:t>
      </w:r>
    </w:p>
    <w:p w14:paraId="02AF75BF" w14:textId="77777777" w:rsidR="003D1F8C" w:rsidRPr="00CF7E7E" w:rsidRDefault="003D1F8C" w:rsidP="003D1F8C">
      <w:pPr>
        <w:spacing w:after="0"/>
        <w:jc w:val="both"/>
        <w:rPr>
          <w:rFonts w:asciiTheme="minorHAnsi" w:hAnsiTheme="minorHAnsi"/>
          <w:sz w:val="20"/>
          <w:szCs w:val="20"/>
        </w:rPr>
      </w:pPr>
    </w:p>
    <w:p w14:paraId="07F4DCA5" w14:textId="55E4CC53" w:rsidR="00044CA1" w:rsidRPr="00CF7E7E" w:rsidRDefault="00044CA1" w:rsidP="00144DA1">
      <w:pPr>
        <w:pStyle w:val="ListParagraph"/>
        <w:keepNext/>
        <w:numPr>
          <w:ilvl w:val="1"/>
          <w:numId w:val="23"/>
        </w:numPr>
        <w:shd w:val="clear" w:color="auto" w:fill="D9D9D9"/>
        <w:spacing w:before="120" w:after="0" w:line="240" w:lineRule="auto"/>
        <w:jc w:val="both"/>
        <w:outlineLvl w:val="0"/>
        <w:rPr>
          <w:rFonts w:eastAsia="Times New Roman" w:cs="Times New Roman"/>
          <w:b/>
          <w:i/>
          <w:sz w:val="20"/>
          <w:szCs w:val="20"/>
        </w:rPr>
      </w:pPr>
      <w:bookmarkStart w:id="83" w:name="_Toc55809965"/>
      <w:r w:rsidRPr="00CF7E7E">
        <w:rPr>
          <w:rFonts w:eastAsia="Times New Roman" w:cs="Times New Roman"/>
          <w:b/>
          <w:bCs/>
          <w:kern w:val="32"/>
          <w:sz w:val="20"/>
          <w:szCs w:val="20"/>
        </w:rPr>
        <w:t>Completarea cererilor de finanțare</w:t>
      </w:r>
      <w:bookmarkEnd w:id="83"/>
    </w:p>
    <w:p w14:paraId="2158135E" w14:textId="457F732E" w:rsidR="009631F8" w:rsidRPr="00CF7E7E" w:rsidRDefault="009631F8" w:rsidP="00B82B39">
      <w:pPr>
        <w:pStyle w:val="ListParagraph"/>
        <w:spacing w:after="0"/>
        <w:ind w:left="0"/>
        <w:jc w:val="both"/>
        <w:rPr>
          <w:rFonts w:cs="Times New Roman"/>
          <w:sz w:val="20"/>
          <w:szCs w:val="20"/>
        </w:rPr>
      </w:pPr>
    </w:p>
    <w:p w14:paraId="7629CD3F" w14:textId="20BD620C" w:rsidR="00044CA1" w:rsidRPr="00CF7E7E" w:rsidRDefault="00D64282" w:rsidP="00B82B39">
      <w:pPr>
        <w:pStyle w:val="ListParagraph"/>
        <w:spacing w:after="0"/>
        <w:ind w:left="0"/>
        <w:jc w:val="both"/>
        <w:rPr>
          <w:rFonts w:cs="Times New Roman"/>
          <w:sz w:val="20"/>
          <w:szCs w:val="20"/>
        </w:rPr>
      </w:pPr>
      <w:r w:rsidRPr="00CF7E7E">
        <w:rPr>
          <w:rFonts w:cs="Times New Roman"/>
          <w:sz w:val="20"/>
          <w:szCs w:val="20"/>
        </w:rPr>
        <w:t xml:space="preserve">Modelul standard al cererii de finanțare este constituit </w:t>
      </w:r>
      <w:r w:rsidR="007E0499" w:rsidRPr="00CF7E7E">
        <w:rPr>
          <w:rFonts w:cs="Times New Roman"/>
          <w:sz w:val="20"/>
          <w:szCs w:val="20"/>
        </w:rPr>
        <w:t xml:space="preserve">în </w:t>
      </w:r>
      <w:r w:rsidR="007E0499" w:rsidRPr="00CF7E7E">
        <w:rPr>
          <w:rFonts w:cs="Times New Roman"/>
          <w:sz w:val="20"/>
          <w:szCs w:val="20"/>
          <w:highlight w:val="yellow"/>
        </w:rPr>
        <w:t xml:space="preserve">Anexa nr. </w:t>
      </w:r>
      <w:r w:rsidR="00874A57" w:rsidRPr="00CF7E7E">
        <w:rPr>
          <w:rFonts w:cs="Times New Roman"/>
          <w:sz w:val="20"/>
          <w:szCs w:val="20"/>
          <w:highlight w:val="yellow"/>
        </w:rPr>
        <w:t>11</w:t>
      </w:r>
      <w:r w:rsidRPr="00CF7E7E">
        <w:rPr>
          <w:rFonts w:cs="Times New Roman"/>
          <w:sz w:val="20"/>
          <w:szCs w:val="20"/>
          <w:highlight w:val="yellow"/>
        </w:rPr>
        <w:t>.4</w:t>
      </w:r>
      <w:r w:rsidR="007E0499" w:rsidRPr="00CF7E7E">
        <w:rPr>
          <w:rFonts w:cs="Times New Roman"/>
          <w:sz w:val="20"/>
          <w:szCs w:val="20"/>
        </w:rPr>
        <w:t xml:space="preserve"> la prezentul Ghid. Aceasta conține inclusiv instrucțiuni de completare a cererii de finanțare în cadrul aplicației electronice MySmis.</w:t>
      </w:r>
    </w:p>
    <w:p w14:paraId="335CEB2A" w14:textId="0EB67C3C" w:rsidR="007E0499" w:rsidRPr="00CF7E7E" w:rsidRDefault="007E0499" w:rsidP="00B82B39">
      <w:pPr>
        <w:pStyle w:val="ListParagraph"/>
        <w:spacing w:after="0"/>
        <w:ind w:left="0"/>
        <w:jc w:val="both"/>
        <w:rPr>
          <w:rFonts w:cs="Times New Roman"/>
          <w:sz w:val="20"/>
          <w:szCs w:val="20"/>
        </w:rPr>
      </w:pPr>
    </w:p>
    <w:p w14:paraId="33E4FCE7" w14:textId="1E4D6454" w:rsidR="007E0499" w:rsidRPr="00CF7E7E" w:rsidRDefault="007E0499" w:rsidP="00B82B39">
      <w:pPr>
        <w:pStyle w:val="ListParagraph"/>
        <w:spacing w:after="0"/>
        <w:ind w:left="0"/>
        <w:jc w:val="both"/>
        <w:rPr>
          <w:rFonts w:cs="Times New Roman"/>
          <w:sz w:val="20"/>
          <w:szCs w:val="20"/>
          <w:lang w:val="en-US"/>
        </w:rPr>
      </w:pPr>
      <w:r w:rsidRPr="00CF7E7E">
        <w:rPr>
          <w:rFonts w:cs="Times New Roman"/>
          <w:sz w:val="20"/>
          <w:szCs w:val="20"/>
        </w:rPr>
        <w:t>Cererea de finanțare este compusă din</w:t>
      </w:r>
      <w:r w:rsidRPr="00CF7E7E">
        <w:rPr>
          <w:rFonts w:cs="Times New Roman"/>
          <w:sz w:val="20"/>
          <w:szCs w:val="20"/>
          <w:lang w:val="en-US"/>
        </w:rPr>
        <w:t>:</w:t>
      </w:r>
    </w:p>
    <w:p w14:paraId="1A0E9EE5" w14:textId="3BAD0906" w:rsidR="007E0499" w:rsidRPr="00CF7E7E" w:rsidRDefault="007E0499" w:rsidP="00144DA1">
      <w:pPr>
        <w:pStyle w:val="ListParagraph"/>
        <w:numPr>
          <w:ilvl w:val="0"/>
          <w:numId w:val="34"/>
        </w:numPr>
        <w:spacing w:after="0"/>
        <w:jc w:val="both"/>
        <w:rPr>
          <w:rFonts w:cs="Times New Roman"/>
          <w:sz w:val="20"/>
          <w:szCs w:val="20"/>
        </w:rPr>
      </w:pPr>
      <w:r w:rsidRPr="00CF7E7E">
        <w:rPr>
          <w:rFonts w:cs="Times New Roman"/>
          <w:sz w:val="20"/>
          <w:szCs w:val="20"/>
        </w:rPr>
        <w:t xml:space="preserve">Formularul cererii de finanțare, ale cărui secțiuni se completează exclusiv în aplicația electronică MySmis. </w:t>
      </w:r>
      <w:r w:rsidRPr="00CF7E7E">
        <w:rPr>
          <w:rFonts w:cs="Times New Roman"/>
          <w:sz w:val="20"/>
          <w:szCs w:val="20"/>
          <w:highlight w:val="yellow"/>
        </w:rPr>
        <w:t xml:space="preserve">Anexa nr. </w:t>
      </w:r>
      <w:r w:rsidR="00874A57" w:rsidRPr="00CF7E7E">
        <w:rPr>
          <w:rFonts w:cs="Times New Roman"/>
          <w:sz w:val="20"/>
          <w:szCs w:val="20"/>
          <w:highlight w:val="yellow"/>
        </w:rPr>
        <w:t>11</w:t>
      </w:r>
      <w:r w:rsidRPr="00CF7E7E">
        <w:rPr>
          <w:rFonts w:cs="Times New Roman"/>
          <w:sz w:val="20"/>
          <w:szCs w:val="20"/>
          <w:highlight w:val="yellow"/>
        </w:rPr>
        <w:t>.4 la prezentul</w:t>
      </w:r>
      <w:r w:rsidRPr="00CF7E7E">
        <w:rPr>
          <w:rFonts w:cs="Times New Roman"/>
          <w:sz w:val="20"/>
          <w:szCs w:val="20"/>
        </w:rPr>
        <w:t xml:space="preserve"> Ghid prezintă aceste secțiuni și include instrucțiuni, recomandări și clarificări privind modul de completare. Aceste detalii sunt disponibile inclusiv în cadrul aplicației MySmis la completarea fiecărei secțiuni în parte.</w:t>
      </w:r>
    </w:p>
    <w:p w14:paraId="7B806BE2" w14:textId="6933DEA8" w:rsidR="007E0499" w:rsidRPr="00CF7E7E" w:rsidRDefault="007E0499" w:rsidP="00144DA1">
      <w:pPr>
        <w:pStyle w:val="ListParagraph"/>
        <w:numPr>
          <w:ilvl w:val="0"/>
          <w:numId w:val="34"/>
        </w:numPr>
        <w:spacing w:after="0"/>
        <w:jc w:val="both"/>
        <w:rPr>
          <w:rFonts w:cs="Times New Roman"/>
          <w:sz w:val="20"/>
          <w:szCs w:val="20"/>
        </w:rPr>
      </w:pPr>
      <w:r w:rsidRPr="00CF7E7E">
        <w:rPr>
          <w:rFonts w:cs="Times New Roman"/>
          <w:sz w:val="20"/>
          <w:szCs w:val="20"/>
        </w:rPr>
        <w:t xml:space="preserve">Anexele la formularul cererii de finanțare. Toate aceste documente vor fi încărcate în MySMIS, în format PDF, prin semnarea digitală, cu </w:t>
      </w:r>
      <w:r w:rsidR="00937824" w:rsidRPr="00CF7E7E">
        <w:rPr>
          <w:rFonts w:cs="Times New Roman"/>
          <w:sz w:val="20"/>
          <w:szCs w:val="20"/>
        </w:rPr>
        <w:t>semnătura</w:t>
      </w:r>
      <w:r w:rsidRPr="00CF7E7E">
        <w:rPr>
          <w:rFonts w:cs="Times New Roman"/>
          <w:sz w:val="20"/>
          <w:szCs w:val="20"/>
        </w:rPr>
        <w:t xml:space="preserve"> certificată electronică extinsă de către reprezentantul legal al solicitantului/al liderului de parteneriat.  </w:t>
      </w:r>
    </w:p>
    <w:p w14:paraId="08B7B18B" w14:textId="77777777" w:rsidR="007E0499" w:rsidRPr="00CF7E7E" w:rsidRDefault="007E0499" w:rsidP="00B82B39">
      <w:pPr>
        <w:spacing w:after="0"/>
        <w:ind w:left="720"/>
        <w:jc w:val="both"/>
        <w:rPr>
          <w:rFonts w:asciiTheme="minorHAnsi" w:hAnsiTheme="minorHAnsi"/>
          <w:sz w:val="20"/>
          <w:szCs w:val="20"/>
        </w:rPr>
      </w:pPr>
    </w:p>
    <w:p w14:paraId="6A503D6E" w14:textId="77777777" w:rsidR="007E0499" w:rsidRPr="00CF7E7E" w:rsidRDefault="007E0499" w:rsidP="00B82B39">
      <w:pPr>
        <w:pStyle w:val="ListParagraph"/>
        <w:spacing w:after="0"/>
        <w:ind w:left="0"/>
        <w:jc w:val="both"/>
        <w:rPr>
          <w:rFonts w:cs="Times New Roman"/>
          <w:sz w:val="20"/>
          <w:szCs w:val="20"/>
        </w:rPr>
      </w:pPr>
      <w:r w:rsidRPr="00CF7E7E">
        <w:rPr>
          <w:rFonts w:cs="Times New Roman"/>
          <w:sz w:val="20"/>
          <w:szCs w:val="20"/>
        </w:rPr>
        <w:t xml:space="preserve">Pentru unele din anexele enumerate mai jos, acest ghid conține modele standard (e.g. declarația de eligibilitate, declarația de angajament, macheta ce conține analiza și previziunea financiară din planul de afaceri) sau recomandate (planul de afaceri). </w:t>
      </w:r>
    </w:p>
    <w:p w14:paraId="0D84F615" w14:textId="77777777" w:rsidR="007E0499" w:rsidRPr="00CF7E7E" w:rsidRDefault="007E0499" w:rsidP="00B82B39">
      <w:pPr>
        <w:pStyle w:val="ListParagraph"/>
        <w:spacing w:after="0"/>
        <w:ind w:left="0"/>
        <w:jc w:val="both"/>
        <w:rPr>
          <w:rFonts w:cs="Times New Roman"/>
          <w:sz w:val="20"/>
          <w:szCs w:val="20"/>
        </w:rPr>
      </w:pPr>
    </w:p>
    <w:p w14:paraId="58101173" w14:textId="2A93D99E" w:rsidR="007E0499" w:rsidRPr="00CF7E7E" w:rsidRDefault="007E0499" w:rsidP="00B82B39">
      <w:pPr>
        <w:pStyle w:val="ListParagraph"/>
        <w:spacing w:after="0"/>
        <w:ind w:left="0"/>
        <w:jc w:val="both"/>
        <w:rPr>
          <w:rFonts w:cs="Times New Roman"/>
          <w:sz w:val="20"/>
          <w:szCs w:val="20"/>
        </w:rPr>
      </w:pPr>
      <w:r w:rsidRPr="00CF7E7E">
        <w:rPr>
          <w:rFonts w:cs="Times New Roman"/>
          <w:sz w:val="20"/>
          <w:szCs w:val="20"/>
        </w:rPr>
        <w:t xml:space="preserve">Certificarea aplicaţiei, precum şi </w:t>
      </w:r>
      <w:r w:rsidR="00937824" w:rsidRPr="00CF7E7E">
        <w:rPr>
          <w:rFonts w:cs="Times New Roman"/>
          <w:sz w:val="20"/>
          <w:szCs w:val="20"/>
        </w:rPr>
        <w:t>declarațiile</w:t>
      </w:r>
      <w:r w:rsidRPr="00CF7E7E">
        <w:rPr>
          <w:rFonts w:cs="Times New Roman"/>
          <w:sz w:val="20"/>
          <w:szCs w:val="20"/>
        </w:rPr>
        <w:t xml:space="preserve"> în nume propriu solicitate a fi anexate la cererea de </w:t>
      </w:r>
      <w:r w:rsidR="00937824" w:rsidRPr="00CF7E7E">
        <w:rPr>
          <w:rFonts w:cs="Times New Roman"/>
          <w:sz w:val="20"/>
          <w:szCs w:val="20"/>
        </w:rPr>
        <w:t>finanțare</w:t>
      </w:r>
      <w:r w:rsidRPr="00CF7E7E">
        <w:rPr>
          <w:rFonts w:cs="Times New Roman"/>
          <w:sz w:val="20"/>
          <w:szCs w:val="20"/>
        </w:rPr>
        <w:t xml:space="preserve"> vor fi semnate olograf/cu semnătură electronică extinsă, vizibilă, certificată în conformitate cu prevederile legale în vigoare, numai de către reprezentantul legal al solicitantului/membrilor parteneriatului. Documentele astfel </w:t>
      </w:r>
      <w:r w:rsidRPr="00CF7E7E">
        <w:rPr>
          <w:rFonts w:cs="Times New Roman"/>
          <w:sz w:val="20"/>
          <w:szCs w:val="20"/>
        </w:rPr>
        <w:lastRenderedPageBreak/>
        <w:t xml:space="preserve">semnate vor fi </w:t>
      </w:r>
      <w:r w:rsidR="00937824" w:rsidRPr="00CF7E7E">
        <w:rPr>
          <w:rFonts w:cs="Times New Roman"/>
          <w:sz w:val="20"/>
          <w:szCs w:val="20"/>
        </w:rPr>
        <w:t>încărcate</w:t>
      </w:r>
      <w:r w:rsidRPr="00CF7E7E">
        <w:rPr>
          <w:rFonts w:cs="Times New Roman"/>
          <w:sz w:val="20"/>
          <w:szCs w:val="20"/>
        </w:rPr>
        <w:t xml:space="preserve"> în MYSMIS sub semnătura electronică extinsă, certificată în conformitate cu prevederile legale în vigoare, a reprezentantului legal al solicitantului/liderului de parteneriat pentru conformitate.</w:t>
      </w:r>
    </w:p>
    <w:p w14:paraId="7B7A5618" w14:textId="77777777" w:rsidR="007E0499" w:rsidRPr="00CF7E7E" w:rsidRDefault="007E0499" w:rsidP="00B82B39">
      <w:pPr>
        <w:pStyle w:val="ListParagraph"/>
        <w:spacing w:after="0"/>
        <w:ind w:left="0"/>
        <w:jc w:val="both"/>
        <w:rPr>
          <w:rFonts w:cs="Times New Roman"/>
          <w:sz w:val="20"/>
          <w:szCs w:val="20"/>
        </w:rPr>
      </w:pPr>
    </w:p>
    <w:p w14:paraId="1F45D773" w14:textId="77777777" w:rsidR="007E0499" w:rsidRPr="00CF7E7E" w:rsidRDefault="007E0499" w:rsidP="00B82B39">
      <w:pPr>
        <w:pStyle w:val="ListParagraph"/>
        <w:spacing w:after="0"/>
        <w:ind w:left="0"/>
        <w:jc w:val="both"/>
        <w:rPr>
          <w:rFonts w:cs="Times New Roman"/>
          <w:sz w:val="20"/>
          <w:szCs w:val="20"/>
        </w:rPr>
      </w:pPr>
      <w:r w:rsidRPr="00CF7E7E">
        <w:rPr>
          <w:rFonts w:cs="Times New Roman"/>
          <w:sz w:val="20"/>
          <w:szCs w:val="20"/>
        </w:rPr>
        <w:t>Declarațiile membrilor parteneriatului pot fi semnate olograf/ cu semnătură electronică extinsă, vizibilă, certificată în conformitate cu prevederile legale în vigoare de către reprezentanții lor legali. Documentele astfel semnate pot fi încărcate în MYSMIS de către reprezentantul legal al liderului de parteneriat prin  aplicarea semnăturii electronice extinse a acestuia din urmă pentru conformitatea cu originalul a documentelor.</w:t>
      </w:r>
    </w:p>
    <w:p w14:paraId="55670CA6" w14:textId="77777777" w:rsidR="007E0499" w:rsidRPr="00CF7E7E" w:rsidRDefault="007E0499" w:rsidP="00B82B39">
      <w:pPr>
        <w:pStyle w:val="ListParagraph"/>
        <w:spacing w:after="0"/>
        <w:ind w:left="0"/>
        <w:jc w:val="both"/>
        <w:rPr>
          <w:rFonts w:cs="Times New Roman"/>
          <w:sz w:val="20"/>
          <w:szCs w:val="20"/>
        </w:rPr>
      </w:pPr>
    </w:p>
    <w:p w14:paraId="6D5D2D25" w14:textId="77777777" w:rsidR="007E0499" w:rsidRPr="00CF7E7E" w:rsidRDefault="007E0499" w:rsidP="00B82B39">
      <w:pPr>
        <w:pStyle w:val="ListParagraph"/>
        <w:spacing w:after="0"/>
        <w:ind w:left="0"/>
        <w:jc w:val="both"/>
        <w:rPr>
          <w:rFonts w:cs="Times New Roman"/>
          <w:sz w:val="20"/>
          <w:szCs w:val="20"/>
        </w:rPr>
      </w:pPr>
      <w:r w:rsidRPr="00CF7E7E">
        <w:rPr>
          <w:rFonts w:cs="Times New Roman"/>
          <w:sz w:val="20"/>
          <w:szCs w:val="20"/>
        </w:rPr>
        <w:t>Declarațiile în nume propriu nu pot fi semnate cu dată mai veche de 3 zile față de data transmiterii cererii de finanțare. În cazul în care se solicită clarificări cu privire la declarațiile în nume propriu, în cazul retransmiterii acestora, data pe documentul retransmis nu poate fi ulterioară depunerii cererii de finanțare sau o dată anterioară termenului de 3 zile calendaristice anterior menționat.</w:t>
      </w:r>
    </w:p>
    <w:p w14:paraId="0A22DF77" w14:textId="77777777" w:rsidR="007E0499" w:rsidRPr="00CF7E7E" w:rsidRDefault="007E0499" w:rsidP="00B82B39">
      <w:pPr>
        <w:spacing w:after="0"/>
        <w:jc w:val="both"/>
        <w:rPr>
          <w:rFonts w:asciiTheme="minorHAnsi" w:hAnsiTheme="minorHAnsi"/>
          <w:sz w:val="20"/>
          <w:szCs w:val="20"/>
        </w:rPr>
      </w:pPr>
    </w:p>
    <w:p w14:paraId="4B30BDA3" w14:textId="77777777" w:rsidR="007E0499" w:rsidRPr="00CF7E7E" w:rsidRDefault="007E0499" w:rsidP="00B82B39">
      <w:pPr>
        <w:pStyle w:val="ListParagraph"/>
        <w:spacing w:after="0"/>
        <w:ind w:left="0"/>
        <w:jc w:val="both"/>
        <w:rPr>
          <w:rFonts w:cs="Times New Roman"/>
          <w:sz w:val="20"/>
          <w:szCs w:val="20"/>
        </w:rPr>
      </w:pPr>
      <w:r w:rsidRPr="00CF7E7E">
        <w:rPr>
          <w:rFonts w:cs="Times New Roman"/>
          <w:sz w:val="20"/>
          <w:szCs w:val="20"/>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27E7E784" w14:textId="77777777" w:rsidR="007E0499" w:rsidRPr="00CF7E7E" w:rsidRDefault="007E0499" w:rsidP="00B82B39">
      <w:pPr>
        <w:pStyle w:val="ListParagraph"/>
        <w:spacing w:after="0"/>
        <w:ind w:left="0"/>
        <w:jc w:val="both"/>
        <w:rPr>
          <w:rFonts w:cs="Times New Roman"/>
          <w:sz w:val="20"/>
          <w:szCs w:val="20"/>
        </w:rPr>
      </w:pPr>
    </w:p>
    <w:p w14:paraId="06A96981" w14:textId="77777777" w:rsidR="007E0499" w:rsidRPr="00CF7E7E" w:rsidRDefault="007E0499" w:rsidP="00B82B39">
      <w:pPr>
        <w:pStyle w:val="ListParagraph"/>
        <w:spacing w:after="0"/>
        <w:ind w:left="0"/>
        <w:jc w:val="both"/>
        <w:rPr>
          <w:rFonts w:cs="Times New Roman"/>
          <w:sz w:val="20"/>
          <w:szCs w:val="20"/>
        </w:rPr>
      </w:pPr>
      <w:r w:rsidRPr="00CF7E7E">
        <w:rPr>
          <w:rFonts w:cs="Times New Roman"/>
          <w:sz w:val="20"/>
          <w:szCs w:val="20"/>
        </w:rPr>
        <w:t>Celelalte documente (e.g. documente statutare, documente cadastrale) vor fi scanate, salvate în format PDF, semnate digital similar și încărcate în MySMIS, la completarea cererii de finanțare.</w:t>
      </w:r>
    </w:p>
    <w:p w14:paraId="76E39405" w14:textId="77777777" w:rsidR="007E0499" w:rsidRPr="00CF7E7E" w:rsidRDefault="007E0499" w:rsidP="00B82B39">
      <w:pPr>
        <w:spacing w:after="0"/>
        <w:jc w:val="both"/>
        <w:rPr>
          <w:rFonts w:asciiTheme="minorHAnsi" w:hAnsiTheme="minorHAnsi"/>
          <w:sz w:val="20"/>
          <w:szCs w:val="20"/>
        </w:rPr>
      </w:pPr>
    </w:p>
    <w:p w14:paraId="28885177" w14:textId="4B4FC773" w:rsidR="007E0499" w:rsidRPr="00CF7E7E" w:rsidRDefault="007E0499" w:rsidP="00B82B39">
      <w:pPr>
        <w:spacing w:after="0"/>
        <w:jc w:val="both"/>
        <w:rPr>
          <w:rFonts w:asciiTheme="minorHAnsi" w:hAnsiTheme="minorHAnsi"/>
          <w:sz w:val="20"/>
          <w:szCs w:val="20"/>
        </w:rPr>
      </w:pPr>
      <w:r w:rsidRPr="00CF7E7E">
        <w:rPr>
          <w:rFonts w:asciiTheme="minorHAnsi" w:hAnsiTheme="minorHAnsi"/>
          <w:sz w:val="20"/>
          <w:szCs w:val="20"/>
        </w:rPr>
        <w:t xml:space="preserve">Prin excepție, în cazul în care reprezentantul legal al solicitantului este un </w:t>
      </w:r>
      <w:r w:rsidR="00937824" w:rsidRPr="00CF7E7E">
        <w:rPr>
          <w:rFonts w:asciiTheme="minorHAnsi" w:hAnsiTheme="minorHAnsi"/>
          <w:sz w:val="20"/>
          <w:szCs w:val="20"/>
        </w:rPr>
        <w:t>cetățean</w:t>
      </w:r>
      <w:r w:rsidRPr="00CF7E7E">
        <w:rPr>
          <w:rFonts w:asciiTheme="minorHAnsi" w:hAnsiTheme="minorHAnsi"/>
          <w:sz w:val="20"/>
          <w:szCs w:val="20"/>
        </w:rPr>
        <w:t xml:space="preserve"> străin nerezident, acesta va împuternici expres o persoană pentru transmiterea cererii de </w:t>
      </w:r>
      <w:r w:rsidR="00937824" w:rsidRPr="00CF7E7E">
        <w:rPr>
          <w:rFonts w:asciiTheme="minorHAnsi" w:hAnsiTheme="minorHAnsi"/>
          <w:sz w:val="20"/>
          <w:szCs w:val="20"/>
        </w:rPr>
        <w:t>finanțare</w:t>
      </w:r>
      <w:r w:rsidRPr="00CF7E7E">
        <w:rPr>
          <w:rFonts w:asciiTheme="minorHAnsi" w:hAnsiTheme="minorHAnsi"/>
          <w:sz w:val="20"/>
          <w:szCs w:val="20"/>
        </w:rPr>
        <w:t xml:space="preserve"> prin MYSMIS. Cu toate acestea, reprezentantul legal va completa și semna olograf/electronic extins modelul de certificare de aplicație –Modelul A la cererea de finanțare care va fi anexată la cererea de finanțare. Completarea Modelului A - Certificarea </w:t>
      </w:r>
      <w:r w:rsidR="00937824" w:rsidRPr="00CF7E7E">
        <w:rPr>
          <w:rFonts w:asciiTheme="minorHAnsi" w:hAnsiTheme="minorHAnsi"/>
          <w:sz w:val="20"/>
          <w:szCs w:val="20"/>
        </w:rPr>
        <w:t>aplicației</w:t>
      </w:r>
      <w:r w:rsidRPr="00CF7E7E">
        <w:rPr>
          <w:rFonts w:asciiTheme="minorHAnsi" w:hAnsiTheme="minorHAnsi"/>
          <w:sz w:val="20"/>
          <w:szCs w:val="20"/>
        </w:rPr>
        <w:t xml:space="preserve"> este obligatorie pentru toţi membrii parteneriatului şi încărcată pdf în MYSMIS ca anexe la cererea de </w:t>
      </w:r>
      <w:r w:rsidR="00937824" w:rsidRPr="00CF7E7E">
        <w:rPr>
          <w:rFonts w:asciiTheme="minorHAnsi" w:hAnsiTheme="minorHAnsi"/>
          <w:sz w:val="20"/>
          <w:szCs w:val="20"/>
        </w:rPr>
        <w:t>finanțare</w:t>
      </w:r>
      <w:r w:rsidRPr="00CF7E7E">
        <w:rPr>
          <w:rFonts w:asciiTheme="minorHAnsi" w:hAnsiTheme="minorHAnsi"/>
          <w:sz w:val="20"/>
          <w:szCs w:val="20"/>
        </w:rPr>
        <w:t>.</w:t>
      </w:r>
    </w:p>
    <w:p w14:paraId="10AA122F" w14:textId="77777777" w:rsidR="007E0499" w:rsidRPr="00CF7E7E" w:rsidRDefault="007E0499" w:rsidP="00B82B39">
      <w:pPr>
        <w:spacing w:after="0"/>
        <w:jc w:val="both"/>
        <w:rPr>
          <w:rFonts w:asciiTheme="minorHAnsi" w:hAnsiTheme="minorHAnsi"/>
          <w:sz w:val="20"/>
          <w:szCs w:val="20"/>
        </w:rPr>
      </w:pPr>
    </w:p>
    <w:p w14:paraId="67884148" w14:textId="48170B1C" w:rsidR="007E0499" w:rsidRPr="00CF7E7E" w:rsidRDefault="007E0499" w:rsidP="00B82B39">
      <w:pPr>
        <w:spacing w:after="0"/>
        <w:jc w:val="both"/>
        <w:rPr>
          <w:rFonts w:asciiTheme="minorHAnsi" w:hAnsiTheme="minorHAnsi"/>
          <w:sz w:val="20"/>
          <w:szCs w:val="20"/>
        </w:rPr>
      </w:pPr>
      <w:r w:rsidRPr="00CF7E7E">
        <w:rPr>
          <w:rFonts w:asciiTheme="minorHAnsi" w:hAnsiTheme="minorHAnsi"/>
          <w:sz w:val="20"/>
          <w:szCs w:val="20"/>
        </w:rPr>
        <w:t xml:space="preserve">Persoana împuternicită va semna certificarea </w:t>
      </w:r>
      <w:r w:rsidR="00937824" w:rsidRPr="00CF7E7E">
        <w:rPr>
          <w:rFonts w:asciiTheme="minorHAnsi" w:hAnsiTheme="minorHAnsi"/>
          <w:sz w:val="20"/>
          <w:szCs w:val="20"/>
        </w:rPr>
        <w:t>aplicației</w:t>
      </w:r>
      <w:r w:rsidRPr="00CF7E7E">
        <w:rPr>
          <w:rFonts w:asciiTheme="minorHAnsi" w:hAnsiTheme="minorHAnsi"/>
          <w:sz w:val="20"/>
          <w:szCs w:val="20"/>
        </w:rPr>
        <w:t xml:space="preserve"> şi va transmite cererea de </w:t>
      </w:r>
      <w:r w:rsidR="00937824" w:rsidRPr="00CF7E7E">
        <w:rPr>
          <w:rFonts w:asciiTheme="minorHAnsi" w:hAnsiTheme="minorHAnsi"/>
          <w:sz w:val="20"/>
          <w:szCs w:val="20"/>
        </w:rPr>
        <w:t>finanțare</w:t>
      </w:r>
      <w:r w:rsidRPr="00CF7E7E">
        <w:rPr>
          <w:rFonts w:asciiTheme="minorHAnsi" w:hAnsiTheme="minorHAnsi"/>
          <w:sz w:val="20"/>
          <w:szCs w:val="20"/>
        </w:rPr>
        <w:t xml:space="preserve"> prin sistem. Cu toate acestea, la cererea de </w:t>
      </w:r>
      <w:r w:rsidR="00937824" w:rsidRPr="00CF7E7E">
        <w:rPr>
          <w:rFonts w:asciiTheme="minorHAnsi" w:hAnsiTheme="minorHAnsi"/>
          <w:sz w:val="20"/>
          <w:szCs w:val="20"/>
        </w:rPr>
        <w:t>finanțare</w:t>
      </w:r>
      <w:r w:rsidRPr="00CF7E7E">
        <w:rPr>
          <w:rFonts w:asciiTheme="minorHAnsi" w:hAnsiTheme="minorHAnsi"/>
          <w:sz w:val="20"/>
          <w:szCs w:val="20"/>
        </w:rPr>
        <w:t xml:space="preserve"> se va anexa şi certificarea aplicaţiei completată şi semnată olograf de către reprezentantul legal străin nerezident, precum şi </w:t>
      </w:r>
      <w:r w:rsidR="00937824" w:rsidRPr="00CF7E7E">
        <w:rPr>
          <w:rFonts w:asciiTheme="minorHAnsi" w:hAnsiTheme="minorHAnsi"/>
          <w:sz w:val="20"/>
          <w:szCs w:val="20"/>
        </w:rPr>
        <w:t>declarațiile</w:t>
      </w:r>
      <w:r w:rsidRPr="00CF7E7E">
        <w:rPr>
          <w:rFonts w:asciiTheme="minorHAnsi" w:hAnsiTheme="minorHAnsi"/>
          <w:sz w:val="20"/>
          <w:szCs w:val="20"/>
        </w:rPr>
        <w:t xml:space="preserve"> în nume propriu ale acestuia solicitate prin prezentul ghid. </w:t>
      </w:r>
    </w:p>
    <w:p w14:paraId="713D4770" w14:textId="77777777" w:rsidR="007E0499" w:rsidRPr="00CF7E7E" w:rsidRDefault="007E0499" w:rsidP="00B82B39">
      <w:pPr>
        <w:spacing w:after="0"/>
        <w:jc w:val="both"/>
        <w:rPr>
          <w:rFonts w:asciiTheme="minorHAnsi" w:hAnsiTheme="minorHAnsi"/>
          <w:sz w:val="20"/>
          <w:szCs w:val="20"/>
        </w:rPr>
      </w:pPr>
    </w:p>
    <w:p w14:paraId="26EBD8D8" w14:textId="60931A1A" w:rsidR="007E0499" w:rsidRPr="00CF7E7E" w:rsidRDefault="007E0499" w:rsidP="00B82B39">
      <w:pPr>
        <w:spacing w:after="0"/>
        <w:jc w:val="both"/>
        <w:rPr>
          <w:rFonts w:asciiTheme="minorHAnsi" w:hAnsiTheme="minorHAnsi"/>
          <w:sz w:val="20"/>
          <w:szCs w:val="20"/>
        </w:rPr>
      </w:pPr>
      <w:r w:rsidRPr="00CF7E7E">
        <w:rPr>
          <w:rFonts w:asciiTheme="minorHAnsi" w:hAnsiTheme="minorHAnsi"/>
          <w:sz w:val="20"/>
          <w:szCs w:val="20"/>
        </w:rPr>
        <w:t>Toate declarațiile date în nume propriu, aferente cererii de finanțare trebuie să fie întocmite și semnate olograf/ electronic (prin aplicarea unei semnături electronice extinse, validă, vizibilă, certificată în conformitate cu prevederile legale în vigoare) de către reprezentantul legal (cetățean străin nerezident) și apoi, în vederea încărcării în MySMIS, să fie semnate inclusiv de persoana împuternicită (doar aceasta putându-se identifica electronic în aplicație).</w:t>
      </w:r>
    </w:p>
    <w:p w14:paraId="065D3688" w14:textId="36892838" w:rsidR="001758AC" w:rsidRPr="00CF7E7E" w:rsidRDefault="001758AC" w:rsidP="00B82B39">
      <w:pPr>
        <w:spacing w:after="0"/>
        <w:jc w:val="both"/>
        <w:rPr>
          <w:rFonts w:asciiTheme="minorHAnsi" w:hAnsiTheme="minorHAnsi"/>
          <w:sz w:val="20"/>
          <w:szCs w:val="20"/>
        </w:rPr>
      </w:pPr>
    </w:p>
    <w:p w14:paraId="2FBAD600"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Cererea de finanțare (formularul cererii de finanțare și anexele acesteia) trebuie să fie în limba română. Documentele redactate în altă limbă vor fi însoțite, în mod obligatoriu de traducere legalizată sau autorizată.</w:t>
      </w:r>
    </w:p>
    <w:p w14:paraId="2DB07FB7" w14:textId="77777777" w:rsidR="001758AC" w:rsidRPr="00CF7E7E" w:rsidRDefault="001758AC" w:rsidP="00B82B39">
      <w:pPr>
        <w:spacing w:after="0"/>
        <w:jc w:val="both"/>
        <w:rPr>
          <w:rFonts w:asciiTheme="minorHAnsi" w:hAnsiTheme="minorHAnsi"/>
          <w:sz w:val="20"/>
          <w:szCs w:val="20"/>
        </w:rPr>
      </w:pPr>
    </w:p>
    <w:p w14:paraId="46D8CE46" w14:textId="4C1C5F58"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Documentele încărcate în aplicația MySMIS, ca parte din cererea de finanțare, trebuie să fie lizibile și complete. Se recomandă așadar, o atenție sporită la scanarea anumitor documente (e.g. planșe, schițe, tabele) de dimensiuni mari, ori care necesită o rezoluție adecvată pentru a asigura lizibilitatea.</w:t>
      </w:r>
    </w:p>
    <w:p w14:paraId="7782993E" w14:textId="683DDD67" w:rsidR="001758AC" w:rsidRPr="00CF7E7E" w:rsidRDefault="001758AC" w:rsidP="00B82B39">
      <w:pPr>
        <w:spacing w:after="0"/>
        <w:jc w:val="both"/>
        <w:rPr>
          <w:rFonts w:asciiTheme="minorHAnsi" w:hAnsiTheme="minorHAnsi"/>
          <w:sz w:val="20"/>
          <w:szCs w:val="20"/>
        </w:rPr>
      </w:pPr>
    </w:p>
    <w:p w14:paraId="34E04570" w14:textId="77777777" w:rsidR="001758AC" w:rsidRPr="00CF7E7E" w:rsidRDefault="001758AC" w:rsidP="00B82B39">
      <w:pPr>
        <w:pStyle w:val="Heading2"/>
        <w:rPr>
          <w:rFonts w:asciiTheme="minorHAnsi" w:hAnsiTheme="minorHAnsi"/>
        </w:rPr>
      </w:pPr>
      <w:bookmarkStart w:id="84" w:name="_Toc55809966"/>
      <w:r w:rsidRPr="00CF7E7E">
        <w:rPr>
          <w:rFonts w:asciiTheme="minorHAnsi" w:hAnsiTheme="minorHAnsi"/>
        </w:rPr>
        <w:t>5.1</w:t>
      </w:r>
      <w:r w:rsidRPr="00CF7E7E">
        <w:rPr>
          <w:rFonts w:asciiTheme="minorHAnsi" w:hAnsiTheme="minorHAnsi"/>
        </w:rPr>
        <w:tab/>
        <w:t>Anexele la cererea de finanțare</w:t>
      </w:r>
      <w:bookmarkEnd w:id="84"/>
    </w:p>
    <w:p w14:paraId="1AD4B0AF" w14:textId="77777777" w:rsidR="001758AC" w:rsidRPr="00CF7E7E" w:rsidRDefault="001758AC" w:rsidP="00B82B39">
      <w:pPr>
        <w:spacing w:after="0"/>
        <w:jc w:val="both"/>
        <w:rPr>
          <w:rFonts w:asciiTheme="minorHAnsi" w:hAnsiTheme="minorHAnsi"/>
          <w:sz w:val="20"/>
          <w:szCs w:val="20"/>
        </w:rPr>
      </w:pPr>
    </w:p>
    <w:p w14:paraId="6C8AD8A0" w14:textId="33D10AD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Formatul cererii de finanțare cuprinde informațiile necesare pentru completarea corectă și completă a aplicației.</w:t>
      </w:r>
    </w:p>
    <w:p w14:paraId="75999CA4" w14:textId="77777777" w:rsidR="001758AC" w:rsidRPr="00CF7E7E" w:rsidRDefault="001758AC" w:rsidP="00B82B39">
      <w:pPr>
        <w:spacing w:after="0"/>
        <w:jc w:val="both"/>
        <w:rPr>
          <w:rFonts w:asciiTheme="minorHAnsi" w:hAnsiTheme="minorHAnsi"/>
          <w:sz w:val="20"/>
          <w:szCs w:val="20"/>
        </w:rPr>
      </w:pPr>
    </w:p>
    <w:p w14:paraId="25A57507"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Pentru toate proiectele depuse în cadrul acestui apel de proiecte sunt solicitate documente obligatorii privind solicitantul. Momentele solicitării acestora sunt:</w:t>
      </w:r>
    </w:p>
    <w:p w14:paraId="57874D9B" w14:textId="77777777" w:rsidR="001758AC" w:rsidRPr="00CF7E7E" w:rsidRDefault="001758AC" w:rsidP="00B82B39">
      <w:pPr>
        <w:spacing w:after="0"/>
        <w:jc w:val="both"/>
        <w:rPr>
          <w:rFonts w:asciiTheme="minorHAnsi" w:hAnsiTheme="minorHAnsi"/>
          <w:sz w:val="20"/>
          <w:szCs w:val="20"/>
        </w:rPr>
      </w:pPr>
    </w:p>
    <w:p w14:paraId="7CB918C2"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w:t>
      </w:r>
      <w:r w:rsidRPr="00CF7E7E">
        <w:rPr>
          <w:rFonts w:asciiTheme="minorHAnsi" w:hAnsiTheme="minorHAnsi"/>
          <w:sz w:val="20"/>
          <w:szCs w:val="20"/>
        </w:rPr>
        <w:tab/>
        <w:t>depunerea cererii de finanțare</w:t>
      </w:r>
    </w:p>
    <w:p w14:paraId="63F7C86E"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lastRenderedPageBreak/>
        <w:t>•</w:t>
      </w:r>
      <w:r w:rsidRPr="00CF7E7E">
        <w:rPr>
          <w:rFonts w:asciiTheme="minorHAnsi" w:hAnsiTheme="minorHAnsi"/>
          <w:sz w:val="20"/>
          <w:szCs w:val="20"/>
        </w:rPr>
        <w:tab/>
        <w:t>etapa de contractare</w:t>
      </w:r>
    </w:p>
    <w:p w14:paraId="28639841" w14:textId="77777777" w:rsidR="001758AC" w:rsidRPr="00CF7E7E" w:rsidRDefault="001758AC" w:rsidP="00B82B39">
      <w:pPr>
        <w:spacing w:after="0"/>
        <w:jc w:val="both"/>
        <w:rPr>
          <w:rFonts w:asciiTheme="minorHAnsi" w:hAnsiTheme="minorHAnsi"/>
          <w:sz w:val="20"/>
          <w:szCs w:val="20"/>
        </w:rPr>
      </w:pPr>
    </w:p>
    <w:p w14:paraId="02B2FBDC" w14:textId="77777777" w:rsidR="001758AC" w:rsidRPr="00CF7E7E" w:rsidRDefault="001758AC" w:rsidP="00B82B39">
      <w:pPr>
        <w:pStyle w:val="Heading2"/>
        <w:rPr>
          <w:rFonts w:asciiTheme="minorHAnsi" w:hAnsiTheme="minorHAnsi"/>
        </w:rPr>
      </w:pPr>
      <w:bookmarkStart w:id="85" w:name="_Toc55809967"/>
      <w:r w:rsidRPr="00CF7E7E">
        <w:rPr>
          <w:rFonts w:asciiTheme="minorHAnsi" w:hAnsiTheme="minorHAnsi"/>
        </w:rPr>
        <w:t>5.1.1</w:t>
      </w:r>
      <w:r w:rsidRPr="00CF7E7E">
        <w:rPr>
          <w:rFonts w:asciiTheme="minorHAnsi" w:hAnsiTheme="minorHAnsi"/>
        </w:rPr>
        <w:tab/>
        <w:t>Anexele obligatorii la depunerea cererii de finanţare</w:t>
      </w:r>
      <w:bookmarkEnd w:id="85"/>
      <w:r w:rsidRPr="00CF7E7E">
        <w:rPr>
          <w:rFonts w:asciiTheme="minorHAnsi" w:hAnsiTheme="minorHAnsi"/>
        </w:rPr>
        <w:t xml:space="preserve"> </w:t>
      </w:r>
    </w:p>
    <w:p w14:paraId="2774E078" w14:textId="77777777" w:rsidR="001758AC" w:rsidRPr="00CF7E7E" w:rsidRDefault="001758AC" w:rsidP="00B82B39">
      <w:pPr>
        <w:spacing w:after="0"/>
        <w:jc w:val="both"/>
        <w:rPr>
          <w:rFonts w:asciiTheme="minorHAnsi" w:hAnsiTheme="minorHAnsi"/>
          <w:sz w:val="20"/>
          <w:szCs w:val="20"/>
        </w:rPr>
      </w:pPr>
    </w:p>
    <w:p w14:paraId="49D42241" w14:textId="77777777" w:rsidR="001758AC" w:rsidRPr="00CF7E7E" w:rsidRDefault="001758AC" w:rsidP="003D1F8C">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w:t>
      </w:r>
      <w:r w:rsidRPr="00CF7E7E">
        <w:rPr>
          <w:rFonts w:asciiTheme="minorHAnsi" w:hAnsiTheme="minorHAnsi"/>
          <w:snapToGrid w:val="0"/>
          <w:szCs w:val="20"/>
        </w:rPr>
        <w:tab/>
        <w:t>Documente privind identificarea reprezentantului legal  al solicitantului și partenerilor</w:t>
      </w:r>
    </w:p>
    <w:p w14:paraId="6A32ED1B" w14:textId="77777777" w:rsidR="001758AC" w:rsidRPr="00CF7E7E" w:rsidRDefault="001758AC" w:rsidP="00B82B39">
      <w:pPr>
        <w:spacing w:after="0"/>
        <w:jc w:val="both"/>
        <w:rPr>
          <w:rFonts w:asciiTheme="minorHAnsi" w:hAnsiTheme="minorHAnsi"/>
          <w:sz w:val="20"/>
          <w:szCs w:val="20"/>
        </w:rPr>
      </w:pPr>
    </w:p>
    <w:p w14:paraId="3EBF0850"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Pentru reprezentantul legal al solicitantului se va anexa, în mod obligatoriu, la cererea de finanțare, o copie a documentului de identificare. Aceeași observație se aplică și partenerilor în cazul în care proiectul este implementat în parteneriat.</w:t>
      </w:r>
    </w:p>
    <w:p w14:paraId="41AEC74B" w14:textId="77777777" w:rsidR="001758AC" w:rsidRPr="00CF7E7E" w:rsidRDefault="001758AC" w:rsidP="00B82B39">
      <w:pPr>
        <w:spacing w:after="0"/>
        <w:jc w:val="both"/>
        <w:rPr>
          <w:rFonts w:asciiTheme="minorHAnsi" w:hAnsiTheme="minorHAnsi"/>
          <w:sz w:val="20"/>
          <w:szCs w:val="20"/>
        </w:rPr>
      </w:pPr>
    </w:p>
    <w:p w14:paraId="6920671A" w14:textId="77777777" w:rsidR="001758AC" w:rsidRPr="00CF7E7E" w:rsidRDefault="001758AC" w:rsidP="003D1F8C">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2)</w:t>
      </w:r>
      <w:r w:rsidRPr="00CF7E7E">
        <w:rPr>
          <w:rFonts w:asciiTheme="minorHAnsi" w:hAnsiTheme="minorHAnsi"/>
          <w:snapToGrid w:val="0"/>
          <w:szCs w:val="20"/>
        </w:rPr>
        <w:tab/>
        <w:t>Mandatul special/ împuternicirea specială pentru semnarea (digitală) a certificării aplicației  și transmiterea cererii de finanțare prin MYSMIS  (exclusiv pentru situația în care reprezentantul legal al aplicantului este un cetățean străin nerezident)</w:t>
      </w:r>
    </w:p>
    <w:p w14:paraId="1B204F00" w14:textId="77777777" w:rsidR="001758AC" w:rsidRPr="00CF7E7E" w:rsidRDefault="001758AC" w:rsidP="00B82B39">
      <w:pPr>
        <w:spacing w:after="0"/>
        <w:jc w:val="both"/>
        <w:rPr>
          <w:rFonts w:asciiTheme="minorHAnsi" w:hAnsiTheme="minorHAnsi"/>
          <w:sz w:val="20"/>
          <w:szCs w:val="20"/>
        </w:rPr>
      </w:pPr>
    </w:p>
    <w:p w14:paraId="418384D2"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solicitantului/partenerului. </w:t>
      </w:r>
    </w:p>
    <w:p w14:paraId="6D8B539D" w14:textId="77777777" w:rsidR="001758AC" w:rsidRPr="00CF7E7E" w:rsidRDefault="001758AC" w:rsidP="00B82B39">
      <w:pPr>
        <w:spacing w:after="0"/>
        <w:jc w:val="both"/>
        <w:rPr>
          <w:rFonts w:asciiTheme="minorHAnsi" w:hAnsiTheme="minorHAnsi"/>
          <w:sz w:val="20"/>
          <w:szCs w:val="20"/>
        </w:rPr>
      </w:pPr>
    </w:p>
    <w:p w14:paraId="15139A62" w14:textId="6BB5EAF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 xml:space="preserve">Pentru situațiile în care reprezentantul legal  al solicitantului  este un cetăţean străin nerezident, a se vedea excepţia de mai sus cu privire la împuternicirea specială pentru semnarea certificării aplicaţiei şi transmiterea cererii de finanţare prin MySMIS. </w:t>
      </w:r>
      <w:r w:rsidR="00937824" w:rsidRPr="00CF7E7E">
        <w:rPr>
          <w:rFonts w:asciiTheme="minorHAnsi" w:hAnsiTheme="minorHAnsi"/>
          <w:sz w:val="20"/>
          <w:szCs w:val="20"/>
        </w:rPr>
        <w:t>Împuternicirea</w:t>
      </w:r>
      <w:r w:rsidRPr="00CF7E7E">
        <w:rPr>
          <w:rFonts w:asciiTheme="minorHAnsi" w:hAnsiTheme="minorHAnsi"/>
          <w:sz w:val="20"/>
          <w:szCs w:val="20"/>
        </w:rPr>
        <w:t xml:space="preserve"> respectivă va fi semnată de către reprezentatul legal al solicitantului fie olograf, fie cu semnătură electronică extinsă validă. </w:t>
      </w:r>
    </w:p>
    <w:p w14:paraId="2C166E41" w14:textId="77777777" w:rsidR="001758AC" w:rsidRPr="00CF7E7E" w:rsidRDefault="001758AC" w:rsidP="00B82B39">
      <w:pPr>
        <w:spacing w:after="0"/>
        <w:jc w:val="both"/>
        <w:rPr>
          <w:rFonts w:asciiTheme="minorHAnsi" w:hAnsiTheme="minorHAnsi"/>
          <w:sz w:val="20"/>
          <w:szCs w:val="20"/>
        </w:rPr>
      </w:pPr>
    </w:p>
    <w:p w14:paraId="7390867B" w14:textId="77777777" w:rsidR="001758AC" w:rsidRPr="00CF7E7E" w:rsidRDefault="001758AC" w:rsidP="003D1F8C">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3)</w:t>
      </w:r>
      <w:r w:rsidRPr="00CF7E7E">
        <w:rPr>
          <w:rFonts w:asciiTheme="minorHAnsi" w:hAnsiTheme="minorHAnsi"/>
          <w:snapToGrid w:val="0"/>
          <w:szCs w:val="20"/>
        </w:rPr>
        <w:tab/>
        <w:t xml:space="preserve">Documentele statutare ale solicitantului și partenerilor (dacă este cazul) și Certificatul de înregistrare (dacă este cazul) </w:t>
      </w:r>
    </w:p>
    <w:p w14:paraId="0A8418D8" w14:textId="77777777" w:rsidR="001758AC" w:rsidRPr="00CF7E7E" w:rsidRDefault="001758AC" w:rsidP="00B82B39">
      <w:pPr>
        <w:spacing w:after="0"/>
        <w:jc w:val="both"/>
        <w:rPr>
          <w:rFonts w:asciiTheme="minorHAnsi" w:hAnsiTheme="minorHAnsi"/>
          <w:sz w:val="20"/>
          <w:szCs w:val="20"/>
        </w:rPr>
      </w:pPr>
    </w:p>
    <w:p w14:paraId="08B9C933" w14:textId="6D6A6ADE" w:rsidR="001758AC" w:rsidRPr="00CF7E7E" w:rsidRDefault="00C908F0" w:rsidP="00B82B39">
      <w:pPr>
        <w:spacing w:after="0"/>
        <w:jc w:val="both"/>
        <w:rPr>
          <w:rFonts w:asciiTheme="minorHAnsi" w:hAnsiTheme="minorHAnsi"/>
          <w:sz w:val="20"/>
          <w:szCs w:val="20"/>
        </w:rPr>
      </w:pPr>
      <w:r w:rsidRPr="00CF7E7E">
        <w:rPr>
          <w:rFonts w:asciiTheme="minorHAnsi" w:hAnsiTheme="minorHAnsi"/>
          <w:sz w:val="20"/>
          <w:szCs w:val="20"/>
        </w:rPr>
        <w:t>Având in vedere entitatea aplicanta</w:t>
      </w:r>
      <w:r w:rsidR="001758AC" w:rsidRPr="00CF7E7E">
        <w:rPr>
          <w:rFonts w:asciiTheme="minorHAnsi" w:hAnsiTheme="minorHAnsi"/>
          <w:sz w:val="20"/>
          <w:szCs w:val="20"/>
        </w:rPr>
        <w:t>, se vor anexa documentele statutare. De exemplu:</w:t>
      </w:r>
    </w:p>
    <w:p w14:paraId="5A685BE1" w14:textId="77777777" w:rsidR="001758AC" w:rsidRPr="00CF7E7E" w:rsidRDefault="001758AC" w:rsidP="00B82B39">
      <w:pPr>
        <w:spacing w:after="0"/>
        <w:jc w:val="both"/>
        <w:rPr>
          <w:rFonts w:asciiTheme="minorHAnsi" w:hAnsiTheme="minorHAnsi"/>
          <w:sz w:val="20"/>
          <w:szCs w:val="20"/>
        </w:rPr>
      </w:pPr>
    </w:p>
    <w:p w14:paraId="30B158D8" w14:textId="1A4657CE" w:rsidR="00C908F0" w:rsidRPr="00CF7E7E" w:rsidRDefault="00C908F0" w:rsidP="00144DA1">
      <w:pPr>
        <w:pStyle w:val="ListParagraph"/>
        <w:numPr>
          <w:ilvl w:val="0"/>
          <w:numId w:val="35"/>
        </w:numPr>
        <w:spacing w:after="0"/>
        <w:jc w:val="both"/>
        <w:rPr>
          <w:rFonts w:cs="Times New Roman"/>
          <w:sz w:val="20"/>
          <w:szCs w:val="20"/>
        </w:rPr>
      </w:pPr>
      <w:r w:rsidRPr="00CF7E7E">
        <w:rPr>
          <w:rFonts w:cs="Times New Roman"/>
          <w:sz w:val="20"/>
          <w:szCs w:val="20"/>
        </w:rPr>
        <w:t>HG de înființare, inclusiv cu denumirea actualizata a entității respective</w:t>
      </w:r>
    </w:p>
    <w:p w14:paraId="41349BB5" w14:textId="26FFB483" w:rsidR="00C908F0" w:rsidRPr="00CF7E7E" w:rsidRDefault="00C908F0" w:rsidP="00144DA1">
      <w:pPr>
        <w:pStyle w:val="ListParagraph"/>
        <w:numPr>
          <w:ilvl w:val="0"/>
          <w:numId w:val="35"/>
        </w:numPr>
        <w:spacing w:after="0"/>
        <w:jc w:val="both"/>
        <w:rPr>
          <w:rFonts w:cs="Times New Roman"/>
          <w:sz w:val="20"/>
          <w:szCs w:val="20"/>
        </w:rPr>
      </w:pPr>
      <w:r w:rsidRPr="00CF7E7E">
        <w:rPr>
          <w:rFonts w:cs="Times New Roman"/>
          <w:sz w:val="20"/>
          <w:szCs w:val="20"/>
        </w:rPr>
        <w:t>Hotărârea de înființare a departamentului cu rol de ITT</w:t>
      </w:r>
    </w:p>
    <w:p w14:paraId="73EB35C8" w14:textId="720A450D" w:rsidR="00B36E05" w:rsidRPr="00CF7E7E" w:rsidRDefault="00B36E05" w:rsidP="00144DA1">
      <w:pPr>
        <w:pStyle w:val="ListParagraph"/>
        <w:numPr>
          <w:ilvl w:val="0"/>
          <w:numId w:val="35"/>
        </w:numPr>
        <w:spacing w:after="0"/>
        <w:jc w:val="both"/>
        <w:rPr>
          <w:rFonts w:cs="Times New Roman"/>
          <w:sz w:val="20"/>
          <w:szCs w:val="20"/>
        </w:rPr>
      </w:pPr>
      <w:r w:rsidRPr="00CF7E7E">
        <w:rPr>
          <w:rFonts w:cs="Times New Roman"/>
          <w:sz w:val="20"/>
          <w:szCs w:val="20"/>
        </w:rPr>
        <w:t>Regulamentul de organizare si funcționare a ITT</w:t>
      </w:r>
    </w:p>
    <w:p w14:paraId="17A346A4" w14:textId="5865043A" w:rsidR="00C908F0" w:rsidRPr="00CF7E7E" w:rsidRDefault="00C908F0" w:rsidP="00144DA1">
      <w:pPr>
        <w:pStyle w:val="ListParagraph"/>
        <w:numPr>
          <w:ilvl w:val="0"/>
          <w:numId w:val="35"/>
        </w:numPr>
        <w:spacing w:after="0"/>
        <w:jc w:val="both"/>
        <w:rPr>
          <w:rFonts w:cs="Times New Roman"/>
          <w:sz w:val="20"/>
          <w:szCs w:val="20"/>
        </w:rPr>
      </w:pPr>
      <w:r w:rsidRPr="00CF7E7E">
        <w:rPr>
          <w:rFonts w:cs="Times New Roman"/>
          <w:sz w:val="20"/>
          <w:szCs w:val="20"/>
        </w:rPr>
        <w:t>Actul de numire a rectorului universității si actul de numire a conducerii ITT</w:t>
      </w:r>
    </w:p>
    <w:p w14:paraId="25A8DB12" w14:textId="77777777" w:rsidR="00C908F0" w:rsidRPr="00CF7E7E" w:rsidRDefault="001758AC" w:rsidP="00C908F0">
      <w:pPr>
        <w:pStyle w:val="ListParagraph"/>
        <w:numPr>
          <w:ilvl w:val="0"/>
          <w:numId w:val="35"/>
        </w:numPr>
        <w:spacing w:after="0"/>
        <w:jc w:val="both"/>
        <w:rPr>
          <w:rFonts w:cs="Times New Roman"/>
          <w:sz w:val="20"/>
          <w:szCs w:val="20"/>
        </w:rPr>
      </w:pPr>
      <w:r w:rsidRPr="00CF7E7E">
        <w:rPr>
          <w:rFonts w:cs="Times New Roman"/>
          <w:sz w:val="20"/>
          <w:szCs w:val="20"/>
        </w:rPr>
        <w:t>Alte documente statutare în funcție de specificul entității juridice aplicante și/sau a partenerilor acesteia (hotărâri de guvern, legi, etc).</w:t>
      </w:r>
      <w:r w:rsidR="00C908F0" w:rsidRPr="00CF7E7E">
        <w:rPr>
          <w:rFonts w:cs="Times New Roman"/>
          <w:sz w:val="20"/>
          <w:szCs w:val="20"/>
        </w:rPr>
        <w:t xml:space="preserve"> </w:t>
      </w:r>
    </w:p>
    <w:p w14:paraId="2222E570" w14:textId="77777777" w:rsidR="00C908F0" w:rsidRPr="00CF7E7E" w:rsidRDefault="00C908F0" w:rsidP="00C908F0">
      <w:pPr>
        <w:spacing w:after="0"/>
        <w:jc w:val="both"/>
        <w:rPr>
          <w:rFonts w:asciiTheme="minorHAnsi" w:hAnsiTheme="minorHAnsi"/>
          <w:sz w:val="20"/>
          <w:szCs w:val="20"/>
        </w:rPr>
      </w:pPr>
    </w:p>
    <w:p w14:paraId="2487E7ED" w14:textId="62268ECF" w:rsidR="00C908F0" w:rsidRPr="00CF7E7E" w:rsidRDefault="00C908F0" w:rsidP="00C908F0">
      <w:pPr>
        <w:spacing w:after="0"/>
        <w:jc w:val="both"/>
        <w:rPr>
          <w:rFonts w:asciiTheme="minorHAnsi" w:hAnsiTheme="minorHAnsi"/>
          <w:sz w:val="20"/>
          <w:szCs w:val="20"/>
        </w:rPr>
      </w:pPr>
      <w:r w:rsidRPr="00CF7E7E">
        <w:rPr>
          <w:rFonts w:asciiTheme="minorHAnsi" w:hAnsiTheme="minorHAnsi"/>
          <w:sz w:val="20"/>
          <w:szCs w:val="20"/>
        </w:rPr>
        <w:t xml:space="preserve">In cazul in care partenerii sunt entități private se va anexa, 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 (solicitant/parteneri)/ Registrul </w:t>
      </w:r>
      <w:r w:rsidR="00937824" w:rsidRPr="00CF7E7E">
        <w:rPr>
          <w:rFonts w:asciiTheme="minorHAnsi" w:hAnsiTheme="minorHAnsi"/>
          <w:sz w:val="20"/>
          <w:szCs w:val="20"/>
        </w:rPr>
        <w:t>asociațiilor</w:t>
      </w:r>
      <w:r w:rsidRPr="00CF7E7E">
        <w:rPr>
          <w:rFonts w:asciiTheme="minorHAnsi" w:hAnsiTheme="minorHAnsi"/>
          <w:sz w:val="20"/>
          <w:szCs w:val="20"/>
        </w:rPr>
        <w:t xml:space="preserve"> şi fundaţiilor aflat la grefa judecătoriei în a carei </w:t>
      </w:r>
      <w:r w:rsidR="00937824" w:rsidRPr="00CF7E7E">
        <w:rPr>
          <w:rFonts w:asciiTheme="minorHAnsi" w:hAnsiTheme="minorHAnsi"/>
          <w:sz w:val="20"/>
          <w:szCs w:val="20"/>
        </w:rPr>
        <w:t>circumscripție</w:t>
      </w:r>
      <w:r w:rsidRPr="00CF7E7E">
        <w:rPr>
          <w:rFonts w:asciiTheme="minorHAnsi" w:hAnsiTheme="minorHAnsi"/>
          <w:sz w:val="20"/>
          <w:szCs w:val="20"/>
        </w:rPr>
        <w:t xml:space="preserve"> îşi are sediul solicitantul ONG, emis cu cel mult 30 de zile calendaristice înainte de data depunerii cererii de finanțare.</w:t>
      </w:r>
    </w:p>
    <w:p w14:paraId="4A83B31D" w14:textId="77777777" w:rsidR="001758AC" w:rsidRPr="00CF7E7E" w:rsidRDefault="001758AC" w:rsidP="00B82B39">
      <w:pPr>
        <w:spacing w:after="0"/>
        <w:jc w:val="both"/>
        <w:rPr>
          <w:rFonts w:asciiTheme="minorHAnsi" w:hAnsiTheme="minorHAnsi"/>
          <w:sz w:val="20"/>
          <w:szCs w:val="20"/>
        </w:rPr>
      </w:pPr>
    </w:p>
    <w:p w14:paraId="397B4B6F"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Documentele statutare doveditoare trebuie să fie în conformitate cu legislația în vigoare la data depunerii cererii de finanțare.</w:t>
      </w:r>
    </w:p>
    <w:p w14:paraId="4DFE6D0F" w14:textId="77777777" w:rsidR="003D1F8C" w:rsidRPr="00CF7E7E" w:rsidRDefault="003D1F8C" w:rsidP="00B82B39">
      <w:pPr>
        <w:spacing w:after="0"/>
        <w:jc w:val="both"/>
        <w:rPr>
          <w:rFonts w:asciiTheme="minorHAnsi" w:hAnsiTheme="minorHAnsi"/>
          <w:sz w:val="20"/>
          <w:szCs w:val="20"/>
          <w:highlight w:val="yellow"/>
        </w:rPr>
      </w:pPr>
    </w:p>
    <w:p w14:paraId="39A048A6" w14:textId="77777777" w:rsidR="003D1F8C" w:rsidRPr="00CF7E7E" w:rsidRDefault="003D1F8C" w:rsidP="00B82B39">
      <w:pPr>
        <w:spacing w:after="0"/>
        <w:jc w:val="both"/>
        <w:rPr>
          <w:rFonts w:asciiTheme="minorHAnsi" w:hAnsiTheme="minorHAnsi"/>
          <w:sz w:val="20"/>
          <w:szCs w:val="20"/>
          <w:highlight w:val="yellow"/>
        </w:rPr>
      </w:pPr>
    </w:p>
    <w:p w14:paraId="0C408E42" w14:textId="1EB09523" w:rsidR="007549D6" w:rsidRPr="00CF7E7E" w:rsidRDefault="007549D6" w:rsidP="007549D6">
      <w:pPr>
        <w:pStyle w:val="criterii"/>
        <w:numPr>
          <w:ilvl w:val="0"/>
          <w:numId w:val="45"/>
        </w:numPr>
        <w:snapToGrid/>
        <w:spacing w:before="0" w:after="0"/>
        <w:rPr>
          <w:rFonts w:asciiTheme="minorHAnsi" w:hAnsiTheme="minorHAnsi"/>
          <w:snapToGrid w:val="0"/>
          <w:szCs w:val="20"/>
        </w:rPr>
      </w:pPr>
      <w:r w:rsidRPr="00CF7E7E">
        <w:rPr>
          <w:rFonts w:asciiTheme="minorHAnsi" w:hAnsiTheme="minorHAnsi"/>
          <w:snapToGrid w:val="0"/>
          <w:szCs w:val="20"/>
        </w:rPr>
        <w:t xml:space="preserve">Acreditarea ca </w:t>
      </w:r>
      <w:r w:rsidR="009C16F0" w:rsidRPr="00CF7E7E">
        <w:rPr>
          <w:rFonts w:asciiTheme="minorHAnsi" w:hAnsiTheme="minorHAnsi"/>
          <w:snapToGrid w:val="0"/>
          <w:szCs w:val="20"/>
        </w:rPr>
        <w:t>instituțiile</w:t>
      </w:r>
      <w:r w:rsidR="003D1F8C" w:rsidRPr="00CF7E7E">
        <w:rPr>
          <w:rFonts w:asciiTheme="minorHAnsi" w:hAnsiTheme="minorHAnsi"/>
          <w:snapToGrid w:val="0"/>
          <w:szCs w:val="20"/>
        </w:rPr>
        <w:t xml:space="preserve"> de </w:t>
      </w:r>
      <w:r w:rsidR="009C16F0" w:rsidRPr="00CF7E7E">
        <w:rPr>
          <w:rFonts w:asciiTheme="minorHAnsi" w:hAnsiTheme="minorHAnsi"/>
          <w:snapToGrid w:val="0"/>
          <w:szCs w:val="20"/>
        </w:rPr>
        <w:t>învățământ</w:t>
      </w:r>
      <w:r w:rsidR="003D1F8C" w:rsidRPr="00CF7E7E">
        <w:rPr>
          <w:rFonts w:asciiTheme="minorHAnsi" w:hAnsiTheme="minorHAnsi"/>
          <w:snapToGrid w:val="0"/>
          <w:szCs w:val="20"/>
        </w:rPr>
        <w:t xml:space="preserve"> superior de stat </w:t>
      </w:r>
      <w:r w:rsidRPr="00CF7E7E">
        <w:rPr>
          <w:rFonts w:asciiTheme="minorHAnsi" w:hAnsiTheme="minorHAnsi"/>
          <w:snapToGrid w:val="0"/>
          <w:szCs w:val="20"/>
        </w:rPr>
        <w:t xml:space="preserve">În conformitate cu </w:t>
      </w:r>
      <w:r w:rsidR="003D1F8C" w:rsidRPr="00CF7E7E">
        <w:rPr>
          <w:rFonts w:asciiTheme="minorHAnsi" w:hAnsiTheme="minorHAnsi"/>
          <w:snapToGrid w:val="0"/>
          <w:szCs w:val="20"/>
        </w:rPr>
        <w:t xml:space="preserve"> Anexa nr. 2 - Structura </w:t>
      </w:r>
      <w:r w:rsidR="009C16F0" w:rsidRPr="00CF7E7E">
        <w:rPr>
          <w:rFonts w:asciiTheme="minorHAnsi" w:hAnsiTheme="minorHAnsi"/>
          <w:snapToGrid w:val="0"/>
          <w:szCs w:val="20"/>
        </w:rPr>
        <w:t>instituțiilor</w:t>
      </w:r>
      <w:r w:rsidR="003D1F8C" w:rsidRPr="00CF7E7E">
        <w:rPr>
          <w:rFonts w:asciiTheme="minorHAnsi" w:hAnsiTheme="minorHAnsi"/>
          <w:snapToGrid w:val="0"/>
          <w:szCs w:val="20"/>
        </w:rPr>
        <w:t xml:space="preserve"> de </w:t>
      </w:r>
      <w:r w:rsidR="009C16F0" w:rsidRPr="00CF7E7E">
        <w:rPr>
          <w:rFonts w:asciiTheme="minorHAnsi" w:hAnsiTheme="minorHAnsi"/>
          <w:snapToGrid w:val="0"/>
          <w:szCs w:val="20"/>
        </w:rPr>
        <w:t>învățământ</w:t>
      </w:r>
      <w:r w:rsidR="003D1F8C" w:rsidRPr="00CF7E7E">
        <w:rPr>
          <w:rFonts w:asciiTheme="minorHAnsi" w:hAnsiTheme="minorHAnsi"/>
          <w:snapToGrid w:val="0"/>
          <w:szCs w:val="20"/>
        </w:rPr>
        <w:t xml:space="preserve"> superior de stat, domeniile de studii universitare de </w:t>
      </w:r>
      <w:r w:rsidR="009C16F0" w:rsidRPr="00CF7E7E">
        <w:rPr>
          <w:rFonts w:asciiTheme="minorHAnsi" w:hAnsiTheme="minorHAnsi"/>
          <w:snapToGrid w:val="0"/>
          <w:szCs w:val="20"/>
        </w:rPr>
        <w:t>licență</w:t>
      </w:r>
      <w:r w:rsidR="003D1F8C" w:rsidRPr="00CF7E7E">
        <w:rPr>
          <w:rFonts w:asciiTheme="minorHAnsi" w:hAnsiTheme="minorHAnsi"/>
          <w:snapToGrid w:val="0"/>
          <w:szCs w:val="20"/>
        </w:rPr>
        <w:t xml:space="preserve"> şi specializările/programele de studii acreditate sau autorizate să </w:t>
      </w:r>
      <w:r w:rsidR="009C16F0" w:rsidRPr="00CF7E7E">
        <w:rPr>
          <w:rFonts w:asciiTheme="minorHAnsi" w:hAnsiTheme="minorHAnsi"/>
          <w:snapToGrid w:val="0"/>
          <w:szCs w:val="20"/>
        </w:rPr>
        <w:t>funcționeze</w:t>
      </w:r>
      <w:r w:rsidR="003D1F8C" w:rsidRPr="00CF7E7E">
        <w:rPr>
          <w:rFonts w:asciiTheme="minorHAnsi" w:hAnsiTheme="minorHAnsi"/>
          <w:snapToGrid w:val="0"/>
          <w:szCs w:val="20"/>
        </w:rPr>
        <w:t xml:space="preserve"> provizoriu, </w:t>
      </w:r>
      <w:r w:rsidR="009C16F0" w:rsidRPr="00CF7E7E">
        <w:rPr>
          <w:rFonts w:asciiTheme="minorHAnsi" w:hAnsiTheme="minorHAnsi"/>
          <w:snapToGrid w:val="0"/>
          <w:szCs w:val="20"/>
        </w:rPr>
        <w:t>locațiile</w:t>
      </w:r>
      <w:r w:rsidR="003D1F8C" w:rsidRPr="00CF7E7E">
        <w:rPr>
          <w:rFonts w:asciiTheme="minorHAnsi" w:hAnsiTheme="minorHAnsi"/>
          <w:snapToGrid w:val="0"/>
          <w:szCs w:val="20"/>
        </w:rPr>
        <w:t xml:space="preserve"> geografice de </w:t>
      </w:r>
      <w:r w:rsidR="009C16F0" w:rsidRPr="00CF7E7E">
        <w:rPr>
          <w:rFonts w:asciiTheme="minorHAnsi" w:hAnsiTheme="minorHAnsi"/>
          <w:snapToGrid w:val="0"/>
          <w:szCs w:val="20"/>
        </w:rPr>
        <w:t>desfășurare</w:t>
      </w:r>
      <w:r w:rsidR="003D1F8C" w:rsidRPr="00CF7E7E">
        <w:rPr>
          <w:rFonts w:asciiTheme="minorHAnsi" w:hAnsiTheme="minorHAnsi"/>
          <w:snapToGrid w:val="0"/>
          <w:szCs w:val="20"/>
        </w:rPr>
        <w:t xml:space="preserve">, numărul de credite de studii transferabile pentru fiecare program de studii universitare, formă de </w:t>
      </w:r>
      <w:r w:rsidR="009C16F0" w:rsidRPr="00CF7E7E">
        <w:rPr>
          <w:rFonts w:asciiTheme="minorHAnsi" w:hAnsiTheme="minorHAnsi"/>
          <w:snapToGrid w:val="0"/>
          <w:szCs w:val="20"/>
        </w:rPr>
        <w:t>învățământ</w:t>
      </w:r>
      <w:r w:rsidR="003D1F8C" w:rsidRPr="00CF7E7E">
        <w:rPr>
          <w:rFonts w:asciiTheme="minorHAnsi" w:hAnsiTheme="minorHAnsi"/>
          <w:snapToGrid w:val="0"/>
          <w:szCs w:val="20"/>
        </w:rPr>
        <w:t xml:space="preserve"> şi limbă de predare, precum şi numărul maxim de </w:t>
      </w:r>
      <w:r w:rsidR="009C16F0" w:rsidRPr="00CF7E7E">
        <w:rPr>
          <w:rFonts w:asciiTheme="minorHAnsi" w:hAnsiTheme="minorHAnsi"/>
          <w:snapToGrid w:val="0"/>
          <w:szCs w:val="20"/>
        </w:rPr>
        <w:t>studenți</w:t>
      </w:r>
      <w:r w:rsidR="003D1F8C" w:rsidRPr="00CF7E7E">
        <w:rPr>
          <w:rFonts w:asciiTheme="minorHAnsi" w:hAnsiTheme="minorHAnsi"/>
          <w:snapToGrid w:val="0"/>
          <w:szCs w:val="20"/>
        </w:rPr>
        <w:t xml:space="preserve"> care pot fi </w:t>
      </w:r>
      <w:r w:rsidR="009C16F0" w:rsidRPr="00CF7E7E">
        <w:rPr>
          <w:rFonts w:asciiTheme="minorHAnsi" w:hAnsiTheme="minorHAnsi"/>
          <w:snapToGrid w:val="0"/>
          <w:szCs w:val="20"/>
        </w:rPr>
        <w:t>școlarizați</w:t>
      </w:r>
      <w:r w:rsidR="003D1F8C" w:rsidRPr="00CF7E7E">
        <w:rPr>
          <w:rFonts w:asciiTheme="minorHAnsi" w:hAnsiTheme="minorHAnsi"/>
          <w:snapToGrid w:val="0"/>
          <w:szCs w:val="20"/>
        </w:rPr>
        <w:t xml:space="preserve"> în anul universitar 2019 – 2020 din cadrul HG nr. 326/2019 din 23 mai 2019 privind </w:t>
      </w:r>
      <w:r w:rsidR="003D1F8C" w:rsidRPr="00CF7E7E">
        <w:rPr>
          <w:rFonts w:asciiTheme="minorHAnsi" w:hAnsiTheme="minorHAnsi"/>
          <w:snapToGrid w:val="0"/>
          <w:szCs w:val="20"/>
        </w:rPr>
        <w:lastRenderedPageBreak/>
        <w:t xml:space="preserve">aprobarea Nomenclatorului domeniilor şi al specializărilor/programelor de studii universitare şi a structurii </w:t>
      </w:r>
      <w:r w:rsidR="009C16F0" w:rsidRPr="00CF7E7E">
        <w:rPr>
          <w:rFonts w:asciiTheme="minorHAnsi" w:hAnsiTheme="minorHAnsi"/>
          <w:snapToGrid w:val="0"/>
          <w:szCs w:val="20"/>
        </w:rPr>
        <w:t>instituțiilor</w:t>
      </w:r>
      <w:r w:rsidR="003D1F8C" w:rsidRPr="00CF7E7E">
        <w:rPr>
          <w:rFonts w:asciiTheme="minorHAnsi" w:hAnsiTheme="minorHAnsi"/>
          <w:snapToGrid w:val="0"/>
          <w:szCs w:val="20"/>
        </w:rPr>
        <w:t xml:space="preserve"> de </w:t>
      </w:r>
      <w:r w:rsidR="009C16F0" w:rsidRPr="00CF7E7E">
        <w:rPr>
          <w:rFonts w:asciiTheme="minorHAnsi" w:hAnsiTheme="minorHAnsi"/>
          <w:snapToGrid w:val="0"/>
          <w:szCs w:val="20"/>
        </w:rPr>
        <w:t>învățământ</w:t>
      </w:r>
      <w:r w:rsidR="003D1F8C" w:rsidRPr="00CF7E7E">
        <w:rPr>
          <w:rFonts w:asciiTheme="minorHAnsi" w:hAnsiTheme="minorHAnsi"/>
          <w:snapToGrid w:val="0"/>
          <w:szCs w:val="20"/>
        </w:rPr>
        <w:t xml:space="preserve"> superior pentru anul universitar 2019 – 2020, cu modificările și completările ulterioare , dacă este cazul. </w:t>
      </w:r>
    </w:p>
    <w:p w14:paraId="239E2A62" w14:textId="77777777" w:rsidR="007549D6" w:rsidRPr="00CF7E7E" w:rsidRDefault="007549D6" w:rsidP="007549D6">
      <w:pPr>
        <w:spacing w:after="0" w:line="240" w:lineRule="auto"/>
        <w:ind w:left="720"/>
        <w:jc w:val="both"/>
        <w:rPr>
          <w:rFonts w:asciiTheme="minorHAnsi" w:hAnsiTheme="minorHAnsi"/>
          <w:sz w:val="20"/>
          <w:szCs w:val="20"/>
        </w:rPr>
      </w:pPr>
    </w:p>
    <w:p w14:paraId="05CCB21E" w14:textId="77777777" w:rsidR="007549D6" w:rsidRPr="00CF7E7E" w:rsidRDefault="007549D6" w:rsidP="007549D6">
      <w:pPr>
        <w:spacing w:after="0" w:line="240" w:lineRule="auto"/>
        <w:ind w:left="720"/>
        <w:jc w:val="both"/>
        <w:rPr>
          <w:rFonts w:asciiTheme="minorHAnsi" w:hAnsiTheme="minorHAnsi"/>
          <w:sz w:val="20"/>
          <w:szCs w:val="20"/>
        </w:rPr>
      </w:pPr>
    </w:p>
    <w:p w14:paraId="349D194F" w14:textId="77777777" w:rsidR="007549D6" w:rsidRPr="00CF7E7E" w:rsidRDefault="007549D6" w:rsidP="007549D6">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 xml:space="preserve">Autorizarea provizorie/Acreditarea în conformitate cu Hotărârea Guvernului nr. </w:t>
      </w:r>
      <w:hyperlink r:id="rId13" w:history="1">
        <w:r w:rsidRPr="00CF7E7E">
          <w:rPr>
            <w:rFonts w:asciiTheme="minorHAnsi" w:hAnsiTheme="minorHAnsi"/>
            <w:snapToGrid w:val="0"/>
            <w:szCs w:val="20"/>
          </w:rPr>
          <w:t>406/2003</w:t>
        </w:r>
      </w:hyperlink>
      <w:r w:rsidRPr="00CF7E7E">
        <w:rPr>
          <w:rFonts w:asciiTheme="minorHAnsi" w:hAnsiTheme="minorHAnsi"/>
          <w:snapToGrid w:val="0"/>
          <w:szCs w:val="20"/>
        </w:rPr>
        <w:t xml:space="preserve"> a entității de inovare și transfer tehnologic (dacă este cazul)</w:t>
      </w:r>
    </w:p>
    <w:p w14:paraId="550FE7EA" w14:textId="77777777" w:rsidR="003D1F8C" w:rsidRPr="00CF7E7E" w:rsidRDefault="003D1F8C" w:rsidP="00B82B39">
      <w:pPr>
        <w:spacing w:after="0"/>
        <w:jc w:val="both"/>
        <w:rPr>
          <w:rFonts w:asciiTheme="minorHAnsi" w:hAnsiTheme="minorHAnsi"/>
          <w:sz w:val="20"/>
          <w:szCs w:val="20"/>
          <w:highlight w:val="yellow"/>
        </w:rPr>
      </w:pPr>
    </w:p>
    <w:p w14:paraId="52CC3109" w14:textId="77777777" w:rsidR="001758AC" w:rsidRPr="00CF7E7E" w:rsidRDefault="001758AC" w:rsidP="00B82B39">
      <w:pPr>
        <w:spacing w:after="0"/>
        <w:jc w:val="both"/>
        <w:rPr>
          <w:rFonts w:asciiTheme="minorHAnsi" w:hAnsiTheme="minorHAnsi"/>
          <w:sz w:val="20"/>
          <w:szCs w:val="20"/>
          <w:highlight w:val="yellow"/>
        </w:rPr>
      </w:pPr>
    </w:p>
    <w:p w14:paraId="7E81F624" w14:textId="5F9E8205" w:rsidR="001758AC" w:rsidRPr="00CF7E7E" w:rsidRDefault="001758AC" w:rsidP="007549D6">
      <w:pPr>
        <w:pStyle w:val="criterii"/>
        <w:numPr>
          <w:ilvl w:val="0"/>
          <w:numId w:val="45"/>
        </w:numPr>
        <w:tabs>
          <w:tab w:val="num" w:pos="360"/>
        </w:tabs>
        <w:snapToGrid/>
        <w:spacing w:before="0" w:after="0"/>
        <w:rPr>
          <w:rFonts w:asciiTheme="minorHAnsi" w:hAnsiTheme="minorHAnsi"/>
          <w:szCs w:val="20"/>
        </w:rPr>
      </w:pPr>
      <w:r w:rsidRPr="00CF7E7E">
        <w:rPr>
          <w:rFonts w:asciiTheme="minorHAnsi" w:hAnsiTheme="minorHAnsi"/>
          <w:snapToGrid w:val="0"/>
          <w:szCs w:val="20"/>
        </w:rPr>
        <w:t xml:space="preserve">Ultimele </w:t>
      </w:r>
      <w:r w:rsidR="009C16F0" w:rsidRPr="00CF7E7E">
        <w:rPr>
          <w:rFonts w:asciiTheme="minorHAnsi" w:hAnsiTheme="minorHAnsi"/>
          <w:snapToGrid w:val="0"/>
          <w:szCs w:val="20"/>
        </w:rPr>
        <w:t>situații</w:t>
      </w:r>
      <w:r w:rsidRPr="00CF7E7E">
        <w:rPr>
          <w:rFonts w:asciiTheme="minorHAnsi" w:hAnsiTheme="minorHAnsi"/>
          <w:snapToGrid w:val="0"/>
          <w:szCs w:val="20"/>
        </w:rPr>
        <w:t xml:space="preserve"> financiare ale solicitantului (tuturor membrilor parteneriatului) </w:t>
      </w:r>
      <w:r w:rsidR="007549D6" w:rsidRPr="00CF7E7E">
        <w:rPr>
          <w:rFonts w:asciiTheme="minorHAnsi" w:hAnsiTheme="minorHAnsi"/>
          <w:snapToGrid w:val="0"/>
          <w:szCs w:val="20"/>
        </w:rPr>
        <w:t xml:space="preserve">pentru anul anterior depunerii cererii de </w:t>
      </w:r>
      <w:r w:rsidR="009C16F0" w:rsidRPr="00CF7E7E">
        <w:rPr>
          <w:rFonts w:asciiTheme="minorHAnsi" w:hAnsiTheme="minorHAnsi"/>
          <w:snapToGrid w:val="0"/>
          <w:szCs w:val="20"/>
        </w:rPr>
        <w:t>finanțare</w:t>
      </w:r>
      <w:r w:rsidR="007549D6" w:rsidRPr="00CF7E7E">
        <w:rPr>
          <w:rFonts w:asciiTheme="minorHAnsi" w:hAnsiTheme="minorHAnsi"/>
          <w:snapToGrid w:val="0"/>
          <w:szCs w:val="20"/>
        </w:rPr>
        <w:t>.</w:t>
      </w:r>
    </w:p>
    <w:p w14:paraId="5ACCB50B" w14:textId="77777777" w:rsidR="001758AC" w:rsidRPr="00CF7E7E" w:rsidRDefault="001758AC" w:rsidP="00B82B39">
      <w:pPr>
        <w:spacing w:after="0"/>
        <w:jc w:val="both"/>
        <w:rPr>
          <w:rFonts w:asciiTheme="minorHAnsi" w:hAnsiTheme="minorHAnsi"/>
          <w:sz w:val="20"/>
          <w:szCs w:val="20"/>
        </w:rPr>
      </w:pPr>
    </w:p>
    <w:p w14:paraId="7A4A4B79" w14:textId="2883DBFC" w:rsidR="001758AC" w:rsidRPr="00CF7E7E" w:rsidRDefault="001758AC" w:rsidP="007549D6">
      <w:pPr>
        <w:pStyle w:val="ListParagraph"/>
        <w:numPr>
          <w:ilvl w:val="3"/>
          <w:numId w:val="46"/>
        </w:numPr>
        <w:spacing w:after="0"/>
        <w:jc w:val="both"/>
        <w:rPr>
          <w:sz w:val="20"/>
          <w:szCs w:val="20"/>
        </w:rPr>
      </w:pPr>
      <w:r w:rsidRPr="00CF7E7E">
        <w:rPr>
          <w:sz w:val="20"/>
          <w:szCs w:val="20"/>
        </w:rPr>
        <w:t xml:space="preserve">Bilanţul; </w:t>
      </w:r>
    </w:p>
    <w:p w14:paraId="0F3E510E" w14:textId="5C2C4101" w:rsidR="001758AC" w:rsidRPr="00CF7E7E" w:rsidRDefault="001758AC" w:rsidP="007549D6">
      <w:pPr>
        <w:pStyle w:val="ListParagraph"/>
        <w:numPr>
          <w:ilvl w:val="3"/>
          <w:numId w:val="46"/>
        </w:numPr>
        <w:spacing w:after="0"/>
        <w:jc w:val="both"/>
        <w:rPr>
          <w:sz w:val="20"/>
          <w:szCs w:val="20"/>
        </w:rPr>
      </w:pPr>
      <w:r w:rsidRPr="00CF7E7E">
        <w:rPr>
          <w:sz w:val="20"/>
          <w:szCs w:val="20"/>
        </w:rPr>
        <w:t xml:space="preserve">Contul de profit şi pierdere/Contul rezultatului exercitiului/ Contul de rezultate patrimonial; </w:t>
      </w:r>
    </w:p>
    <w:p w14:paraId="64B82F5F" w14:textId="33167645" w:rsidR="001758AC" w:rsidRPr="00CF7E7E" w:rsidRDefault="001758AC" w:rsidP="007549D6">
      <w:pPr>
        <w:pStyle w:val="ListParagraph"/>
        <w:numPr>
          <w:ilvl w:val="3"/>
          <w:numId w:val="46"/>
        </w:numPr>
        <w:spacing w:after="0"/>
        <w:jc w:val="both"/>
        <w:rPr>
          <w:sz w:val="20"/>
          <w:szCs w:val="20"/>
        </w:rPr>
      </w:pPr>
      <w:r w:rsidRPr="00CF7E7E">
        <w:rPr>
          <w:sz w:val="20"/>
          <w:szCs w:val="20"/>
        </w:rPr>
        <w:t xml:space="preserve">Contul de executie bugetara (Anexa Contul de </w:t>
      </w:r>
      <w:r w:rsidR="009C16F0" w:rsidRPr="00CF7E7E">
        <w:rPr>
          <w:sz w:val="20"/>
          <w:szCs w:val="20"/>
        </w:rPr>
        <w:t>execuție</w:t>
      </w:r>
      <w:r w:rsidRPr="00CF7E7E">
        <w:rPr>
          <w:sz w:val="20"/>
          <w:szCs w:val="20"/>
        </w:rPr>
        <w:t xml:space="preserve"> a bugetului: venituri şi cheltuieli); </w:t>
      </w:r>
    </w:p>
    <w:p w14:paraId="08FE2C94" w14:textId="0F3CD789" w:rsidR="001758AC" w:rsidRPr="00CF7E7E" w:rsidRDefault="001758AC" w:rsidP="007549D6">
      <w:pPr>
        <w:pStyle w:val="ListParagraph"/>
        <w:numPr>
          <w:ilvl w:val="3"/>
          <w:numId w:val="46"/>
        </w:numPr>
        <w:spacing w:after="0"/>
        <w:jc w:val="both"/>
        <w:rPr>
          <w:sz w:val="20"/>
          <w:szCs w:val="20"/>
        </w:rPr>
      </w:pPr>
      <w:r w:rsidRPr="00CF7E7E">
        <w:rPr>
          <w:sz w:val="20"/>
          <w:szCs w:val="20"/>
        </w:rPr>
        <w:t xml:space="preserve">Indicatori Execuție bugetara anuali (conform Anexa nr. 2 la O.M.A.I-O.M.F.P nr. 244/2651/2010 “pentru aprobarea metodologiilor de aplicare a prevederilor art. 14 alin. (7, ale art. 57 alin. (2^1) si ale art. 76^1 alin. (1 lit. e) din Legea nr. 273/2006 privind </w:t>
      </w:r>
      <w:r w:rsidR="009C16F0" w:rsidRPr="00CF7E7E">
        <w:rPr>
          <w:sz w:val="20"/>
          <w:szCs w:val="20"/>
        </w:rPr>
        <w:t>finanțele</w:t>
      </w:r>
      <w:r w:rsidRPr="00CF7E7E">
        <w:rPr>
          <w:sz w:val="20"/>
          <w:szCs w:val="20"/>
        </w:rPr>
        <w:t xml:space="preserve"> publice locale”); </w:t>
      </w:r>
    </w:p>
    <w:p w14:paraId="1A00CDCF" w14:textId="3D0DCD4B" w:rsidR="001758AC" w:rsidRPr="00CF7E7E" w:rsidRDefault="001758AC" w:rsidP="007549D6">
      <w:pPr>
        <w:pStyle w:val="ListParagraph"/>
        <w:numPr>
          <w:ilvl w:val="3"/>
          <w:numId w:val="46"/>
        </w:numPr>
        <w:spacing w:after="0"/>
        <w:jc w:val="both"/>
        <w:rPr>
          <w:sz w:val="20"/>
          <w:szCs w:val="20"/>
        </w:rPr>
      </w:pPr>
      <w:r w:rsidRPr="00CF7E7E">
        <w:rPr>
          <w:sz w:val="20"/>
          <w:szCs w:val="20"/>
        </w:rPr>
        <w:t>Anexa nr. 1.3 la norme şi proceduri, Calculul gradului de îndatorare-  ultimul exercițiu financiar încheiat;</w:t>
      </w:r>
    </w:p>
    <w:p w14:paraId="2BE43FD7" w14:textId="77777777" w:rsidR="001758AC" w:rsidRPr="00CF7E7E" w:rsidRDefault="001758AC" w:rsidP="00B82B39">
      <w:pPr>
        <w:spacing w:after="0"/>
        <w:jc w:val="both"/>
        <w:rPr>
          <w:rFonts w:asciiTheme="minorHAnsi" w:hAnsiTheme="minorHAnsi"/>
          <w:sz w:val="20"/>
          <w:szCs w:val="20"/>
        </w:rPr>
      </w:pPr>
    </w:p>
    <w:p w14:paraId="6E71D313"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Situațiile financiare anuale depuse vor fi aprobate de organele statutare ale solicitantului/fiecărui membru al parteneriatului, în conformitate cu prevederile legale în vigoare.</w:t>
      </w:r>
    </w:p>
    <w:p w14:paraId="1FBB740B" w14:textId="77777777" w:rsidR="001758AC" w:rsidRPr="00CF7E7E" w:rsidRDefault="001758AC" w:rsidP="00B82B39">
      <w:pPr>
        <w:spacing w:after="0"/>
        <w:jc w:val="both"/>
        <w:rPr>
          <w:rFonts w:asciiTheme="minorHAnsi" w:hAnsiTheme="minorHAnsi"/>
          <w:sz w:val="20"/>
          <w:szCs w:val="20"/>
        </w:rPr>
      </w:pPr>
    </w:p>
    <w:p w14:paraId="755F9273"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Dacă situațiile financiare au fost depuse la unitățile teritoriale ale Ministerului Finanțelor Publice, se va atașa inclusiv dovada depunerii.</w:t>
      </w:r>
    </w:p>
    <w:p w14:paraId="6D49AF8D" w14:textId="77777777" w:rsidR="001758AC" w:rsidRPr="00CF7E7E" w:rsidRDefault="001758AC" w:rsidP="00B82B39">
      <w:pPr>
        <w:spacing w:after="0"/>
        <w:jc w:val="both"/>
        <w:rPr>
          <w:rFonts w:asciiTheme="minorHAnsi" w:hAnsiTheme="minorHAnsi"/>
          <w:sz w:val="20"/>
          <w:szCs w:val="20"/>
        </w:rPr>
      </w:pPr>
    </w:p>
    <w:p w14:paraId="0B131B16" w14:textId="77777777" w:rsidR="007549D6" w:rsidRPr="00CF7E7E" w:rsidRDefault="007549D6" w:rsidP="007549D6">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Declarația de eligibilitate (conform modelului la prezentul ghid) pentru solicitanți și parteneri, unde este cazul. Se vor anexa și decizii privind recuperarea ajutoarelor de stat şi dovezi ale efectuării plăţii, dacă este cazul.</w:t>
      </w:r>
    </w:p>
    <w:p w14:paraId="4CDE3246" w14:textId="77777777" w:rsidR="001758AC" w:rsidRPr="00CF7E7E" w:rsidRDefault="001758AC" w:rsidP="00B82B39">
      <w:pPr>
        <w:spacing w:after="0"/>
        <w:jc w:val="both"/>
        <w:rPr>
          <w:rFonts w:asciiTheme="minorHAnsi" w:hAnsiTheme="minorHAnsi"/>
          <w:sz w:val="20"/>
          <w:szCs w:val="20"/>
        </w:rPr>
      </w:pPr>
    </w:p>
    <w:p w14:paraId="033B82FF" w14:textId="376F6995"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 xml:space="preserve">Declarația privind încadrarea în categoria de întreprinderi și, dacă este cazul, Calculul pentru întreprinderi partenere sau legate (conform modelului la prezentul ghid) pentru solicitant și parteneri.  </w:t>
      </w:r>
    </w:p>
    <w:p w14:paraId="1D1D22C4" w14:textId="77777777" w:rsidR="001758AC" w:rsidRPr="00CF7E7E" w:rsidRDefault="001758AC" w:rsidP="00B82B39">
      <w:pPr>
        <w:spacing w:after="0"/>
        <w:jc w:val="both"/>
        <w:rPr>
          <w:rFonts w:asciiTheme="minorHAnsi" w:hAnsiTheme="minorHAnsi"/>
          <w:sz w:val="20"/>
          <w:szCs w:val="20"/>
        </w:rPr>
      </w:pPr>
    </w:p>
    <w:p w14:paraId="01CB808B" w14:textId="3A9F26B7"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Declarație privind eligibilitatea TVA aferente cheltuielilor ce vor fi efectuate în cadrul proiectului propus spre finanțare din instrumente structurale (conform modelului la prezentul ghid).</w:t>
      </w:r>
    </w:p>
    <w:p w14:paraId="770EF59D" w14:textId="77777777" w:rsidR="001758AC" w:rsidRPr="00CF7E7E" w:rsidRDefault="001758AC" w:rsidP="00B82B39">
      <w:pPr>
        <w:spacing w:after="0"/>
        <w:jc w:val="both"/>
        <w:rPr>
          <w:rFonts w:asciiTheme="minorHAnsi" w:hAnsiTheme="minorHAnsi"/>
          <w:sz w:val="20"/>
          <w:szCs w:val="20"/>
        </w:rPr>
      </w:pPr>
    </w:p>
    <w:p w14:paraId="13F16CD2" w14:textId="158187D4" w:rsidR="001758AC" w:rsidRPr="00CF7E7E" w:rsidRDefault="001758AC" w:rsidP="000B3EF8">
      <w:pPr>
        <w:pStyle w:val="criterii"/>
        <w:numPr>
          <w:ilvl w:val="0"/>
          <w:numId w:val="45"/>
        </w:numPr>
        <w:tabs>
          <w:tab w:val="num" w:pos="360"/>
        </w:tabs>
        <w:snapToGrid/>
        <w:spacing w:before="0" w:after="0"/>
        <w:rPr>
          <w:rFonts w:asciiTheme="minorHAnsi" w:hAnsiTheme="minorHAnsi"/>
          <w:szCs w:val="20"/>
        </w:rPr>
      </w:pPr>
      <w:r w:rsidRPr="00CF7E7E">
        <w:rPr>
          <w:rFonts w:asciiTheme="minorHAnsi" w:hAnsiTheme="minorHAnsi"/>
          <w:snapToGrid w:val="0"/>
          <w:szCs w:val="20"/>
        </w:rPr>
        <w:t>Certificatul de înregistrare în scopuri de TVA (dacă este cazul) pentru solicitant și parteneri.</w:t>
      </w:r>
    </w:p>
    <w:p w14:paraId="2FE8642B" w14:textId="77777777" w:rsidR="001758AC" w:rsidRPr="00CF7E7E" w:rsidRDefault="001758AC" w:rsidP="00B82B39">
      <w:pPr>
        <w:spacing w:after="0"/>
        <w:jc w:val="both"/>
        <w:rPr>
          <w:rFonts w:asciiTheme="minorHAnsi" w:hAnsiTheme="minorHAnsi"/>
          <w:sz w:val="20"/>
          <w:szCs w:val="20"/>
        </w:rPr>
      </w:pPr>
    </w:p>
    <w:p w14:paraId="0157A216" w14:textId="405E7AA7"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Declarația de angajament pentru sumele ce implică contribuția solicitantului, precum și a partenerilor în proiect, dacă este cazul (conform modelului la prezentul ghid).</w:t>
      </w:r>
    </w:p>
    <w:p w14:paraId="19F1DF04" w14:textId="77777777" w:rsidR="001758AC" w:rsidRPr="00CF7E7E" w:rsidRDefault="001758AC" w:rsidP="00B82B39">
      <w:pPr>
        <w:spacing w:after="0"/>
        <w:jc w:val="both"/>
        <w:rPr>
          <w:rFonts w:asciiTheme="minorHAnsi" w:hAnsiTheme="minorHAnsi"/>
          <w:sz w:val="20"/>
          <w:szCs w:val="20"/>
        </w:rPr>
      </w:pPr>
    </w:p>
    <w:p w14:paraId="6F0558B2"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De asemenea, acolo unde este cazul, se va anexa și hotărârea organului statutar privind angajarea fondurilor în cadrul entității juridice. De exemplu hotărârea asociațiilor în cazul societăților.</w:t>
      </w:r>
    </w:p>
    <w:p w14:paraId="3B288B81" w14:textId="77777777" w:rsidR="001758AC" w:rsidRPr="00CF7E7E" w:rsidRDefault="001758AC" w:rsidP="00B82B39">
      <w:pPr>
        <w:spacing w:after="0"/>
        <w:jc w:val="both"/>
        <w:rPr>
          <w:rFonts w:asciiTheme="minorHAnsi" w:hAnsiTheme="minorHAnsi"/>
          <w:sz w:val="20"/>
          <w:szCs w:val="20"/>
        </w:rPr>
      </w:pPr>
    </w:p>
    <w:p w14:paraId="1D7CA636" w14:textId="264CFA0E"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Acordul de parteneriat a proiectului (conform modelului la prezentul ghid), dacă este cazul</w:t>
      </w:r>
    </w:p>
    <w:p w14:paraId="520130FF" w14:textId="77777777" w:rsidR="001758AC" w:rsidRPr="00CF7E7E" w:rsidRDefault="001758AC" w:rsidP="00B82B39">
      <w:pPr>
        <w:spacing w:after="0"/>
        <w:jc w:val="both"/>
        <w:rPr>
          <w:rFonts w:asciiTheme="minorHAnsi" w:hAnsiTheme="minorHAnsi"/>
          <w:sz w:val="20"/>
          <w:szCs w:val="20"/>
        </w:rPr>
      </w:pPr>
    </w:p>
    <w:p w14:paraId="7368FC82" w14:textId="77562ADD"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Documente care atestă dreptul de proprietate/concesiune/administrare/superficie/uzufruct/ folosință cu titlu gratuit/dreptul ce rezultă dintr-un contract de comodat/închiriere</w:t>
      </w:r>
      <w:r w:rsidR="009C16F0" w:rsidRPr="00CF7E7E">
        <w:rPr>
          <w:rFonts w:asciiTheme="minorHAnsi" w:hAnsiTheme="minorHAnsi"/>
          <w:snapToGrid w:val="0"/>
          <w:szCs w:val="20"/>
        </w:rPr>
        <w:t>/locatiune</w:t>
      </w:r>
      <w:r w:rsidRPr="00CF7E7E">
        <w:rPr>
          <w:rFonts w:asciiTheme="minorHAnsi" w:hAnsiTheme="minorHAnsi"/>
          <w:snapToGrid w:val="0"/>
          <w:szCs w:val="20"/>
        </w:rPr>
        <w:t xml:space="preserve"> (pentru proiectele exclusiv de servicii și/sau dotări).</w:t>
      </w:r>
    </w:p>
    <w:p w14:paraId="1DABEACF" w14:textId="77777777" w:rsidR="001758AC" w:rsidRPr="00CF7E7E" w:rsidRDefault="001758AC" w:rsidP="00B82B39">
      <w:pPr>
        <w:spacing w:after="0"/>
        <w:jc w:val="both"/>
        <w:rPr>
          <w:rFonts w:asciiTheme="minorHAnsi" w:hAnsiTheme="minorHAnsi"/>
          <w:sz w:val="20"/>
          <w:szCs w:val="20"/>
        </w:rPr>
      </w:pPr>
    </w:p>
    <w:p w14:paraId="675BCA1C"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Se vor anexa următoarele documente:</w:t>
      </w:r>
    </w:p>
    <w:p w14:paraId="142138B4" w14:textId="700754A0" w:rsidR="001758AC" w:rsidRPr="00CF7E7E" w:rsidRDefault="001758AC" w:rsidP="00144DA1">
      <w:pPr>
        <w:pStyle w:val="ListParagraph"/>
        <w:numPr>
          <w:ilvl w:val="0"/>
          <w:numId w:val="35"/>
        </w:numPr>
        <w:spacing w:after="0"/>
        <w:jc w:val="both"/>
        <w:rPr>
          <w:rFonts w:cs="Times New Roman"/>
          <w:sz w:val="20"/>
          <w:szCs w:val="20"/>
        </w:rPr>
      </w:pPr>
      <w:r w:rsidRPr="00CF7E7E">
        <w:rPr>
          <w:rFonts w:cs="Times New Roman"/>
          <w:sz w:val="20"/>
          <w:szCs w:val="20"/>
        </w:rPr>
        <w:t xml:space="preserve">Documentele cadastrale şi dovada înregistrării imobilelor în registre (extras de carte funciară din care să rezulte intabularea drepturilor </w:t>
      </w:r>
      <w:r w:rsidR="00294721" w:rsidRPr="00CF7E7E">
        <w:rPr>
          <w:rFonts w:cs="Times New Roman"/>
          <w:sz w:val="20"/>
          <w:szCs w:val="20"/>
        </w:rPr>
        <w:t xml:space="preserve">reale </w:t>
      </w:r>
      <w:r w:rsidRPr="00CF7E7E">
        <w:rPr>
          <w:rFonts w:cs="Times New Roman"/>
          <w:sz w:val="20"/>
          <w:szCs w:val="20"/>
        </w:rPr>
        <w:t xml:space="preserve">mai sus </w:t>
      </w:r>
      <w:r w:rsidR="00294721" w:rsidRPr="00CF7E7E">
        <w:rPr>
          <w:rFonts w:cs="Times New Roman"/>
          <w:sz w:val="20"/>
          <w:szCs w:val="20"/>
        </w:rPr>
        <w:t>menționate</w:t>
      </w:r>
      <w:r w:rsidRPr="00CF7E7E">
        <w:rPr>
          <w:rFonts w:cs="Times New Roman"/>
          <w:sz w:val="20"/>
          <w:szCs w:val="20"/>
        </w:rPr>
        <w:t xml:space="preserve">, precum și încheierea), în copie și în termen de valabilitate la data depunerii (emis cu maxim 30 de zile calendaristice înaintea depunerii proiectului) </w:t>
      </w:r>
    </w:p>
    <w:p w14:paraId="1A680D2F" w14:textId="1975A360" w:rsidR="001758AC" w:rsidRPr="00CF7E7E" w:rsidRDefault="001758AC" w:rsidP="00144DA1">
      <w:pPr>
        <w:pStyle w:val="ListParagraph"/>
        <w:numPr>
          <w:ilvl w:val="0"/>
          <w:numId w:val="35"/>
        </w:numPr>
        <w:spacing w:after="0"/>
        <w:jc w:val="both"/>
        <w:rPr>
          <w:rFonts w:cs="Times New Roman"/>
          <w:sz w:val="20"/>
          <w:szCs w:val="20"/>
        </w:rPr>
      </w:pPr>
      <w:r w:rsidRPr="00CF7E7E">
        <w:rPr>
          <w:rFonts w:cs="Times New Roman"/>
          <w:sz w:val="20"/>
          <w:szCs w:val="20"/>
        </w:rPr>
        <w:t>Contractul de concesiune/administrare/superficie/ uzufruct/ folosință cu titlu gratuit/de comodat/închiriere</w:t>
      </w:r>
      <w:r w:rsidR="009C16F0" w:rsidRPr="00CF7E7E">
        <w:rPr>
          <w:rFonts w:cs="Times New Roman"/>
          <w:sz w:val="20"/>
          <w:szCs w:val="20"/>
        </w:rPr>
        <w:t>/locațiune</w:t>
      </w:r>
    </w:p>
    <w:p w14:paraId="1EEBDDC2" w14:textId="77777777" w:rsidR="008E1743" w:rsidRPr="00CF7E7E" w:rsidRDefault="008E1743" w:rsidP="00B82B39">
      <w:pPr>
        <w:spacing w:after="0"/>
        <w:jc w:val="both"/>
        <w:rPr>
          <w:rFonts w:asciiTheme="minorHAnsi" w:hAnsiTheme="minorHAnsi"/>
          <w:sz w:val="20"/>
          <w:szCs w:val="20"/>
        </w:rPr>
      </w:pPr>
    </w:p>
    <w:p w14:paraId="483B0528" w14:textId="77777777" w:rsidR="008E1743" w:rsidRPr="00CF7E7E" w:rsidRDefault="008E1743" w:rsidP="00B82B39">
      <w:pPr>
        <w:spacing w:after="0"/>
        <w:jc w:val="both"/>
        <w:rPr>
          <w:rFonts w:asciiTheme="minorHAnsi" w:hAnsiTheme="minorHAnsi"/>
          <w:sz w:val="20"/>
          <w:szCs w:val="20"/>
        </w:rPr>
      </w:pPr>
      <w:r w:rsidRPr="00CF7E7E">
        <w:rPr>
          <w:rFonts w:asciiTheme="minorHAnsi" w:hAnsiTheme="minorHAnsi"/>
          <w:sz w:val="20"/>
          <w:szCs w:val="20"/>
        </w:rPr>
        <w:t>Nu este necesară anexarea de extrase de carte funciară p</w:t>
      </w:r>
      <w:r w:rsidR="00294721" w:rsidRPr="00CF7E7E">
        <w:rPr>
          <w:rFonts w:asciiTheme="minorHAnsi" w:hAnsiTheme="minorHAnsi"/>
          <w:sz w:val="20"/>
          <w:szCs w:val="20"/>
        </w:rPr>
        <w:t xml:space="preserve">entru </w:t>
      </w:r>
      <w:r w:rsidRPr="00CF7E7E">
        <w:rPr>
          <w:rFonts w:asciiTheme="minorHAnsi" w:hAnsiTheme="minorHAnsi"/>
          <w:sz w:val="20"/>
          <w:szCs w:val="20"/>
        </w:rPr>
        <w:t>drepturile</w:t>
      </w:r>
      <w:r w:rsidR="00294721" w:rsidRPr="00CF7E7E">
        <w:rPr>
          <w:rFonts w:asciiTheme="minorHAnsi" w:hAnsiTheme="minorHAnsi"/>
          <w:sz w:val="20"/>
          <w:szCs w:val="20"/>
        </w:rPr>
        <w:t xml:space="preserve"> rezultate din contr</w:t>
      </w:r>
      <w:r w:rsidRPr="00CF7E7E">
        <w:rPr>
          <w:rFonts w:asciiTheme="minorHAnsi" w:hAnsiTheme="minorHAnsi"/>
          <w:sz w:val="20"/>
          <w:szCs w:val="20"/>
        </w:rPr>
        <w:t xml:space="preserve">actele de comodat și închiriere. </w:t>
      </w:r>
    </w:p>
    <w:p w14:paraId="4230A5FE" w14:textId="77777777" w:rsidR="008E1743" w:rsidRPr="00CF7E7E" w:rsidRDefault="008E1743" w:rsidP="00B82B39">
      <w:pPr>
        <w:spacing w:after="0"/>
        <w:jc w:val="both"/>
        <w:rPr>
          <w:rFonts w:asciiTheme="minorHAnsi" w:hAnsiTheme="minorHAnsi"/>
          <w:sz w:val="20"/>
          <w:szCs w:val="20"/>
        </w:rPr>
      </w:pPr>
    </w:p>
    <w:p w14:paraId="7B3EA9E3" w14:textId="1EB36B5C"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 xml:space="preserve">În cazul în care consideră necesar OI/AM poate solicita și alte documentele care să demonstreze  drepturile reale/de creanță mai sus </w:t>
      </w:r>
      <w:r w:rsidR="009C16F0" w:rsidRPr="00CF7E7E">
        <w:rPr>
          <w:rFonts w:asciiTheme="minorHAnsi" w:hAnsiTheme="minorHAnsi"/>
          <w:sz w:val="20"/>
          <w:szCs w:val="20"/>
        </w:rPr>
        <w:t>menționate</w:t>
      </w:r>
      <w:r w:rsidRPr="00CF7E7E">
        <w:rPr>
          <w:rFonts w:asciiTheme="minorHAnsi" w:hAnsiTheme="minorHAnsi"/>
          <w:sz w:val="20"/>
          <w:szCs w:val="20"/>
        </w:rPr>
        <w:t>. Dacă se consideră necesar, pentru proiectele exclusiv de servicii și/sau dotări se poate solicita de către OI/AM si tabelul centralizator asupra nr. cadastrale, obiectivele de investiție asupra cărora se realizează în cadrul acestora, precum și suprafețele aferente.</w:t>
      </w:r>
    </w:p>
    <w:p w14:paraId="6F762C1E" w14:textId="77777777" w:rsidR="001758AC" w:rsidRPr="00CF7E7E" w:rsidRDefault="001758AC" w:rsidP="00B82B39">
      <w:pPr>
        <w:spacing w:after="0"/>
        <w:jc w:val="both"/>
        <w:rPr>
          <w:rFonts w:asciiTheme="minorHAnsi" w:hAnsiTheme="minorHAnsi"/>
          <w:sz w:val="20"/>
          <w:szCs w:val="20"/>
        </w:rPr>
      </w:pPr>
    </w:p>
    <w:p w14:paraId="23877542" w14:textId="4F361A98"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Planul de afaceri, inclusiv Macheta – Proiecții financiare (conform modelului anexat la prezentul ghid)</w:t>
      </w:r>
    </w:p>
    <w:p w14:paraId="1EAA3048" w14:textId="77777777" w:rsidR="001758AC" w:rsidRPr="00CF7E7E" w:rsidRDefault="001758AC" w:rsidP="00B82B39">
      <w:pPr>
        <w:spacing w:after="0"/>
        <w:jc w:val="both"/>
        <w:rPr>
          <w:rFonts w:asciiTheme="minorHAnsi" w:hAnsiTheme="minorHAnsi"/>
          <w:sz w:val="20"/>
          <w:szCs w:val="20"/>
        </w:rPr>
      </w:pPr>
    </w:p>
    <w:p w14:paraId="020B02B1" w14:textId="61462247"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Lista de echipamente și/sau servicii cu încadrarea acestora pe secțiunea de cheltuieli eligibile /ne-eligibile (dacă este cazul)</w:t>
      </w:r>
    </w:p>
    <w:p w14:paraId="7D548FD1" w14:textId="77777777" w:rsidR="001758AC" w:rsidRPr="00CF7E7E" w:rsidRDefault="001758AC" w:rsidP="00B82B39">
      <w:pPr>
        <w:spacing w:after="0"/>
        <w:jc w:val="both"/>
        <w:rPr>
          <w:rFonts w:asciiTheme="minorHAnsi" w:hAnsiTheme="minorHAnsi"/>
          <w:sz w:val="20"/>
          <w:szCs w:val="20"/>
        </w:rPr>
      </w:pPr>
    </w:p>
    <w:p w14:paraId="301E3CD1" w14:textId="72341225"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zCs w:val="20"/>
        </w:rPr>
        <w:t>Fundamentarea rezonabilității costurilor</w:t>
      </w:r>
    </w:p>
    <w:p w14:paraId="130FDA19" w14:textId="77777777" w:rsidR="001758AC" w:rsidRPr="00CF7E7E" w:rsidRDefault="001758AC" w:rsidP="00B82B39">
      <w:pPr>
        <w:spacing w:after="0"/>
        <w:jc w:val="both"/>
        <w:rPr>
          <w:rFonts w:asciiTheme="minorHAnsi" w:hAnsiTheme="minorHAnsi"/>
          <w:sz w:val="20"/>
          <w:szCs w:val="20"/>
        </w:rPr>
      </w:pPr>
    </w:p>
    <w:p w14:paraId="622E9F16" w14:textId="33F10829"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 xml:space="preserve">Pentru </w:t>
      </w:r>
      <w:r w:rsidR="00BC4177" w:rsidRPr="00CF7E7E">
        <w:rPr>
          <w:rFonts w:asciiTheme="minorHAnsi" w:hAnsiTheme="minorHAnsi"/>
          <w:sz w:val="20"/>
          <w:szCs w:val="20"/>
        </w:rPr>
        <w:t>toate costurile</w:t>
      </w:r>
      <w:r w:rsidRPr="00CF7E7E">
        <w:rPr>
          <w:rFonts w:asciiTheme="minorHAnsi" w:hAnsiTheme="minorHAnsi"/>
          <w:sz w:val="20"/>
          <w:szCs w:val="20"/>
        </w:rPr>
        <w:t xml:space="preserve"> din cadrul proiectului se vor prezenta documente justificative care au stat la baza stabilirii costului aferent (minim trei oferte de preț). </w:t>
      </w:r>
    </w:p>
    <w:p w14:paraId="16C04B98" w14:textId="77777777" w:rsidR="001758AC" w:rsidRPr="00CF7E7E" w:rsidRDefault="001758AC" w:rsidP="00B82B39">
      <w:pPr>
        <w:spacing w:after="0"/>
        <w:jc w:val="both"/>
        <w:rPr>
          <w:rFonts w:asciiTheme="minorHAnsi" w:hAnsiTheme="minorHAnsi"/>
          <w:sz w:val="20"/>
          <w:szCs w:val="20"/>
        </w:rPr>
      </w:pPr>
    </w:p>
    <w:p w14:paraId="6A20C694" w14:textId="7B1F884F"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Fișele de post pentru justificarea componentei salariale</w:t>
      </w:r>
      <w:r w:rsidR="000B3EF8" w:rsidRPr="00CF7E7E">
        <w:rPr>
          <w:rFonts w:asciiTheme="minorHAnsi" w:hAnsiTheme="minorHAnsi"/>
          <w:snapToGrid w:val="0"/>
          <w:szCs w:val="20"/>
        </w:rPr>
        <w:t xml:space="preserve"> si CV-urile acolo unde persoanele sunt deja angajate</w:t>
      </w:r>
    </w:p>
    <w:p w14:paraId="066F1D18" w14:textId="77777777" w:rsidR="001758AC" w:rsidRPr="00CF7E7E" w:rsidRDefault="001758AC" w:rsidP="00B82B39">
      <w:pPr>
        <w:spacing w:after="0"/>
        <w:jc w:val="both"/>
        <w:rPr>
          <w:rFonts w:asciiTheme="minorHAnsi" w:hAnsiTheme="minorHAnsi"/>
          <w:sz w:val="20"/>
          <w:szCs w:val="20"/>
        </w:rPr>
      </w:pPr>
    </w:p>
    <w:p w14:paraId="6FBBE8D3"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Se vor anexa fișele de post pentru care se solicită rambursarea cheltuielilor salariale. În cadrul cererii de finanțare se va justifica modalitatea de calcul a sumelor bugetate cu privire la costurile salariale.</w:t>
      </w:r>
    </w:p>
    <w:p w14:paraId="16DFCEF5" w14:textId="77777777" w:rsidR="001758AC" w:rsidRPr="00CF7E7E" w:rsidRDefault="001758AC" w:rsidP="00B82B39">
      <w:pPr>
        <w:spacing w:after="0"/>
        <w:jc w:val="both"/>
        <w:rPr>
          <w:rFonts w:asciiTheme="minorHAnsi" w:hAnsiTheme="minorHAnsi"/>
          <w:sz w:val="20"/>
          <w:szCs w:val="20"/>
        </w:rPr>
      </w:pPr>
    </w:p>
    <w:p w14:paraId="23133A7D" w14:textId="2F2ACD26" w:rsidR="001758AC" w:rsidRPr="00CF7E7E" w:rsidRDefault="001758AC" w:rsidP="000B3EF8">
      <w:pPr>
        <w:pStyle w:val="criterii"/>
        <w:numPr>
          <w:ilvl w:val="0"/>
          <w:numId w:val="45"/>
        </w:numPr>
        <w:tabs>
          <w:tab w:val="num" w:pos="360"/>
        </w:tabs>
        <w:snapToGrid/>
        <w:spacing w:before="0" w:after="0"/>
        <w:rPr>
          <w:rFonts w:asciiTheme="minorHAnsi" w:hAnsiTheme="minorHAnsi"/>
          <w:snapToGrid w:val="0"/>
          <w:szCs w:val="20"/>
        </w:rPr>
      </w:pPr>
      <w:r w:rsidRPr="00CF7E7E">
        <w:rPr>
          <w:rFonts w:asciiTheme="minorHAnsi" w:hAnsiTheme="minorHAnsi"/>
          <w:snapToGrid w:val="0"/>
          <w:szCs w:val="20"/>
        </w:rPr>
        <w:t>Consimțământ privind prelucrarea datelor cu caracter personal (Model M) (pentru aplicant si parteneri, dacă este cazul)</w:t>
      </w:r>
    </w:p>
    <w:p w14:paraId="33B78AB4" w14:textId="77777777" w:rsidR="001758AC" w:rsidRPr="00CF7E7E" w:rsidRDefault="001758AC" w:rsidP="00B82B39">
      <w:pPr>
        <w:spacing w:after="0"/>
        <w:jc w:val="both"/>
        <w:rPr>
          <w:rFonts w:asciiTheme="minorHAnsi" w:hAnsiTheme="minorHAnsi"/>
          <w:sz w:val="20"/>
          <w:szCs w:val="20"/>
        </w:rPr>
      </w:pPr>
    </w:p>
    <w:p w14:paraId="2350E532" w14:textId="3F3B8D93"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 xml:space="preserve">Lipsa oricărui document din lista celor de mai sus, din cererea de finanțare depusă în cadrul MySMIS, conduce la respingerea cererii de finanțare pe motiv de neconformitate. Se pot solicita completări şi/sau chiar documentele obligatorii de la depunerea cererii de </w:t>
      </w:r>
      <w:r w:rsidR="009C16F0" w:rsidRPr="00CF7E7E">
        <w:rPr>
          <w:rFonts w:asciiTheme="minorHAnsi" w:hAnsiTheme="minorHAnsi"/>
          <w:sz w:val="20"/>
          <w:szCs w:val="20"/>
        </w:rPr>
        <w:t>finanțare</w:t>
      </w:r>
      <w:r w:rsidRPr="00CF7E7E">
        <w:rPr>
          <w:rFonts w:asciiTheme="minorHAnsi" w:hAnsiTheme="minorHAnsi"/>
          <w:sz w:val="20"/>
          <w:szCs w:val="20"/>
        </w:rPr>
        <w:t xml:space="preserve"> cu </w:t>
      </w:r>
      <w:r w:rsidR="009C16F0" w:rsidRPr="00CF7E7E">
        <w:rPr>
          <w:rFonts w:asciiTheme="minorHAnsi" w:hAnsiTheme="minorHAnsi"/>
          <w:sz w:val="20"/>
          <w:szCs w:val="20"/>
        </w:rPr>
        <w:t>condiția</w:t>
      </w:r>
      <w:r w:rsidRPr="00CF7E7E">
        <w:rPr>
          <w:rFonts w:asciiTheme="minorHAnsi" w:hAnsiTheme="minorHAnsi"/>
          <w:sz w:val="20"/>
          <w:szCs w:val="20"/>
        </w:rPr>
        <w:t xml:space="preserve"> ca acestea să fi existat la momentul respectiv, chiar dacă acestea nu au fost transmise în MYSMIS. Completările la cererea de </w:t>
      </w:r>
      <w:r w:rsidR="009C16F0" w:rsidRPr="00CF7E7E">
        <w:rPr>
          <w:rFonts w:asciiTheme="minorHAnsi" w:hAnsiTheme="minorHAnsi"/>
          <w:sz w:val="20"/>
          <w:szCs w:val="20"/>
        </w:rPr>
        <w:t>finanțare</w:t>
      </w:r>
      <w:r w:rsidRPr="00CF7E7E">
        <w:rPr>
          <w:rFonts w:asciiTheme="minorHAnsi" w:hAnsiTheme="minorHAnsi"/>
          <w:sz w:val="20"/>
          <w:szCs w:val="20"/>
        </w:rPr>
        <w:t xml:space="preserve"> se pot </w:t>
      </w:r>
      <w:r w:rsidR="009C16F0" w:rsidRPr="00CF7E7E">
        <w:rPr>
          <w:rFonts w:asciiTheme="minorHAnsi" w:hAnsiTheme="minorHAnsi"/>
          <w:sz w:val="20"/>
          <w:szCs w:val="20"/>
        </w:rPr>
        <w:t>realiza</w:t>
      </w:r>
      <w:r w:rsidRPr="00CF7E7E">
        <w:rPr>
          <w:rFonts w:asciiTheme="minorHAnsi" w:hAnsiTheme="minorHAnsi"/>
          <w:sz w:val="20"/>
          <w:szCs w:val="20"/>
        </w:rPr>
        <w:t xml:space="preserve"> doar în etapa de verificare şi evaluare a cererii de </w:t>
      </w:r>
      <w:r w:rsidR="009C16F0" w:rsidRPr="00CF7E7E">
        <w:rPr>
          <w:rFonts w:asciiTheme="minorHAnsi" w:hAnsiTheme="minorHAnsi"/>
          <w:sz w:val="20"/>
          <w:szCs w:val="20"/>
        </w:rPr>
        <w:t>finanțare</w:t>
      </w:r>
      <w:r w:rsidRPr="00CF7E7E">
        <w:rPr>
          <w:rFonts w:asciiTheme="minorHAnsi" w:hAnsiTheme="minorHAnsi"/>
          <w:sz w:val="20"/>
          <w:szCs w:val="20"/>
        </w:rPr>
        <w:t>. Criteriile de eligibilitate se verifică începând cu data depunerii cererii de finanțare.</w:t>
      </w:r>
    </w:p>
    <w:p w14:paraId="717585C7" w14:textId="77777777" w:rsidR="001758AC" w:rsidRPr="00CF7E7E" w:rsidRDefault="001758AC" w:rsidP="00B82B39">
      <w:pPr>
        <w:spacing w:after="0"/>
        <w:jc w:val="both"/>
        <w:rPr>
          <w:rFonts w:asciiTheme="minorHAnsi" w:hAnsiTheme="minorHAnsi"/>
          <w:sz w:val="20"/>
          <w:szCs w:val="20"/>
        </w:rPr>
      </w:pPr>
    </w:p>
    <w:p w14:paraId="449A2299" w14:textId="77777777"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Existența și conformitatea cererii de finanțare, inclusiv a anexelor solicitate, fac obiectul verificării cererii de finanțare, efectuate de Organismul intermediar POR din cadrul agenției pentru dezvoltare regională din regiunea în care proiectul urmează a fi implementat.</w:t>
      </w:r>
    </w:p>
    <w:p w14:paraId="682E126F" w14:textId="77777777" w:rsidR="001758AC" w:rsidRPr="00CF7E7E" w:rsidRDefault="001758AC" w:rsidP="00B82B39">
      <w:pPr>
        <w:spacing w:after="0"/>
        <w:jc w:val="both"/>
        <w:rPr>
          <w:rFonts w:asciiTheme="minorHAnsi" w:hAnsiTheme="minorHAnsi"/>
          <w:sz w:val="20"/>
          <w:szCs w:val="20"/>
        </w:rPr>
      </w:pPr>
    </w:p>
    <w:p w14:paraId="4A8617C5" w14:textId="4C3B34E9"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 xml:space="preserve">Grila de verificare a conformității administrative și eligibilității este prezentată în </w:t>
      </w:r>
      <w:r w:rsidRPr="00CF7E7E">
        <w:rPr>
          <w:rFonts w:asciiTheme="minorHAnsi" w:hAnsiTheme="minorHAnsi"/>
          <w:sz w:val="20"/>
          <w:szCs w:val="20"/>
          <w:highlight w:val="yellow"/>
        </w:rPr>
        <w:t xml:space="preserve">Anexa </w:t>
      </w:r>
      <w:r w:rsidR="00874A57" w:rsidRPr="00CF7E7E">
        <w:rPr>
          <w:rFonts w:asciiTheme="minorHAnsi" w:hAnsiTheme="minorHAnsi"/>
          <w:sz w:val="20"/>
          <w:szCs w:val="20"/>
          <w:highlight w:val="yellow"/>
        </w:rPr>
        <w:t>11</w:t>
      </w:r>
      <w:r w:rsidRPr="00CF7E7E">
        <w:rPr>
          <w:rFonts w:asciiTheme="minorHAnsi" w:hAnsiTheme="minorHAnsi"/>
          <w:sz w:val="20"/>
          <w:szCs w:val="20"/>
          <w:highlight w:val="yellow"/>
        </w:rPr>
        <w:t>.</w:t>
      </w:r>
      <w:r w:rsidR="00571989" w:rsidRPr="00CF7E7E">
        <w:rPr>
          <w:rFonts w:asciiTheme="minorHAnsi" w:hAnsiTheme="minorHAnsi"/>
          <w:sz w:val="20"/>
          <w:szCs w:val="20"/>
          <w:highlight w:val="yellow"/>
        </w:rPr>
        <w:t>2</w:t>
      </w:r>
      <w:r w:rsidRPr="00CF7E7E">
        <w:rPr>
          <w:rFonts w:asciiTheme="minorHAnsi" w:hAnsiTheme="minorHAnsi"/>
          <w:sz w:val="20"/>
          <w:szCs w:val="20"/>
          <w:highlight w:val="yellow"/>
        </w:rPr>
        <w:t xml:space="preserve"> la prezentul</w:t>
      </w:r>
      <w:r w:rsidRPr="00CF7E7E">
        <w:rPr>
          <w:rFonts w:asciiTheme="minorHAnsi" w:hAnsiTheme="minorHAnsi"/>
          <w:sz w:val="20"/>
          <w:szCs w:val="20"/>
        </w:rPr>
        <w:t xml:space="preserve"> ghid.</w:t>
      </w:r>
    </w:p>
    <w:p w14:paraId="154ACC8A" w14:textId="77777777" w:rsidR="001758AC" w:rsidRPr="00CF7E7E" w:rsidRDefault="001758AC" w:rsidP="00B82B39">
      <w:pPr>
        <w:spacing w:after="0"/>
        <w:jc w:val="both"/>
        <w:rPr>
          <w:rFonts w:asciiTheme="minorHAnsi" w:hAnsiTheme="minorHAnsi"/>
          <w:sz w:val="20"/>
          <w:szCs w:val="20"/>
        </w:rPr>
      </w:pPr>
    </w:p>
    <w:p w14:paraId="71959A27" w14:textId="27807CA0" w:rsidR="001758AC" w:rsidRPr="00CF7E7E" w:rsidRDefault="001758AC" w:rsidP="00B82B39">
      <w:pPr>
        <w:spacing w:after="0"/>
        <w:jc w:val="both"/>
        <w:rPr>
          <w:rFonts w:asciiTheme="minorHAnsi" w:hAnsiTheme="minorHAnsi"/>
          <w:sz w:val="20"/>
          <w:szCs w:val="20"/>
        </w:rPr>
      </w:pPr>
      <w:r w:rsidRPr="00CF7E7E">
        <w:rPr>
          <w:rFonts w:asciiTheme="minorHAnsi" w:hAnsiTheme="minorHAnsi"/>
          <w:sz w:val="20"/>
          <w:szCs w:val="20"/>
        </w:rPr>
        <w:t>Dacă proiectul a parcurs etapele de verificare a conformității administrative și eligibilității, solicitantul/partenerii va/vor prezenta în etapa precontractuală, in termenul maxim prezentul</w:t>
      </w:r>
      <w:r w:rsidR="009C25D3" w:rsidRPr="00CF7E7E">
        <w:rPr>
          <w:rFonts w:asciiTheme="minorHAnsi" w:hAnsiTheme="minorHAnsi"/>
          <w:sz w:val="20"/>
          <w:szCs w:val="20"/>
        </w:rPr>
        <w:t>ui</w:t>
      </w:r>
      <w:r w:rsidRPr="00CF7E7E">
        <w:rPr>
          <w:rFonts w:asciiTheme="minorHAnsi" w:hAnsiTheme="minorHAnsi"/>
          <w:sz w:val="20"/>
          <w:szCs w:val="20"/>
        </w:rPr>
        <w:t xml:space="preserve"> ghid, anexele de mai jos.</w:t>
      </w:r>
    </w:p>
    <w:p w14:paraId="3FB04320" w14:textId="77777777" w:rsidR="001758AC" w:rsidRPr="00CF7E7E" w:rsidRDefault="001758AC" w:rsidP="00B82B39">
      <w:pPr>
        <w:spacing w:after="0"/>
        <w:jc w:val="both"/>
        <w:rPr>
          <w:rFonts w:asciiTheme="minorHAnsi" w:hAnsiTheme="minorHAnsi"/>
          <w:sz w:val="20"/>
          <w:szCs w:val="20"/>
        </w:rPr>
      </w:pPr>
    </w:p>
    <w:p w14:paraId="127EFAC1" w14:textId="77777777" w:rsidR="009C25D3" w:rsidRPr="00CF7E7E" w:rsidRDefault="009C25D3" w:rsidP="00B82B39">
      <w:pPr>
        <w:pStyle w:val="Heading2"/>
        <w:rPr>
          <w:rFonts w:asciiTheme="minorHAnsi" w:hAnsiTheme="minorHAnsi"/>
        </w:rPr>
      </w:pPr>
      <w:bookmarkStart w:id="86" w:name="_Toc55809968"/>
      <w:r w:rsidRPr="00CF7E7E">
        <w:rPr>
          <w:rFonts w:asciiTheme="minorHAnsi" w:hAnsiTheme="minorHAnsi"/>
        </w:rPr>
        <w:t>5.1.2</w:t>
      </w:r>
      <w:r w:rsidRPr="00CF7E7E">
        <w:rPr>
          <w:rFonts w:asciiTheme="minorHAnsi" w:hAnsiTheme="minorHAnsi"/>
        </w:rPr>
        <w:tab/>
        <w:t>Anexele obligatorii la momentul contractării cererii de finanțare</w:t>
      </w:r>
      <w:bookmarkEnd w:id="86"/>
    </w:p>
    <w:p w14:paraId="2C666707" w14:textId="77777777" w:rsidR="009C25D3" w:rsidRPr="00CF7E7E" w:rsidRDefault="009C25D3" w:rsidP="00B82B39">
      <w:pPr>
        <w:spacing w:after="0"/>
        <w:jc w:val="both"/>
        <w:rPr>
          <w:rFonts w:asciiTheme="minorHAnsi" w:hAnsiTheme="minorHAnsi"/>
          <w:sz w:val="20"/>
          <w:szCs w:val="20"/>
        </w:rPr>
      </w:pPr>
    </w:p>
    <w:p w14:paraId="6F8B31C2" w14:textId="77777777"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lastRenderedPageBreak/>
        <w:t>La momentul demarării etapei precontractuale se vor solicita documentele de mai jos, cu mențiunea că netransmiterea acestora în termenul prevăzut atrage respingerea cererii de finanțare din procesul competițional.</w:t>
      </w:r>
    </w:p>
    <w:p w14:paraId="4A00E4D9" w14:textId="77777777" w:rsidR="009C25D3" w:rsidRPr="00CF7E7E" w:rsidRDefault="009C25D3" w:rsidP="00B82B39">
      <w:pPr>
        <w:spacing w:after="0"/>
        <w:jc w:val="both"/>
        <w:rPr>
          <w:rFonts w:asciiTheme="minorHAnsi" w:hAnsiTheme="minorHAnsi"/>
          <w:sz w:val="20"/>
          <w:szCs w:val="20"/>
        </w:rPr>
      </w:pPr>
    </w:p>
    <w:p w14:paraId="1F583EF6" w14:textId="77777777"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w:t>
      </w:r>
      <w:r w:rsidRPr="00CF7E7E">
        <w:rPr>
          <w:rFonts w:asciiTheme="minorHAnsi" w:hAnsiTheme="minorHAnsi"/>
          <w:snapToGrid w:val="0"/>
          <w:szCs w:val="20"/>
        </w:rPr>
        <w:tab/>
        <w:t>Modificări ale documentelor statutare ale solicitantului și/sau partenerilor (dacă este cazul)</w:t>
      </w:r>
    </w:p>
    <w:p w14:paraId="17742CF3" w14:textId="77777777" w:rsidR="009C25D3" w:rsidRPr="00CF7E7E" w:rsidRDefault="009C25D3" w:rsidP="00B82B39">
      <w:pPr>
        <w:spacing w:after="0"/>
        <w:jc w:val="both"/>
        <w:rPr>
          <w:rFonts w:asciiTheme="minorHAnsi" w:hAnsiTheme="minorHAnsi"/>
          <w:sz w:val="20"/>
          <w:szCs w:val="20"/>
        </w:rPr>
      </w:pPr>
    </w:p>
    <w:p w14:paraId="5EED27FD" w14:textId="11C25463"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2)</w:t>
      </w:r>
      <w:r w:rsidRPr="00CF7E7E">
        <w:rPr>
          <w:rFonts w:asciiTheme="minorHAnsi" w:hAnsiTheme="minorHAnsi"/>
          <w:snapToGrid w:val="0"/>
          <w:szCs w:val="20"/>
        </w:rPr>
        <w:tab/>
        <w:t>Prelungiri/</w:t>
      </w:r>
      <w:r w:rsidR="009C16F0" w:rsidRPr="00CF7E7E">
        <w:rPr>
          <w:rFonts w:asciiTheme="minorHAnsi" w:hAnsiTheme="minorHAnsi"/>
          <w:snapToGrid w:val="0"/>
          <w:szCs w:val="20"/>
        </w:rPr>
        <w:t>reînnoiri</w:t>
      </w:r>
      <w:r w:rsidRPr="00CF7E7E">
        <w:rPr>
          <w:rFonts w:asciiTheme="minorHAnsi" w:hAnsiTheme="minorHAnsi"/>
          <w:snapToGrid w:val="0"/>
          <w:szCs w:val="20"/>
        </w:rPr>
        <w:t xml:space="preserve"> autorizații provizorii/acreditări în conformitate cu Hotărârea Guvernului nr. 406/2003 a entității de inovare și transfer tehnologic (dacă este cazul) </w:t>
      </w:r>
    </w:p>
    <w:p w14:paraId="25A40AE6" w14:textId="77777777" w:rsidR="009C25D3" w:rsidRPr="00CF7E7E" w:rsidRDefault="009C25D3" w:rsidP="00B82B39">
      <w:pPr>
        <w:spacing w:after="0"/>
        <w:jc w:val="both"/>
        <w:rPr>
          <w:rFonts w:asciiTheme="minorHAnsi" w:hAnsiTheme="minorHAnsi"/>
          <w:sz w:val="20"/>
          <w:szCs w:val="20"/>
        </w:rPr>
      </w:pPr>
    </w:p>
    <w:p w14:paraId="2142D460" w14:textId="7C647BFE"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3</w:t>
      </w:r>
      <w:r w:rsidR="009C25D3" w:rsidRPr="00CF7E7E">
        <w:rPr>
          <w:rFonts w:asciiTheme="minorHAnsi" w:hAnsiTheme="minorHAnsi"/>
          <w:snapToGrid w:val="0"/>
          <w:szCs w:val="20"/>
        </w:rPr>
        <w:t>)</w:t>
      </w:r>
      <w:r w:rsidR="009C25D3" w:rsidRPr="00CF7E7E">
        <w:rPr>
          <w:rFonts w:asciiTheme="minorHAnsi" w:hAnsiTheme="minorHAnsi"/>
          <w:snapToGrid w:val="0"/>
          <w:szCs w:val="20"/>
        </w:rPr>
        <w:tab/>
        <w:t>Prelungiri/</w:t>
      </w:r>
      <w:r w:rsidR="009C16F0" w:rsidRPr="00CF7E7E">
        <w:rPr>
          <w:rFonts w:asciiTheme="minorHAnsi" w:hAnsiTheme="minorHAnsi"/>
          <w:snapToGrid w:val="0"/>
          <w:szCs w:val="20"/>
        </w:rPr>
        <w:t>reînnoiri</w:t>
      </w:r>
      <w:r w:rsidR="009C25D3" w:rsidRPr="00CF7E7E">
        <w:rPr>
          <w:rFonts w:asciiTheme="minorHAnsi" w:hAnsiTheme="minorHAnsi"/>
          <w:snapToGrid w:val="0"/>
          <w:szCs w:val="20"/>
        </w:rPr>
        <w:t xml:space="preserve"> acreditare instituție </w:t>
      </w:r>
      <w:r w:rsidR="009C16F0" w:rsidRPr="00CF7E7E">
        <w:rPr>
          <w:rFonts w:asciiTheme="minorHAnsi" w:hAnsiTheme="minorHAnsi"/>
          <w:snapToGrid w:val="0"/>
          <w:szCs w:val="20"/>
        </w:rPr>
        <w:t>învățământ</w:t>
      </w:r>
      <w:r w:rsidR="009C25D3" w:rsidRPr="00CF7E7E">
        <w:rPr>
          <w:rFonts w:asciiTheme="minorHAnsi" w:hAnsiTheme="minorHAnsi"/>
          <w:snapToGrid w:val="0"/>
          <w:szCs w:val="20"/>
        </w:rPr>
        <w:t xml:space="preserve"> superior sau structuri ale acestora acreditate, acolo unde este cazul</w:t>
      </w:r>
    </w:p>
    <w:p w14:paraId="1BDA30E8" w14:textId="77777777" w:rsidR="009C25D3" w:rsidRPr="00CF7E7E" w:rsidRDefault="009C25D3" w:rsidP="00B82B39">
      <w:pPr>
        <w:spacing w:after="0"/>
        <w:jc w:val="both"/>
        <w:rPr>
          <w:rFonts w:asciiTheme="minorHAnsi" w:hAnsiTheme="minorHAnsi"/>
          <w:sz w:val="20"/>
          <w:szCs w:val="20"/>
        </w:rPr>
      </w:pPr>
    </w:p>
    <w:p w14:paraId="1C92F971" w14:textId="184B2EC1"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4</w:t>
      </w:r>
      <w:r w:rsidR="009C25D3" w:rsidRPr="00CF7E7E">
        <w:rPr>
          <w:rFonts w:asciiTheme="minorHAnsi" w:hAnsiTheme="minorHAnsi"/>
          <w:snapToGrid w:val="0"/>
          <w:szCs w:val="20"/>
        </w:rPr>
        <w:t>)</w:t>
      </w:r>
      <w:r w:rsidR="009C25D3" w:rsidRPr="00CF7E7E">
        <w:rPr>
          <w:rFonts w:asciiTheme="minorHAnsi" w:hAnsiTheme="minorHAnsi"/>
          <w:snapToGrid w:val="0"/>
          <w:szCs w:val="20"/>
        </w:rPr>
        <w:tab/>
        <w:t>Cele mai recente situații financiare ale solicitantului/partenerilor (dacă este cazul), dacă sunt diferite de cele depuse deja la cererea de finanțare</w:t>
      </w:r>
    </w:p>
    <w:p w14:paraId="4D7830A1" w14:textId="77777777" w:rsidR="009C25D3" w:rsidRPr="00CF7E7E" w:rsidRDefault="009C25D3" w:rsidP="00B82B39">
      <w:pPr>
        <w:spacing w:after="0"/>
        <w:jc w:val="both"/>
        <w:rPr>
          <w:rFonts w:asciiTheme="minorHAnsi" w:hAnsiTheme="minorHAnsi"/>
          <w:sz w:val="20"/>
          <w:szCs w:val="20"/>
        </w:rPr>
      </w:pPr>
    </w:p>
    <w:p w14:paraId="39B0A987" w14:textId="31158DC1"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 xml:space="preserve">Se vor anexa documentele solicitate la depunerea cererii de </w:t>
      </w:r>
      <w:r w:rsidR="009C16F0" w:rsidRPr="00CF7E7E">
        <w:rPr>
          <w:rFonts w:asciiTheme="minorHAnsi" w:hAnsiTheme="minorHAnsi"/>
          <w:sz w:val="20"/>
          <w:szCs w:val="20"/>
        </w:rPr>
        <w:t>finanțare</w:t>
      </w:r>
      <w:r w:rsidRPr="00CF7E7E">
        <w:rPr>
          <w:rFonts w:asciiTheme="minorHAnsi" w:hAnsiTheme="minorHAnsi"/>
          <w:sz w:val="20"/>
          <w:szCs w:val="20"/>
        </w:rPr>
        <w:t xml:space="preserve"> din ultimul an fiscal. La momentul contractării se va verifica încadrarea în categoria de întreprinderi, regulile de cumul al ajutoarelor de minimis, precum și respectarea cuantumurilor maxime ce pot fi acordate. Aceste elemente reprezintă criterii de eligibilitate la momentul contractării.</w:t>
      </w:r>
    </w:p>
    <w:p w14:paraId="73678CDA" w14:textId="77777777" w:rsidR="009C25D3" w:rsidRPr="00CF7E7E" w:rsidRDefault="009C25D3" w:rsidP="00B82B39">
      <w:pPr>
        <w:spacing w:after="0"/>
        <w:jc w:val="both"/>
        <w:rPr>
          <w:rFonts w:asciiTheme="minorHAnsi" w:hAnsiTheme="minorHAnsi"/>
          <w:sz w:val="20"/>
          <w:szCs w:val="20"/>
        </w:rPr>
      </w:pPr>
    </w:p>
    <w:p w14:paraId="66938F43" w14:textId="4EB4E2EE"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5</w:t>
      </w:r>
      <w:r w:rsidR="009C25D3" w:rsidRPr="00CF7E7E">
        <w:rPr>
          <w:rFonts w:asciiTheme="minorHAnsi" w:hAnsiTheme="minorHAnsi"/>
          <w:snapToGrid w:val="0"/>
          <w:szCs w:val="20"/>
        </w:rPr>
        <w:t>)</w:t>
      </w:r>
      <w:r w:rsidR="009C25D3" w:rsidRPr="00CF7E7E">
        <w:rPr>
          <w:rFonts w:asciiTheme="minorHAnsi" w:hAnsiTheme="minorHAnsi"/>
          <w:snapToGrid w:val="0"/>
          <w:szCs w:val="20"/>
        </w:rPr>
        <w:tab/>
        <w:t>Modificări asupra acordului de parteneriat, precum și asupra mandatului special (dacă este cazul)</w:t>
      </w:r>
    </w:p>
    <w:p w14:paraId="45EBF826" w14:textId="77777777" w:rsidR="009C25D3" w:rsidRPr="00CF7E7E" w:rsidRDefault="009C25D3" w:rsidP="00B82B39">
      <w:pPr>
        <w:spacing w:after="0"/>
        <w:jc w:val="both"/>
        <w:rPr>
          <w:rFonts w:asciiTheme="minorHAnsi" w:hAnsiTheme="minorHAnsi"/>
          <w:sz w:val="20"/>
          <w:szCs w:val="20"/>
        </w:rPr>
      </w:pPr>
    </w:p>
    <w:p w14:paraId="089B987C" w14:textId="77777777"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Acordul de parteneriat va cuprinde ultima formă a bugetului proiectului.</w:t>
      </w:r>
    </w:p>
    <w:p w14:paraId="543575E2" w14:textId="77777777"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p>
    <w:p w14:paraId="21F838B8" w14:textId="233B6CA4"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6</w:t>
      </w:r>
      <w:r w:rsidR="009C25D3" w:rsidRPr="00CF7E7E">
        <w:rPr>
          <w:rFonts w:asciiTheme="minorHAnsi" w:hAnsiTheme="minorHAnsi"/>
          <w:snapToGrid w:val="0"/>
          <w:szCs w:val="20"/>
        </w:rPr>
        <w:t>)</w:t>
      </w:r>
      <w:r w:rsidR="009C25D3" w:rsidRPr="00CF7E7E">
        <w:rPr>
          <w:rFonts w:asciiTheme="minorHAnsi" w:hAnsiTheme="minorHAnsi"/>
          <w:snapToGrid w:val="0"/>
          <w:szCs w:val="20"/>
        </w:rPr>
        <w:tab/>
        <w:t xml:space="preserve">Declarația de eligibilitate (modelul aplicabil în etapa de contractare), pentru solicitant si parteneri, dacă este cazul în care se vor evidenția, printre altele, ajutoarele de minimis și de stat primite/ solicitate în perioada scursă de la depunerea cererii de finanțare. </w:t>
      </w:r>
    </w:p>
    <w:p w14:paraId="4AA4A79C" w14:textId="77777777" w:rsidR="009C25D3" w:rsidRPr="00CF7E7E" w:rsidRDefault="009C25D3" w:rsidP="00B82B39">
      <w:pPr>
        <w:spacing w:after="0"/>
        <w:jc w:val="both"/>
        <w:rPr>
          <w:rFonts w:asciiTheme="minorHAnsi" w:hAnsiTheme="minorHAnsi"/>
          <w:sz w:val="20"/>
          <w:szCs w:val="20"/>
        </w:rPr>
      </w:pPr>
    </w:p>
    <w:p w14:paraId="29BEF16D" w14:textId="1D36D9DF" w:rsidR="009C25D3" w:rsidRPr="00CF7E7E" w:rsidRDefault="00BC4177" w:rsidP="00326066">
      <w:pPr>
        <w:pStyle w:val="criterii"/>
        <w:tabs>
          <w:tab w:val="num" w:pos="360"/>
        </w:tabs>
        <w:snapToGrid/>
        <w:spacing w:before="0" w:after="0"/>
        <w:ind w:left="360" w:hanging="360"/>
        <w:rPr>
          <w:rFonts w:asciiTheme="minorHAnsi" w:hAnsiTheme="minorHAnsi"/>
          <w:szCs w:val="20"/>
        </w:rPr>
      </w:pPr>
      <w:r w:rsidRPr="00CF7E7E">
        <w:rPr>
          <w:rFonts w:asciiTheme="minorHAnsi" w:hAnsiTheme="minorHAnsi"/>
          <w:snapToGrid w:val="0"/>
          <w:szCs w:val="20"/>
        </w:rPr>
        <w:t>7</w:t>
      </w:r>
      <w:r w:rsidR="009C25D3" w:rsidRPr="00CF7E7E">
        <w:rPr>
          <w:rFonts w:asciiTheme="minorHAnsi" w:hAnsiTheme="minorHAnsi"/>
          <w:snapToGrid w:val="0"/>
          <w:szCs w:val="20"/>
        </w:rPr>
        <w:t>)</w:t>
      </w:r>
      <w:r w:rsidR="009C25D3" w:rsidRPr="00CF7E7E">
        <w:rPr>
          <w:rFonts w:asciiTheme="minorHAnsi" w:hAnsiTheme="minorHAnsi"/>
          <w:snapToGrid w:val="0"/>
          <w:szCs w:val="20"/>
        </w:rPr>
        <w:tab/>
        <w:t>Declarația de angajament actualizată pentru solicitant si parteneri, dacă este cazul</w:t>
      </w:r>
    </w:p>
    <w:p w14:paraId="1D40AFB4" w14:textId="77777777" w:rsidR="009C25D3" w:rsidRPr="00CF7E7E" w:rsidRDefault="009C25D3" w:rsidP="00B82B39">
      <w:pPr>
        <w:spacing w:after="0"/>
        <w:jc w:val="both"/>
        <w:rPr>
          <w:rFonts w:asciiTheme="minorHAnsi" w:hAnsiTheme="minorHAnsi"/>
          <w:sz w:val="20"/>
          <w:szCs w:val="20"/>
        </w:rPr>
      </w:pPr>
    </w:p>
    <w:p w14:paraId="55A13C58" w14:textId="2B1AD73E"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8</w:t>
      </w:r>
      <w:r w:rsidR="009C25D3" w:rsidRPr="00CF7E7E">
        <w:rPr>
          <w:rFonts w:asciiTheme="minorHAnsi" w:hAnsiTheme="minorHAnsi"/>
          <w:snapToGrid w:val="0"/>
          <w:szCs w:val="20"/>
        </w:rPr>
        <w:t>)</w:t>
      </w:r>
      <w:r w:rsidR="009C25D3" w:rsidRPr="00CF7E7E">
        <w:rPr>
          <w:rFonts w:asciiTheme="minorHAnsi" w:hAnsiTheme="minorHAnsi"/>
          <w:snapToGrid w:val="0"/>
          <w:szCs w:val="20"/>
        </w:rPr>
        <w:tab/>
        <w:t>Declarația privind încadrarea în categoria de întreprindere și, dacă este cazul, Calculul pentru întreprinderi partenere sau legate, actualizată pentru solicitant și parteneri</w:t>
      </w:r>
    </w:p>
    <w:p w14:paraId="2594DF67" w14:textId="77777777" w:rsidR="009C25D3" w:rsidRPr="00CF7E7E" w:rsidRDefault="009C25D3" w:rsidP="00B82B39">
      <w:pPr>
        <w:spacing w:after="0"/>
        <w:jc w:val="both"/>
        <w:rPr>
          <w:rFonts w:asciiTheme="minorHAnsi" w:hAnsiTheme="minorHAnsi"/>
          <w:sz w:val="20"/>
          <w:szCs w:val="20"/>
        </w:rPr>
      </w:pPr>
    </w:p>
    <w:p w14:paraId="5B4B2751" w14:textId="4D7C8242"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9</w:t>
      </w:r>
      <w:r w:rsidR="009C25D3" w:rsidRPr="00CF7E7E">
        <w:rPr>
          <w:rFonts w:asciiTheme="minorHAnsi" w:hAnsiTheme="minorHAnsi"/>
          <w:snapToGrid w:val="0"/>
          <w:szCs w:val="20"/>
        </w:rPr>
        <w:t>)</w:t>
      </w:r>
      <w:r w:rsidR="009C25D3" w:rsidRPr="00CF7E7E">
        <w:rPr>
          <w:rFonts w:asciiTheme="minorHAnsi" w:hAnsiTheme="minorHAnsi"/>
          <w:snapToGrid w:val="0"/>
          <w:szCs w:val="20"/>
        </w:rPr>
        <w:tab/>
        <w:t xml:space="preserve">Certificat de atestare fiscală, referitor la obligațiile de plată la bugetul local și bugetul de stat ale solicitantului/partenerilor, dacă este cazul </w:t>
      </w:r>
    </w:p>
    <w:p w14:paraId="6D303167" w14:textId="77777777" w:rsidR="009C25D3" w:rsidRPr="00CF7E7E" w:rsidRDefault="009C25D3" w:rsidP="00B82B39">
      <w:pPr>
        <w:spacing w:after="0"/>
        <w:jc w:val="both"/>
        <w:rPr>
          <w:rFonts w:asciiTheme="minorHAnsi" w:hAnsiTheme="minorHAnsi"/>
          <w:sz w:val="20"/>
          <w:szCs w:val="20"/>
        </w:rPr>
      </w:pPr>
    </w:p>
    <w:p w14:paraId="42DC0DF1" w14:textId="77777777" w:rsidR="00326066" w:rsidRPr="00CF7E7E" w:rsidRDefault="00326066" w:rsidP="00B82B39">
      <w:pPr>
        <w:spacing w:after="0"/>
        <w:jc w:val="both"/>
        <w:rPr>
          <w:rFonts w:asciiTheme="minorHAnsi" w:hAnsiTheme="minorHAnsi"/>
          <w:sz w:val="20"/>
          <w:szCs w:val="20"/>
        </w:rPr>
      </w:pPr>
    </w:p>
    <w:p w14:paraId="6CE43A98" w14:textId="77777777"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Extrasul de atestare fiscală trebuie să fie în termen de valabilitate. În cazul parteneriatelor toţi membrii parteneriatului vor prezenta acest document.</w:t>
      </w:r>
    </w:p>
    <w:p w14:paraId="0AA8D4EE" w14:textId="77777777" w:rsidR="009C25D3" w:rsidRPr="00CF7E7E" w:rsidRDefault="009C25D3" w:rsidP="00B82B39">
      <w:pPr>
        <w:spacing w:after="0"/>
        <w:jc w:val="both"/>
        <w:rPr>
          <w:rFonts w:asciiTheme="minorHAnsi" w:hAnsiTheme="minorHAnsi"/>
          <w:sz w:val="20"/>
          <w:szCs w:val="20"/>
        </w:rPr>
      </w:pPr>
    </w:p>
    <w:p w14:paraId="09FD5DBF" w14:textId="142773DE"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Solicitantul</w:t>
      </w:r>
      <w:r w:rsidR="00BC4177" w:rsidRPr="00CF7E7E">
        <w:rPr>
          <w:rFonts w:asciiTheme="minorHAnsi" w:hAnsiTheme="minorHAnsi"/>
          <w:sz w:val="20"/>
          <w:szCs w:val="20"/>
        </w:rPr>
        <w:t>/</w:t>
      </w:r>
      <w:r w:rsidRPr="00CF7E7E">
        <w:rPr>
          <w:rFonts w:asciiTheme="minorHAnsi" w:hAnsiTheme="minorHAnsi"/>
          <w:sz w:val="20"/>
          <w:szCs w:val="20"/>
        </w:rPr>
        <w:t>membrii parteneriatului prin documentele anterior menționate trebuie să demonstreze că a achitat obligaţiile de plată nete către bugetul de stat și respectiv bugetul local în ultimul an calendaristic /în ultimile 6 luni, în cuantumul stabilit de legislaţia în vigoare. Acest aspect constituie criteriu de eligibilitate la momentul contractării.</w:t>
      </w:r>
    </w:p>
    <w:p w14:paraId="58020D1A" w14:textId="77777777" w:rsidR="009C25D3" w:rsidRPr="00CF7E7E" w:rsidRDefault="009C25D3" w:rsidP="00B82B39">
      <w:pPr>
        <w:spacing w:after="0"/>
        <w:jc w:val="both"/>
        <w:rPr>
          <w:rFonts w:asciiTheme="minorHAnsi" w:hAnsiTheme="minorHAnsi"/>
          <w:sz w:val="20"/>
          <w:szCs w:val="20"/>
        </w:rPr>
      </w:pPr>
    </w:p>
    <w:p w14:paraId="61BD786F" w14:textId="77777777"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Certificatul privind obligațiile de plată de la  bugetul local se depune pentru fiecare punct de lucru situat în cadrul unei unități administrativ teritoriale distincte.</w:t>
      </w:r>
    </w:p>
    <w:p w14:paraId="3CC219EF" w14:textId="77777777" w:rsidR="009C25D3" w:rsidRPr="00CF7E7E" w:rsidRDefault="009C25D3" w:rsidP="00B82B39">
      <w:pPr>
        <w:spacing w:after="0"/>
        <w:jc w:val="both"/>
        <w:rPr>
          <w:rFonts w:asciiTheme="minorHAnsi" w:hAnsiTheme="minorHAnsi"/>
          <w:sz w:val="20"/>
          <w:szCs w:val="20"/>
        </w:rPr>
      </w:pPr>
    </w:p>
    <w:p w14:paraId="7D69B6F8" w14:textId="4CC68AF4" w:rsidR="009C25D3" w:rsidRPr="00CF7E7E" w:rsidRDefault="00BC4177"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10</w:t>
      </w:r>
      <w:r w:rsidR="009C25D3" w:rsidRPr="00CF7E7E">
        <w:rPr>
          <w:rFonts w:asciiTheme="minorHAnsi" w:hAnsiTheme="minorHAnsi"/>
          <w:snapToGrid w:val="0"/>
          <w:szCs w:val="20"/>
        </w:rPr>
        <w:t>)</w:t>
      </w:r>
      <w:r w:rsidR="009C25D3" w:rsidRPr="00CF7E7E">
        <w:rPr>
          <w:rFonts w:asciiTheme="minorHAnsi" w:hAnsiTheme="minorHAnsi"/>
          <w:snapToGrid w:val="0"/>
          <w:szCs w:val="20"/>
        </w:rPr>
        <w:tab/>
        <w:t>Certificatul de cazier fiscal al solicitantului/partenerilor</w:t>
      </w:r>
    </w:p>
    <w:p w14:paraId="5B9D3D6E" w14:textId="77777777" w:rsidR="009C25D3" w:rsidRPr="00CF7E7E" w:rsidRDefault="009C25D3" w:rsidP="00B82B39">
      <w:pPr>
        <w:spacing w:after="0"/>
        <w:jc w:val="both"/>
        <w:rPr>
          <w:rFonts w:asciiTheme="minorHAnsi" w:hAnsiTheme="minorHAnsi"/>
          <w:sz w:val="20"/>
          <w:szCs w:val="20"/>
        </w:rPr>
      </w:pPr>
    </w:p>
    <w:p w14:paraId="3A4A902F" w14:textId="77777777"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 xml:space="preserve">Certificatul de cazier fiscal trebuie să fie în termen de valabilitate, conform prevederilor OG nr. 39/2015 privind cazierul fiscal. </w:t>
      </w:r>
    </w:p>
    <w:p w14:paraId="598A3224" w14:textId="77777777" w:rsidR="009C25D3" w:rsidRPr="00CF7E7E" w:rsidRDefault="009C25D3" w:rsidP="00B82B39">
      <w:pPr>
        <w:spacing w:after="0"/>
        <w:jc w:val="both"/>
        <w:rPr>
          <w:rFonts w:asciiTheme="minorHAnsi" w:hAnsiTheme="minorHAnsi"/>
          <w:sz w:val="20"/>
          <w:szCs w:val="20"/>
        </w:rPr>
      </w:pPr>
    </w:p>
    <w:p w14:paraId="25B26B77" w14:textId="34ECB30F"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lastRenderedPageBreak/>
        <w:t>1</w:t>
      </w:r>
      <w:r w:rsidR="00BC4177" w:rsidRPr="00CF7E7E">
        <w:rPr>
          <w:rFonts w:asciiTheme="minorHAnsi" w:hAnsiTheme="minorHAnsi"/>
          <w:snapToGrid w:val="0"/>
          <w:szCs w:val="20"/>
        </w:rPr>
        <w:t>1</w:t>
      </w:r>
      <w:r w:rsidRPr="00CF7E7E">
        <w:rPr>
          <w:rFonts w:asciiTheme="minorHAnsi" w:hAnsiTheme="minorHAnsi"/>
          <w:snapToGrid w:val="0"/>
          <w:szCs w:val="20"/>
        </w:rPr>
        <w:t>)</w:t>
      </w:r>
      <w:r w:rsidRPr="00CF7E7E">
        <w:rPr>
          <w:rFonts w:asciiTheme="minorHAnsi" w:hAnsiTheme="minorHAnsi"/>
          <w:snapToGrid w:val="0"/>
          <w:szCs w:val="20"/>
        </w:rPr>
        <w:tab/>
        <w:t>Actualizări asupra ce dove</w:t>
      </w:r>
      <w:r w:rsidR="007E03C1" w:rsidRPr="00CF7E7E">
        <w:rPr>
          <w:rFonts w:asciiTheme="minorHAnsi" w:hAnsiTheme="minorHAnsi"/>
          <w:snapToGrid w:val="0"/>
          <w:szCs w:val="20"/>
        </w:rPr>
        <w:t>de</w:t>
      </w:r>
      <w:r w:rsidRPr="00CF7E7E">
        <w:rPr>
          <w:rFonts w:asciiTheme="minorHAnsi" w:hAnsiTheme="minorHAnsi"/>
          <w:snapToGrid w:val="0"/>
          <w:szCs w:val="20"/>
        </w:rPr>
        <w:t>sc drepturile reale/de creanță prevă</w:t>
      </w:r>
      <w:r w:rsidR="007E03C1" w:rsidRPr="00CF7E7E">
        <w:rPr>
          <w:rFonts w:asciiTheme="minorHAnsi" w:hAnsiTheme="minorHAnsi"/>
          <w:snapToGrid w:val="0"/>
          <w:szCs w:val="20"/>
        </w:rPr>
        <w:t>z</w:t>
      </w:r>
      <w:r w:rsidRPr="00CF7E7E">
        <w:rPr>
          <w:rFonts w:asciiTheme="minorHAnsi" w:hAnsiTheme="minorHAnsi"/>
          <w:snapToGrid w:val="0"/>
          <w:szCs w:val="20"/>
        </w:rPr>
        <w:t xml:space="preserve">ute în cadrul prezentului ghid specific, inclusiv  actualizarea extraselor de carte funciară anexate la cererea de finanţare. </w:t>
      </w:r>
    </w:p>
    <w:p w14:paraId="48D18CA5" w14:textId="77777777" w:rsidR="009C25D3" w:rsidRPr="00CF7E7E" w:rsidRDefault="009C25D3" w:rsidP="00B82B39">
      <w:pPr>
        <w:spacing w:after="0"/>
        <w:jc w:val="both"/>
        <w:rPr>
          <w:rFonts w:asciiTheme="minorHAnsi" w:hAnsiTheme="minorHAnsi"/>
          <w:sz w:val="20"/>
          <w:szCs w:val="20"/>
        </w:rPr>
      </w:pPr>
    </w:p>
    <w:p w14:paraId="2A0D7CAB" w14:textId="33437816"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În cazul în care sunt modificări asupra documentelor privind drepturile reale/de creanță menționate în cadrul prezentului ghid ce pot afecta eligibilitatea și implementarea proiectului, acestea se vor anexa la documentația de contractare.  De asemenea, se vor solicita extrase de carte funciară actualizate (de dată recentă, emise cu maxim 30 de zile înaintea încărcării în MYSMIS) pentru dovedirea îndeplinirii criteriilor de eligibilitate, cu excepțiile referitoare la comodat și închiriere.</w:t>
      </w:r>
    </w:p>
    <w:p w14:paraId="62748715" w14:textId="77777777" w:rsidR="009C25D3" w:rsidRPr="00CF7E7E" w:rsidRDefault="009C25D3" w:rsidP="00B82B39">
      <w:pPr>
        <w:spacing w:after="0"/>
        <w:jc w:val="both"/>
        <w:rPr>
          <w:rFonts w:asciiTheme="minorHAnsi" w:hAnsiTheme="minorHAnsi"/>
          <w:sz w:val="20"/>
          <w:szCs w:val="20"/>
        </w:rPr>
      </w:pPr>
    </w:p>
    <w:p w14:paraId="17C277AA" w14:textId="5B293308"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w:t>
      </w:r>
      <w:r w:rsidR="00BC4177" w:rsidRPr="00CF7E7E">
        <w:rPr>
          <w:rFonts w:asciiTheme="minorHAnsi" w:hAnsiTheme="minorHAnsi"/>
          <w:snapToGrid w:val="0"/>
          <w:szCs w:val="20"/>
        </w:rPr>
        <w:t>2</w:t>
      </w:r>
      <w:r w:rsidRPr="00CF7E7E">
        <w:rPr>
          <w:rFonts w:asciiTheme="minorHAnsi" w:hAnsiTheme="minorHAnsi"/>
          <w:snapToGrid w:val="0"/>
          <w:szCs w:val="20"/>
        </w:rPr>
        <w:t>)</w:t>
      </w:r>
      <w:r w:rsidRPr="00CF7E7E">
        <w:rPr>
          <w:rFonts w:asciiTheme="minorHAnsi" w:hAnsiTheme="minorHAnsi"/>
          <w:snapToGrid w:val="0"/>
          <w:szCs w:val="20"/>
        </w:rPr>
        <w:tab/>
        <w:t>Hotărârea de aprobare a proiectului în conformitate cu ultima forma a bugetului rezultat în urma etapei de evaluare și selecție</w:t>
      </w:r>
    </w:p>
    <w:p w14:paraId="1A757BB8" w14:textId="77777777" w:rsidR="009C25D3" w:rsidRPr="00CF7E7E" w:rsidRDefault="009C25D3" w:rsidP="00B82B39">
      <w:pPr>
        <w:spacing w:after="0"/>
        <w:jc w:val="both"/>
        <w:rPr>
          <w:rFonts w:asciiTheme="minorHAnsi" w:hAnsiTheme="minorHAnsi"/>
          <w:sz w:val="20"/>
          <w:szCs w:val="20"/>
        </w:rPr>
      </w:pPr>
    </w:p>
    <w:p w14:paraId="2817F5D9" w14:textId="459C749E"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 xml:space="preserve">Hotărârea de aprobare a bugetului proiectului, cu menționarea contribuției la cheltuielile </w:t>
      </w:r>
      <w:r w:rsidR="009C16F0" w:rsidRPr="00CF7E7E">
        <w:rPr>
          <w:rFonts w:asciiTheme="minorHAnsi" w:hAnsiTheme="minorHAnsi"/>
          <w:sz w:val="20"/>
          <w:szCs w:val="20"/>
        </w:rPr>
        <w:t>eligibile</w:t>
      </w:r>
      <w:r w:rsidRPr="00CF7E7E">
        <w:rPr>
          <w:rFonts w:asciiTheme="minorHAnsi" w:hAnsiTheme="minorHAnsi"/>
          <w:sz w:val="20"/>
          <w:szCs w:val="20"/>
        </w:rPr>
        <w:t xml:space="preserve"> și neeligibile ale proiectului, emisă de organele statutare ale solicitantului/membrilor parteneriatului, în conformitate cu prevederile acordului de parteneriat.</w:t>
      </w:r>
    </w:p>
    <w:p w14:paraId="3A3F3B8E" w14:textId="77777777" w:rsidR="009C25D3" w:rsidRPr="00CF7E7E" w:rsidRDefault="009C25D3" w:rsidP="00B82B39">
      <w:pPr>
        <w:spacing w:after="0"/>
        <w:jc w:val="both"/>
        <w:rPr>
          <w:rFonts w:asciiTheme="minorHAnsi" w:hAnsiTheme="minorHAnsi"/>
          <w:sz w:val="20"/>
          <w:szCs w:val="20"/>
        </w:rPr>
      </w:pPr>
    </w:p>
    <w:p w14:paraId="26DC997E" w14:textId="0FDDDA22"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 xml:space="preserve"> Contribuția financiară proprie a solicitantului și/sau partenerilor pentru implementarea proiectului, este constituită fie din resurse proprii, fie din resurse atrase, sub o formă care să nu facă obiectul nici unui alt ajutor public.</w:t>
      </w:r>
    </w:p>
    <w:p w14:paraId="5308DCDA" w14:textId="77777777" w:rsidR="00326066" w:rsidRPr="00CF7E7E" w:rsidRDefault="00326066" w:rsidP="00B82B39">
      <w:pPr>
        <w:spacing w:after="0"/>
        <w:jc w:val="both"/>
        <w:rPr>
          <w:rFonts w:asciiTheme="minorHAnsi" w:hAnsiTheme="minorHAnsi"/>
          <w:sz w:val="20"/>
          <w:szCs w:val="20"/>
        </w:rPr>
      </w:pPr>
    </w:p>
    <w:p w14:paraId="5C30FEBE" w14:textId="77DF4BF0" w:rsidR="00326066" w:rsidRPr="00CF7E7E" w:rsidRDefault="00326066"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13)</w:t>
      </w:r>
      <w:r w:rsidRPr="00CF7E7E">
        <w:rPr>
          <w:rFonts w:asciiTheme="minorHAnsi" w:hAnsiTheme="minorHAnsi"/>
          <w:snapToGrid w:val="0"/>
          <w:szCs w:val="20"/>
        </w:rPr>
        <w:tab/>
        <w:t xml:space="preserve">Formularul bugetar "Fişa proiectului </w:t>
      </w:r>
      <w:r w:rsidR="009C16F0" w:rsidRPr="00CF7E7E">
        <w:rPr>
          <w:rFonts w:asciiTheme="minorHAnsi" w:hAnsiTheme="minorHAnsi"/>
          <w:snapToGrid w:val="0"/>
          <w:szCs w:val="20"/>
        </w:rPr>
        <w:t>finanțat</w:t>
      </w:r>
      <w:r w:rsidRPr="00CF7E7E">
        <w:rPr>
          <w:rFonts w:asciiTheme="minorHAnsi" w:hAnsiTheme="minorHAnsi"/>
          <w:snapToGrid w:val="0"/>
          <w:szCs w:val="20"/>
        </w:rPr>
        <w:t xml:space="preserve">/propus la </w:t>
      </w:r>
      <w:r w:rsidR="009C16F0" w:rsidRPr="00CF7E7E">
        <w:rPr>
          <w:rFonts w:asciiTheme="minorHAnsi" w:hAnsiTheme="minorHAnsi"/>
          <w:snapToGrid w:val="0"/>
          <w:szCs w:val="20"/>
        </w:rPr>
        <w:t>finanțare</w:t>
      </w:r>
      <w:r w:rsidRPr="00CF7E7E">
        <w:rPr>
          <w:rFonts w:asciiTheme="minorHAnsi" w:hAnsiTheme="minorHAnsi"/>
          <w:snapToGrid w:val="0"/>
          <w:szCs w:val="20"/>
        </w:rPr>
        <w:t xml:space="preserve"> în cadrul programelor aferente Politicii de coeziune a Uniunii Europene" (cod 23), prevăzut de Scrisoarea-cadru privind contextul macroeconomic, în conformitate cu prevederile art. 2 din H.G.93/2016 (pentru entitățile de drept public)</w:t>
      </w:r>
    </w:p>
    <w:p w14:paraId="5EA99976" w14:textId="77777777" w:rsidR="00326066" w:rsidRPr="00CF7E7E" w:rsidRDefault="00326066" w:rsidP="00326066">
      <w:pPr>
        <w:spacing w:after="0"/>
        <w:jc w:val="both"/>
        <w:rPr>
          <w:rFonts w:asciiTheme="minorHAnsi" w:hAnsiTheme="minorHAnsi"/>
          <w:sz w:val="20"/>
          <w:szCs w:val="20"/>
          <w:highlight w:val="green"/>
        </w:rPr>
      </w:pPr>
    </w:p>
    <w:p w14:paraId="2B7126ED" w14:textId="77777777" w:rsidR="00326066" w:rsidRPr="00CF7E7E" w:rsidRDefault="00326066" w:rsidP="00326066">
      <w:pPr>
        <w:spacing w:after="0"/>
        <w:jc w:val="both"/>
        <w:rPr>
          <w:rFonts w:asciiTheme="minorHAnsi" w:hAnsiTheme="minorHAnsi"/>
          <w:sz w:val="20"/>
          <w:szCs w:val="20"/>
          <w:highlight w:val="green"/>
        </w:rPr>
      </w:pPr>
    </w:p>
    <w:p w14:paraId="2EEF0A85" w14:textId="2A359AA2" w:rsidR="00326066" w:rsidRPr="00CF7E7E" w:rsidRDefault="00326066"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14)</w:t>
      </w:r>
      <w:r w:rsidRPr="00CF7E7E">
        <w:rPr>
          <w:rFonts w:asciiTheme="minorHAnsi" w:hAnsiTheme="minorHAnsi"/>
          <w:snapToGrid w:val="0"/>
          <w:szCs w:val="20"/>
        </w:rPr>
        <w:tab/>
        <w:t xml:space="preserve">Formularul nr. 1 - Fişă de fundamentare. Proiect propus la </w:t>
      </w:r>
      <w:r w:rsidR="009C16F0" w:rsidRPr="00CF7E7E">
        <w:rPr>
          <w:rFonts w:asciiTheme="minorHAnsi" w:hAnsiTheme="minorHAnsi"/>
          <w:snapToGrid w:val="0"/>
          <w:szCs w:val="20"/>
        </w:rPr>
        <w:t>finanțare</w:t>
      </w:r>
      <w:r w:rsidRPr="00CF7E7E">
        <w:rPr>
          <w:rFonts w:asciiTheme="minorHAnsi" w:hAnsiTheme="minorHAnsi"/>
          <w:snapToGrid w:val="0"/>
          <w:szCs w:val="20"/>
        </w:rPr>
        <w:t xml:space="preserve">/finanţat din fonduri europene în conformitate cu HG.93/2016 (pentru entitățile de drept public) </w:t>
      </w:r>
    </w:p>
    <w:p w14:paraId="77F9479E" w14:textId="77777777" w:rsidR="009C25D3" w:rsidRPr="00CF7E7E" w:rsidRDefault="009C25D3" w:rsidP="00B82B39">
      <w:pPr>
        <w:spacing w:after="0"/>
        <w:jc w:val="both"/>
        <w:rPr>
          <w:rFonts w:asciiTheme="minorHAnsi" w:hAnsiTheme="minorHAnsi"/>
          <w:sz w:val="20"/>
          <w:szCs w:val="20"/>
        </w:rPr>
      </w:pPr>
    </w:p>
    <w:p w14:paraId="0BC135D1" w14:textId="3FCA1EC3"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w:t>
      </w:r>
      <w:r w:rsidR="00326066" w:rsidRPr="00CF7E7E">
        <w:rPr>
          <w:rFonts w:asciiTheme="minorHAnsi" w:hAnsiTheme="minorHAnsi"/>
          <w:snapToGrid w:val="0"/>
          <w:szCs w:val="20"/>
        </w:rPr>
        <w:t>5</w:t>
      </w:r>
      <w:r w:rsidRPr="00CF7E7E">
        <w:rPr>
          <w:rFonts w:asciiTheme="minorHAnsi" w:hAnsiTheme="minorHAnsi"/>
          <w:snapToGrid w:val="0"/>
          <w:szCs w:val="20"/>
        </w:rPr>
        <w:t>)</w:t>
      </w:r>
      <w:r w:rsidRPr="00CF7E7E">
        <w:rPr>
          <w:rFonts w:asciiTheme="minorHAnsi" w:hAnsiTheme="minorHAnsi"/>
          <w:snapToGrid w:val="0"/>
          <w:szCs w:val="20"/>
        </w:rPr>
        <w:tab/>
        <w:t>Orice alt document din lista celor anexate la formularul cererii de finanțare, actualizat, dacă au intervenit modificări</w:t>
      </w:r>
    </w:p>
    <w:p w14:paraId="0E3A3B3E" w14:textId="77777777" w:rsidR="009C25D3" w:rsidRPr="00CF7E7E" w:rsidRDefault="009C25D3" w:rsidP="00B82B39">
      <w:pPr>
        <w:spacing w:after="0"/>
        <w:jc w:val="both"/>
        <w:rPr>
          <w:rFonts w:asciiTheme="minorHAnsi" w:hAnsiTheme="minorHAnsi"/>
          <w:sz w:val="20"/>
          <w:szCs w:val="20"/>
        </w:rPr>
      </w:pPr>
    </w:p>
    <w:p w14:paraId="6AFF625B" w14:textId="320C1373" w:rsidR="009C25D3" w:rsidRPr="00CF7E7E" w:rsidRDefault="009C25D3" w:rsidP="00326066">
      <w:pPr>
        <w:pStyle w:val="criterii"/>
        <w:tabs>
          <w:tab w:val="num" w:pos="360"/>
        </w:tabs>
        <w:snapToGrid/>
        <w:spacing w:before="0" w:after="0"/>
        <w:ind w:left="360" w:hanging="360"/>
        <w:rPr>
          <w:rFonts w:asciiTheme="minorHAnsi" w:hAnsiTheme="minorHAnsi"/>
          <w:snapToGrid w:val="0"/>
          <w:szCs w:val="20"/>
        </w:rPr>
      </w:pPr>
      <w:r w:rsidRPr="00CF7E7E">
        <w:rPr>
          <w:rFonts w:asciiTheme="minorHAnsi" w:hAnsiTheme="minorHAnsi"/>
          <w:snapToGrid w:val="0"/>
          <w:szCs w:val="20"/>
        </w:rPr>
        <w:t>1</w:t>
      </w:r>
      <w:r w:rsidR="00326066" w:rsidRPr="00CF7E7E">
        <w:rPr>
          <w:rFonts w:asciiTheme="minorHAnsi" w:hAnsiTheme="minorHAnsi"/>
          <w:snapToGrid w:val="0"/>
          <w:szCs w:val="20"/>
        </w:rPr>
        <w:t>6</w:t>
      </w:r>
      <w:r w:rsidRPr="00CF7E7E">
        <w:rPr>
          <w:rFonts w:asciiTheme="minorHAnsi" w:hAnsiTheme="minorHAnsi"/>
          <w:snapToGrid w:val="0"/>
          <w:szCs w:val="20"/>
        </w:rPr>
        <w:t>)</w:t>
      </w:r>
      <w:r w:rsidRPr="00CF7E7E">
        <w:rPr>
          <w:rFonts w:asciiTheme="minorHAnsi" w:hAnsiTheme="minorHAnsi"/>
          <w:snapToGrid w:val="0"/>
          <w:szCs w:val="20"/>
        </w:rPr>
        <w:tab/>
      </w:r>
      <w:r w:rsidR="009C16F0" w:rsidRPr="00CF7E7E">
        <w:rPr>
          <w:rFonts w:asciiTheme="minorHAnsi" w:hAnsiTheme="minorHAnsi"/>
          <w:snapToGrid w:val="0"/>
          <w:szCs w:val="20"/>
        </w:rPr>
        <w:t>Declarația</w:t>
      </w:r>
      <w:r w:rsidRPr="00CF7E7E">
        <w:rPr>
          <w:rFonts w:asciiTheme="minorHAnsi" w:hAnsiTheme="minorHAnsi"/>
          <w:snapToGrid w:val="0"/>
          <w:szCs w:val="20"/>
        </w:rPr>
        <w:t xml:space="preserve"> reprezentantului legal al solicitantului și partenerilor prin care se certifică faptul că pe parcursul procesului de evaluare şi </w:t>
      </w:r>
      <w:r w:rsidR="009C16F0" w:rsidRPr="00CF7E7E">
        <w:rPr>
          <w:rFonts w:asciiTheme="minorHAnsi" w:hAnsiTheme="minorHAnsi"/>
          <w:snapToGrid w:val="0"/>
          <w:szCs w:val="20"/>
        </w:rPr>
        <w:t>selecție</w:t>
      </w:r>
      <w:r w:rsidRPr="00CF7E7E">
        <w:rPr>
          <w:rFonts w:asciiTheme="minorHAnsi" w:hAnsiTheme="minorHAnsi"/>
          <w:snapToGrid w:val="0"/>
          <w:szCs w:val="20"/>
        </w:rPr>
        <w:t xml:space="preserve"> au fost/nu au fost înregistrate modificări asupra unora sau a tuturor documentelor depuse la cererea de </w:t>
      </w:r>
      <w:r w:rsidR="009C16F0" w:rsidRPr="00CF7E7E">
        <w:rPr>
          <w:rFonts w:asciiTheme="minorHAnsi" w:hAnsiTheme="minorHAnsi"/>
          <w:snapToGrid w:val="0"/>
          <w:szCs w:val="20"/>
        </w:rPr>
        <w:t>finanțare</w:t>
      </w:r>
      <w:r w:rsidRPr="00CF7E7E">
        <w:rPr>
          <w:rFonts w:asciiTheme="minorHAnsi" w:hAnsiTheme="minorHAnsi"/>
          <w:snapToGrid w:val="0"/>
          <w:szCs w:val="20"/>
        </w:rPr>
        <w:t xml:space="preserve"> </w:t>
      </w:r>
    </w:p>
    <w:p w14:paraId="626D3D09" w14:textId="77777777" w:rsidR="009C25D3" w:rsidRPr="00CF7E7E" w:rsidRDefault="009C25D3" w:rsidP="00B82B39">
      <w:pPr>
        <w:spacing w:after="0"/>
        <w:jc w:val="both"/>
        <w:rPr>
          <w:rFonts w:asciiTheme="minorHAnsi" w:hAnsiTheme="minorHAnsi"/>
          <w:sz w:val="20"/>
          <w:szCs w:val="20"/>
        </w:rPr>
      </w:pPr>
    </w:p>
    <w:p w14:paraId="13CB6567" w14:textId="77777777" w:rsidR="009C25D3" w:rsidRPr="00CF7E7E" w:rsidRDefault="009C25D3" w:rsidP="00B82B39">
      <w:pPr>
        <w:spacing w:after="0"/>
        <w:jc w:val="both"/>
        <w:rPr>
          <w:rFonts w:asciiTheme="minorHAnsi" w:hAnsiTheme="minorHAnsi"/>
          <w:sz w:val="20"/>
          <w:szCs w:val="20"/>
        </w:rPr>
      </w:pPr>
      <w:r w:rsidRPr="00CF7E7E">
        <w:rPr>
          <w:rFonts w:asciiTheme="minorHAnsi" w:hAnsiTheme="minorHAnsi"/>
          <w:sz w:val="20"/>
          <w:szCs w:val="20"/>
        </w:rPr>
        <w:t>Netransmiterea, în etapa precontractuală, a oricărui document obligatoriu mai sus menționat, în termenul solicitat, conduce la respingerea cererii de finanțare.</w:t>
      </w:r>
    </w:p>
    <w:p w14:paraId="7CFDDFCE" w14:textId="77777777" w:rsidR="009C25D3" w:rsidRPr="00CF7E7E" w:rsidRDefault="009C25D3" w:rsidP="00B82B39">
      <w:pPr>
        <w:spacing w:after="0"/>
        <w:jc w:val="both"/>
        <w:rPr>
          <w:rFonts w:asciiTheme="minorHAnsi" w:hAnsiTheme="minorHAnsi"/>
          <w:sz w:val="20"/>
          <w:szCs w:val="20"/>
        </w:rPr>
      </w:pPr>
    </w:p>
    <w:p w14:paraId="216B2A57" w14:textId="77777777" w:rsidR="009C25D3" w:rsidRPr="00CF7E7E" w:rsidRDefault="009C25D3" w:rsidP="00B82B39">
      <w:pPr>
        <w:spacing w:after="0"/>
        <w:jc w:val="both"/>
        <w:rPr>
          <w:rFonts w:asciiTheme="minorHAnsi" w:hAnsiTheme="minorHAnsi"/>
          <w:sz w:val="20"/>
          <w:szCs w:val="20"/>
        </w:rPr>
      </w:pPr>
    </w:p>
    <w:p w14:paraId="17D6A7A1" w14:textId="67242C3D" w:rsidR="00AD4F81" w:rsidRPr="00CF7E7E" w:rsidRDefault="00AD4F81" w:rsidP="00144DA1">
      <w:pPr>
        <w:pStyle w:val="ListParagraph"/>
        <w:keepNext/>
        <w:numPr>
          <w:ilvl w:val="1"/>
          <w:numId w:val="23"/>
        </w:numPr>
        <w:shd w:val="clear" w:color="auto" w:fill="D9D9D9"/>
        <w:spacing w:before="120" w:after="0" w:line="240" w:lineRule="auto"/>
        <w:jc w:val="both"/>
        <w:outlineLvl w:val="0"/>
        <w:rPr>
          <w:rFonts w:eastAsia="Times New Roman" w:cs="Times New Roman"/>
          <w:b/>
          <w:i/>
          <w:sz w:val="20"/>
          <w:szCs w:val="20"/>
        </w:rPr>
      </w:pPr>
      <w:bookmarkStart w:id="87" w:name="_Toc40278859"/>
      <w:bookmarkStart w:id="88" w:name="_Toc55809969"/>
      <w:r w:rsidRPr="00CF7E7E">
        <w:rPr>
          <w:rFonts w:eastAsia="Times New Roman" w:cs="Times New Roman"/>
          <w:b/>
          <w:bCs/>
          <w:kern w:val="32"/>
          <w:sz w:val="20"/>
          <w:szCs w:val="20"/>
        </w:rPr>
        <w:t>Procesul de evaluare, selecție și contractare a proiectelor</w:t>
      </w:r>
      <w:bookmarkEnd w:id="87"/>
      <w:bookmarkEnd w:id="88"/>
    </w:p>
    <w:p w14:paraId="1452DF06" w14:textId="77777777" w:rsidR="009C16F0" w:rsidRPr="00CF7E7E" w:rsidRDefault="009C16F0" w:rsidP="009C16F0">
      <w:pPr>
        <w:pStyle w:val="Heading2"/>
        <w:ind w:left="0" w:firstLine="0"/>
        <w:rPr>
          <w:rFonts w:asciiTheme="minorHAnsi" w:hAnsiTheme="minorHAnsi"/>
        </w:rPr>
      </w:pPr>
      <w:bookmarkStart w:id="89" w:name="_Toc40278860"/>
    </w:p>
    <w:p w14:paraId="28608D8A" w14:textId="18E315E2" w:rsidR="00552E3B" w:rsidRPr="00CF7E7E" w:rsidRDefault="00D8051F" w:rsidP="00B82B39">
      <w:pPr>
        <w:pStyle w:val="Heading2"/>
        <w:rPr>
          <w:rFonts w:asciiTheme="minorHAnsi" w:hAnsiTheme="minorHAnsi"/>
          <w:color w:val="FF0000"/>
        </w:rPr>
      </w:pPr>
      <w:bookmarkStart w:id="90" w:name="_Toc55809970"/>
      <w:r w:rsidRPr="00CF7E7E">
        <w:rPr>
          <w:rFonts w:asciiTheme="minorHAnsi" w:hAnsiTheme="minorHAnsi"/>
        </w:rPr>
        <w:t>6</w:t>
      </w:r>
      <w:r w:rsidR="00552E3B" w:rsidRPr="00CF7E7E">
        <w:rPr>
          <w:rFonts w:asciiTheme="minorHAnsi" w:hAnsiTheme="minorHAnsi"/>
        </w:rPr>
        <w:t>.1</w:t>
      </w:r>
      <w:r w:rsidR="00552E3B" w:rsidRPr="00CF7E7E">
        <w:rPr>
          <w:rFonts w:asciiTheme="minorHAnsi" w:hAnsiTheme="minorHAnsi"/>
        </w:rPr>
        <w:tab/>
        <w:t>Care sunt etapele procesului de evaluare, selecție și contractare a proiectelor?</w:t>
      </w:r>
      <w:bookmarkEnd w:id="89"/>
      <w:bookmarkEnd w:id="90"/>
    </w:p>
    <w:p w14:paraId="1B229D4F" w14:textId="77777777" w:rsidR="00552E3B" w:rsidRPr="00CF7E7E" w:rsidRDefault="00552E3B" w:rsidP="00B82B39">
      <w:pPr>
        <w:spacing w:after="0" w:line="240" w:lineRule="auto"/>
        <w:jc w:val="both"/>
        <w:rPr>
          <w:rFonts w:asciiTheme="minorHAnsi" w:eastAsia="Times New Roman" w:hAnsiTheme="minorHAnsi"/>
          <w:b/>
          <w:i/>
          <w:sz w:val="20"/>
          <w:szCs w:val="20"/>
        </w:rPr>
      </w:pPr>
      <w:r w:rsidRPr="00CF7E7E">
        <w:rPr>
          <w:rFonts w:asciiTheme="minorHAnsi" w:eastAsia="Times New Roman" w:hAnsiTheme="minorHAnsi"/>
          <w:sz w:val="20"/>
          <w:szCs w:val="20"/>
        </w:rPr>
        <w:t xml:space="preserve">Etapele sistemului de evaluare, selecție și precontractare/contractare sunt cele detaliate în cadrul </w:t>
      </w:r>
      <w:r w:rsidRPr="00CF7E7E">
        <w:rPr>
          <w:rFonts w:asciiTheme="minorHAnsi" w:eastAsia="Times New Roman" w:hAnsiTheme="minorHAnsi"/>
          <w:b/>
          <w:i/>
          <w:sz w:val="20"/>
          <w:szCs w:val="20"/>
        </w:rPr>
        <w:t xml:space="preserve">secțiunea 8 </w:t>
      </w:r>
      <w:r w:rsidRPr="00CF7E7E">
        <w:rPr>
          <w:rFonts w:asciiTheme="minorHAnsi" w:eastAsia="Times New Roman" w:hAnsiTheme="minorHAnsi"/>
          <w:b/>
          <w:i/>
          <w:iCs/>
          <w:sz w:val="20"/>
          <w:szCs w:val="20"/>
        </w:rPr>
        <w:t xml:space="preserve"> </w:t>
      </w:r>
      <w:r w:rsidRPr="00CF7E7E">
        <w:rPr>
          <w:rFonts w:asciiTheme="minorHAnsi" w:eastAsia="Times New Roman" w:hAnsiTheme="minorHAnsi"/>
          <w:b/>
          <w:i/>
          <w:sz w:val="20"/>
          <w:szCs w:val="20"/>
        </w:rPr>
        <w:t>din cadrul Ghidului general, astfel:</w:t>
      </w:r>
    </w:p>
    <w:p w14:paraId="19F99FB1" w14:textId="77777777" w:rsidR="00552E3B" w:rsidRPr="00CF7E7E" w:rsidRDefault="00552E3B" w:rsidP="00B82B39">
      <w:pPr>
        <w:spacing w:after="0" w:line="240" w:lineRule="auto"/>
        <w:jc w:val="both"/>
        <w:rPr>
          <w:rFonts w:asciiTheme="minorHAnsi" w:eastAsia="Times New Roman" w:hAnsiTheme="minorHAnsi"/>
          <w:sz w:val="20"/>
          <w:szCs w:val="20"/>
        </w:rPr>
      </w:pPr>
    </w:p>
    <w:p w14:paraId="2DFE8276" w14:textId="69608FCB" w:rsidR="00981147" w:rsidRPr="00CF7E7E" w:rsidRDefault="00552E3B" w:rsidP="00144DA1">
      <w:pPr>
        <w:pStyle w:val="ListParagraph"/>
        <w:keepNext/>
        <w:numPr>
          <w:ilvl w:val="2"/>
          <w:numId w:val="36"/>
        </w:numPr>
        <w:spacing w:before="120" w:after="0" w:line="240" w:lineRule="auto"/>
        <w:jc w:val="both"/>
        <w:outlineLvl w:val="2"/>
        <w:rPr>
          <w:rFonts w:eastAsia="Times New Roman" w:cs="Times New Roman"/>
          <w:sz w:val="20"/>
          <w:szCs w:val="20"/>
        </w:rPr>
      </w:pPr>
      <w:bookmarkStart w:id="91" w:name="_Toc40278861"/>
      <w:bookmarkStart w:id="92" w:name="_Toc55809971"/>
      <w:r w:rsidRPr="00CF7E7E">
        <w:rPr>
          <w:rFonts w:eastAsia="Times New Roman" w:cs="Times New Roman"/>
          <w:b/>
          <w:bCs/>
          <w:color w:val="0070C0"/>
          <w:sz w:val="20"/>
          <w:szCs w:val="20"/>
        </w:rPr>
        <w:t>Conformitate administrativă și eligibilitate</w:t>
      </w:r>
      <w:bookmarkEnd w:id="91"/>
      <w:bookmarkEnd w:id="92"/>
      <w:r w:rsidRPr="00CF7E7E">
        <w:rPr>
          <w:rFonts w:eastAsia="Times New Roman" w:cs="Times New Roman"/>
          <w:sz w:val="20"/>
          <w:szCs w:val="20"/>
        </w:rPr>
        <w:t xml:space="preserve"> </w:t>
      </w:r>
    </w:p>
    <w:p w14:paraId="63E79557" w14:textId="3B7EC778"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După depunerea cererii de </w:t>
      </w:r>
      <w:r w:rsidR="009C16F0" w:rsidRPr="00CF7E7E">
        <w:rPr>
          <w:rFonts w:asciiTheme="minorHAnsi" w:eastAsia="Times New Roman" w:hAnsiTheme="minorHAnsi"/>
          <w:sz w:val="20"/>
          <w:szCs w:val="20"/>
        </w:rPr>
        <w:t>finanțare</w:t>
      </w:r>
      <w:r w:rsidRPr="00CF7E7E">
        <w:rPr>
          <w:rFonts w:asciiTheme="minorHAnsi" w:eastAsia="Times New Roman" w:hAnsiTheme="minorHAnsi"/>
          <w:sz w:val="20"/>
          <w:szCs w:val="20"/>
        </w:rPr>
        <w:t xml:space="preserve">, se vor analiza și verifica respectarea tuturor criteriilor de conformitate administrativă și eligibilitate menționate în cadrul prezentului ghid. Astfel, verificarea </w:t>
      </w:r>
      <w:r w:rsidR="009C16F0" w:rsidRPr="00CF7E7E">
        <w:rPr>
          <w:rFonts w:asciiTheme="minorHAnsi" w:eastAsia="Times New Roman" w:hAnsiTheme="minorHAnsi"/>
          <w:sz w:val="20"/>
          <w:szCs w:val="20"/>
        </w:rPr>
        <w:t>conformității</w:t>
      </w:r>
      <w:r w:rsidRPr="00CF7E7E">
        <w:rPr>
          <w:rFonts w:asciiTheme="minorHAnsi" w:eastAsia="Times New Roman" w:hAnsiTheme="minorHAnsi"/>
          <w:sz w:val="20"/>
          <w:szCs w:val="20"/>
        </w:rPr>
        <w:t xml:space="preserve"> administrative şi </w:t>
      </w:r>
      <w:r w:rsidR="009C16F0" w:rsidRPr="00CF7E7E">
        <w:rPr>
          <w:rFonts w:asciiTheme="minorHAnsi" w:eastAsia="Times New Roman" w:hAnsiTheme="minorHAnsi"/>
          <w:sz w:val="20"/>
          <w:szCs w:val="20"/>
        </w:rPr>
        <w:t>eligibilității</w:t>
      </w:r>
      <w:r w:rsidRPr="00CF7E7E">
        <w:rPr>
          <w:rFonts w:asciiTheme="minorHAnsi" w:eastAsia="Times New Roman" w:hAnsiTheme="minorHAnsi"/>
          <w:sz w:val="20"/>
          <w:szCs w:val="20"/>
        </w:rPr>
        <w:t xml:space="preserve"> va urmări în principal, </w:t>
      </w:r>
      <w:r w:rsidR="009C16F0" w:rsidRPr="00CF7E7E">
        <w:rPr>
          <w:rFonts w:asciiTheme="minorHAnsi" w:eastAsia="Times New Roman" w:hAnsiTheme="minorHAnsi"/>
          <w:sz w:val="20"/>
          <w:szCs w:val="20"/>
        </w:rPr>
        <w:t>existenta</w:t>
      </w:r>
      <w:r w:rsidRPr="00CF7E7E">
        <w:rPr>
          <w:rFonts w:asciiTheme="minorHAnsi" w:eastAsia="Times New Roman" w:hAnsiTheme="minorHAnsi"/>
          <w:sz w:val="20"/>
          <w:szCs w:val="20"/>
        </w:rPr>
        <w:t xml:space="preserve"> şi forma cererii de </w:t>
      </w:r>
      <w:r w:rsidR="009C16F0" w:rsidRPr="00CF7E7E">
        <w:rPr>
          <w:rFonts w:asciiTheme="minorHAnsi" w:eastAsia="Times New Roman" w:hAnsiTheme="minorHAnsi"/>
          <w:sz w:val="20"/>
          <w:szCs w:val="20"/>
        </w:rPr>
        <w:t>finanțare</w:t>
      </w:r>
      <w:r w:rsidRPr="00CF7E7E">
        <w:rPr>
          <w:rFonts w:asciiTheme="minorHAnsi" w:eastAsia="Times New Roman" w:hAnsiTheme="minorHAnsi"/>
          <w:sz w:val="20"/>
          <w:szCs w:val="20"/>
        </w:rPr>
        <w:t xml:space="preserve"> şi a anexelor, valabilitatea documentelor, precum şi respectarea criteriilor de eligibilitate .</w:t>
      </w:r>
      <w:r w:rsidR="00AA1B3B" w:rsidRPr="00CF7E7E">
        <w:rPr>
          <w:rFonts w:asciiTheme="minorHAnsi" w:eastAsia="Times New Roman" w:hAnsiTheme="minorHAnsi"/>
          <w:sz w:val="20"/>
          <w:szCs w:val="20"/>
        </w:rPr>
        <w:t xml:space="preserve"> Aceasta etapa se va derula la nivelul OI din regiunile in cadrul carora sunt propuse a fi implementate proiectele.</w:t>
      </w:r>
    </w:p>
    <w:p w14:paraId="201C9927" w14:textId="77777777" w:rsidR="00552E3B" w:rsidRPr="00CF7E7E" w:rsidRDefault="00552E3B" w:rsidP="00B82B39">
      <w:pPr>
        <w:spacing w:after="0" w:line="240" w:lineRule="auto"/>
        <w:jc w:val="both"/>
        <w:rPr>
          <w:rFonts w:asciiTheme="minorHAnsi" w:eastAsia="Times New Roman" w:hAnsiTheme="minorHAnsi"/>
          <w:sz w:val="20"/>
          <w:szCs w:val="20"/>
        </w:rPr>
      </w:pPr>
    </w:p>
    <w:p w14:paraId="49F48AB5" w14:textId="6CC801DB"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Detalierea respectivei verificări este realizată în cadrul </w:t>
      </w:r>
      <w:r w:rsidR="008E06FF" w:rsidRPr="00CF7E7E">
        <w:rPr>
          <w:rFonts w:asciiTheme="minorHAnsi" w:eastAsia="Times New Roman" w:hAnsiTheme="minorHAnsi"/>
          <w:b/>
          <w:color w:val="0070C0"/>
          <w:sz w:val="20"/>
          <w:szCs w:val="20"/>
        </w:rPr>
        <w:t>A</w:t>
      </w:r>
      <w:r w:rsidRPr="00CF7E7E">
        <w:rPr>
          <w:rFonts w:asciiTheme="minorHAnsi" w:eastAsia="Times New Roman" w:hAnsiTheme="minorHAnsi"/>
          <w:b/>
          <w:color w:val="0070C0"/>
          <w:sz w:val="20"/>
          <w:szCs w:val="20"/>
        </w:rPr>
        <w:t xml:space="preserve">nexei </w:t>
      </w:r>
      <w:r w:rsidR="00081995" w:rsidRPr="00CF7E7E">
        <w:rPr>
          <w:rFonts w:asciiTheme="minorHAnsi" w:eastAsia="Times New Roman" w:hAnsiTheme="minorHAnsi"/>
          <w:b/>
          <w:color w:val="0070C0"/>
          <w:sz w:val="20"/>
          <w:szCs w:val="20"/>
        </w:rPr>
        <w:t xml:space="preserve"> </w:t>
      </w:r>
      <w:r w:rsidR="00874A57" w:rsidRPr="00CF7E7E">
        <w:rPr>
          <w:rFonts w:asciiTheme="minorHAnsi" w:eastAsia="Times New Roman" w:hAnsiTheme="minorHAnsi"/>
          <w:b/>
          <w:color w:val="0070C0"/>
          <w:sz w:val="20"/>
          <w:szCs w:val="20"/>
          <w:highlight w:val="yellow"/>
        </w:rPr>
        <w:t>11</w:t>
      </w:r>
      <w:r w:rsidRPr="00CF7E7E">
        <w:rPr>
          <w:rFonts w:asciiTheme="minorHAnsi" w:eastAsia="Times New Roman" w:hAnsiTheme="minorHAnsi"/>
          <w:b/>
          <w:color w:val="0070C0"/>
          <w:sz w:val="20"/>
          <w:szCs w:val="20"/>
          <w:highlight w:val="yellow"/>
        </w:rPr>
        <w:t>.</w:t>
      </w:r>
      <w:r w:rsidR="00571989" w:rsidRPr="00CF7E7E">
        <w:rPr>
          <w:rFonts w:asciiTheme="minorHAnsi" w:eastAsia="Times New Roman" w:hAnsiTheme="minorHAnsi"/>
          <w:b/>
          <w:color w:val="0070C0"/>
          <w:sz w:val="20"/>
          <w:szCs w:val="20"/>
          <w:highlight w:val="yellow"/>
        </w:rPr>
        <w:t>2</w:t>
      </w:r>
      <w:r w:rsidRPr="00CF7E7E">
        <w:rPr>
          <w:rFonts w:asciiTheme="minorHAnsi" w:eastAsia="Times New Roman" w:hAnsiTheme="minorHAnsi"/>
          <w:b/>
          <w:color w:val="0070C0"/>
          <w:sz w:val="20"/>
          <w:szCs w:val="20"/>
          <w:highlight w:val="yellow"/>
        </w:rPr>
        <w:t xml:space="preserve"> la prezentul ghid.</w:t>
      </w:r>
    </w:p>
    <w:p w14:paraId="5A6D33F6" w14:textId="77777777" w:rsidR="00552E3B" w:rsidRPr="00CF7E7E" w:rsidRDefault="00552E3B" w:rsidP="00B82B39">
      <w:pPr>
        <w:keepNext/>
        <w:spacing w:after="0" w:line="240" w:lineRule="auto"/>
        <w:jc w:val="both"/>
        <w:outlineLvl w:val="1"/>
        <w:rPr>
          <w:rFonts w:asciiTheme="minorHAnsi" w:eastAsia="Times New Roman" w:hAnsiTheme="minorHAnsi"/>
          <w:b/>
          <w:bCs/>
          <w:sz w:val="20"/>
          <w:szCs w:val="20"/>
        </w:rPr>
      </w:pPr>
    </w:p>
    <w:p w14:paraId="051A6BD8" w14:textId="58C6014C"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Prin excepție de la </w:t>
      </w:r>
      <w:r w:rsidRPr="00CF7E7E">
        <w:rPr>
          <w:rFonts w:asciiTheme="minorHAnsi" w:eastAsia="Times New Roman" w:hAnsiTheme="minorHAnsi"/>
          <w:b/>
          <w:color w:val="0070C0"/>
          <w:sz w:val="20"/>
          <w:szCs w:val="20"/>
        </w:rPr>
        <w:t>secțiunea 8 din cadrul ghidului general</w:t>
      </w:r>
      <w:r w:rsidRPr="00CF7E7E">
        <w:rPr>
          <w:rFonts w:asciiTheme="minorHAnsi" w:eastAsia="Times New Roman" w:hAnsiTheme="minorHAnsi"/>
          <w:sz w:val="20"/>
          <w:szCs w:val="20"/>
        </w:rPr>
        <w:t xml:space="preserve">, se pot solicita 2 clarificări asupra tuturor aspectelor aferente criteriilor incluse în cadrul grilei de verificare a conformității administrative și eligibilității, cu termen de răspuns de maxim 5 zile lucrătoare. Termenul anterior menționat poate fi prelungit în mod justificat, însă nu pentru a soluționa aspecte legate de eligibilitatea proiectului la data depunerii cererii de finanțare. </w:t>
      </w:r>
    </w:p>
    <w:p w14:paraId="3F2C968D" w14:textId="77777777" w:rsidR="00552E3B" w:rsidRPr="00CF7E7E" w:rsidRDefault="00552E3B" w:rsidP="00B82B39">
      <w:pPr>
        <w:spacing w:after="0" w:line="240" w:lineRule="auto"/>
        <w:jc w:val="both"/>
        <w:rPr>
          <w:rFonts w:asciiTheme="minorHAnsi" w:eastAsia="Times New Roman" w:hAnsiTheme="minorHAnsi"/>
          <w:sz w:val="20"/>
          <w:szCs w:val="20"/>
        </w:rPr>
      </w:pPr>
    </w:p>
    <w:p w14:paraId="1425378D" w14:textId="726035D9"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Se acceptă depunerea de documente suplimentare în urma solicitării de clarificări, dar criteriile de eligibilitate se vor analiza prin raportare la momentul depunerii cererii de finanțare și nu cu derularea etapei de verificare a conformității administrative și eligibilității.</w:t>
      </w:r>
    </w:p>
    <w:p w14:paraId="6FFECD4D" w14:textId="77777777" w:rsidR="00552E3B" w:rsidRPr="00CF7E7E" w:rsidRDefault="00552E3B" w:rsidP="00B82B39">
      <w:pPr>
        <w:spacing w:after="0" w:line="240" w:lineRule="auto"/>
        <w:jc w:val="both"/>
        <w:rPr>
          <w:rFonts w:asciiTheme="minorHAnsi" w:eastAsia="Times New Roman" w:hAnsiTheme="minorHAnsi"/>
          <w:sz w:val="20"/>
          <w:szCs w:val="20"/>
        </w:rPr>
      </w:pPr>
    </w:p>
    <w:p w14:paraId="5F7D93E9" w14:textId="2A8BF05C"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Documentele depuse în urma solicitării de clarificări nu pot avea o dată ulterioară datei de depunere a cererii de finanțare în cazul în care acestea erau documente obligatorii; în cazul in care se solicita </w:t>
      </w:r>
      <w:r w:rsidR="009C16F0" w:rsidRPr="00CF7E7E">
        <w:rPr>
          <w:rFonts w:asciiTheme="minorHAnsi" w:eastAsia="Times New Roman" w:hAnsiTheme="minorHAnsi"/>
          <w:sz w:val="20"/>
          <w:szCs w:val="20"/>
        </w:rPr>
        <w:t>rectificări</w:t>
      </w:r>
      <w:r w:rsidRPr="00CF7E7E">
        <w:rPr>
          <w:rFonts w:asciiTheme="minorHAnsi" w:eastAsia="Times New Roman" w:hAnsiTheme="minorHAnsi"/>
          <w:sz w:val="20"/>
          <w:szCs w:val="20"/>
        </w:rPr>
        <w:t xml:space="preserve">/actualizări ale documentelor depuse, acesta pot avea o dată ulterioară datei de depunere a cererii de finanțare, dar nu mai târziu de data în care se împlinește termenul limită de depunere a răspunsului la cea de-a doua solicitare de clarificări. Cu toate acestea declarațiile pe proprie răspundere rectificate in urma clarificărilor vor fi reasumate cu data depunerii cererii de finanțare, conform prevederile ghidului specific, fiind vorba de asumarea si demonstrarea situațiilor respective la data depunerii cererii de finanțare. Ele vor fi semnate olograf cu data respectivă și încărcate sub semnătură electronică extinsă a </w:t>
      </w:r>
      <w:r w:rsidR="009C16F0" w:rsidRPr="00CF7E7E">
        <w:rPr>
          <w:rFonts w:asciiTheme="minorHAnsi" w:eastAsia="Times New Roman" w:hAnsiTheme="minorHAnsi"/>
          <w:sz w:val="20"/>
          <w:szCs w:val="20"/>
        </w:rPr>
        <w:t>reprezentantului</w:t>
      </w:r>
      <w:r w:rsidRPr="00CF7E7E">
        <w:rPr>
          <w:rFonts w:asciiTheme="minorHAnsi" w:eastAsia="Times New Roman" w:hAnsiTheme="minorHAnsi"/>
          <w:sz w:val="20"/>
          <w:szCs w:val="20"/>
        </w:rPr>
        <w:t xml:space="preserve"> legal/persoanei </w:t>
      </w:r>
      <w:r w:rsidR="009C16F0" w:rsidRPr="00CF7E7E">
        <w:rPr>
          <w:rFonts w:asciiTheme="minorHAnsi" w:eastAsia="Times New Roman" w:hAnsiTheme="minorHAnsi"/>
          <w:sz w:val="20"/>
          <w:szCs w:val="20"/>
        </w:rPr>
        <w:t>împuternicite</w:t>
      </w:r>
      <w:r w:rsidRPr="00CF7E7E">
        <w:rPr>
          <w:rFonts w:asciiTheme="minorHAnsi" w:eastAsia="Times New Roman" w:hAnsiTheme="minorHAnsi"/>
          <w:sz w:val="20"/>
          <w:szCs w:val="20"/>
        </w:rPr>
        <w:t xml:space="preserve"> pentru depunerea cererii de finanțare/răspunderea la clarificări.</w:t>
      </w:r>
    </w:p>
    <w:p w14:paraId="76366550" w14:textId="77777777" w:rsidR="00552E3B" w:rsidRPr="00CF7E7E" w:rsidRDefault="00552E3B" w:rsidP="00B82B39">
      <w:pPr>
        <w:spacing w:after="0" w:line="240" w:lineRule="auto"/>
        <w:jc w:val="both"/>
        <w:rPr>
          <w:rFonts w:asciiTheme="minorHAnsi" w:eastAsia="Times New Roman" w:hAnsiTheme="minorHAnsi"/>
          <w:sz w:val="20"/>
          <w:szCs w:val="20"/>
        </w:rPr>
      </w:pPr>
    </w:p>
    <w:p w14:paraId="6FA040D6"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Clarificările și documentele transmise vor respecta prevederile prezentului ghid legate de transmiterea cererii de finanțare și a anexelor la acesta. </w:t>
      </w:r>
    </w:p>
    <w:p w14:paraId="71E440DC" w14:textId="77777777" w:rsidR="00552E3B" w:rsidRPr="00CF7E7E" w:rsidRDefault="00552E3B" w:rsidP="00B82B39">
      <w:pPr>
        <w:autoSpaceDE w:val="0"/>
        <w:autoSpaceDN w:val="0"/>
        <w:adjustRightInd w:val="0"/>
        <w:spacing w:before="120" w:after="0" w:line="240" w:lineRule="auto"/>
        <w:jc w:val="both"/>
        <w:rPr>
          <w:rFonts w:asciiTheme="minorHAnsi" w:eastAsia="Times New Roman" w:hAnsiTheme="minorHAnsi"/>
          <w:sz w:val="20"/>
          <w:szCs w:val="20"/>
        </w:rPr>
      </w:pPr>
    </w:p>
    <w:p w14:paraId="2A1BD7DF" w14:textId="053AF378" w:rsidR="00981147" w:rsidRPr="00CF7E7E" w:rsidRDefault="00552E3B" w:rsidP="00144DA1">
      <w:pPr>
        <w:pStyle w:val="ListParagraph"/>
        <w:keepNext/>
        <w:numPr>
          <w:ilvl w:val="2"/>
          <w:numId w:val="36"/>
        </w:numPr>
        <w:spacing w:before="120" w:after="0" w:line="240" w:lineRule="auto"/>
        <w:jc w:val="both"/>
        <w:outlineLvl w:val="2"/>
        <w:rPr>
          <w:rFonts w:eastAsia="Times New Roman" w:cs="Times New Roman"/>
          <w:b/>
          <w:bCs/>
          <w:color w:val="0070C0"/>
          <w:sz w:val="20"/>
          <w:szCs w:val="20"/>
        </w:rPr>
      </w:pPr>
      <w:bookmarkStart w:id="93" w:name="_Toc40278862"/>
      <w:bookmarkStart w:id="94" w:name="_Toc55809972"/>
      <w:r w:rsidRPr="00CF7E7E">
        <w:rPr>
          <w:rFonts w:eastAsia="Times New Roman" w:cs="Times New Roman"/>
          <w:b/>
          <w:bCs/>
          <w:color w:val="0070C0"/>
          <w:sz w:val="20"/>
          <w:szCs w:val="20"/>
        </w:rPr>
        <w:t>Evaluarea tehnică și financiară, inclusiv vizita la fața locului</w:t>
      </w:r>
      <w:bookmarkEnd w:id="93"/>
      <w:bookmarkEnd w:id="94"/>
    </w:p>
    <w:p w14:paraId="7F3C3A24" w14:textId="77777777" w:rsidR="00981147" w:rsidRPr="00CF7E7E" w:rsidRDefault="00981147" w:rsidP="00B82B39">
      <w:pPr>
        <w:pStyle w:val="ListParagraph"/>
        <w:keepNext/>
        <w:spacing w:before="120" w:after="0" w:line="240" w:lineRule="auto"/>
        <w:ind w:left="1134"/>
        <w:jc w:val="both"/>
        <w:outlineLvl w:val="2"/>
        <w:rPr>
          <w:rFonts w:eastAsia="Times New Roman" w:cs="Times New Roman"/>
          <w:b/>
          <w:bCs/>
          <w:sz w:val="20"/>
          <w:szCs w:val="20"/>
        </w:rPr>
      </w:pPr>
    </w:p>
    <w:p w14:paraId="506FC0DB"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Procesul de evaluare și selecție, inclusiv vizita la fața locului a proiectelor în cadrul prezentului apel de proiecte are la bază prevederile prezentului ghid, precum și prevederile </w:t>
      </w:r>
      <w:r w:rsidRPr="00CF7E7E">
        <w:rPr>
          <w:rFonts w:asciiTheme="minorHAnsi" w:eastAsia="Times New Roman" w:hAnsiTheme="minorHAnsi"/>
          <w:b/>
          <w:color w:val="0070C0"/>
          <w:sz w:val="20"/>
          <w:szCs w:val="20"/>
        </w:rPr>
        <w:t>Ghidului general, sub-secțiunea 8.2.1</w:t>
      </w:r>
      <w:r w:rsidRPr="00CF7E7E">
        <w:rPr>
          <w:rFonts w:asciiTheme="minorHAnsi" w:eastAsia="Times New Roman" w:hAnsiTheme="minorHAnsi"/>
          <w:sz w:val="20"/>
          <w:szCs w:val="20"/>
        </w:rPr>
        <w:t>, cu excepțiile prevăzute în cadrul  prezentei subsecțiuni,</w:t>
      </w:r>
    </w:p>
    <w:p w14:paraId="6A467D61" w14:textId="77777777" w:rsidR="00552E3B" w:rsidRPr="00CF7E7E" w:rsidRDefault="00552E3B" w:rsidP="00B82B39">
      <w:pPr>
        <w:spacing w:after="0" w:line="240" w:lineRule="auto"/>
        <w:jc w:val="both"/>
        <w:rPr>
          <w:rFonts w:asciiTheme="minorHAnsi" w:eastAsia="Times New Roman" w:hAnsiTheme="minorHAnsi"/>
          <w:sz w:val="20"/>
          <w:szCs w:val="20"/>
        </w:rPr>
      </w:pPr>
    </w:p>
    <w:p w14:paraId="2D44DAB1" w14:textId="59B9D6D8" w:rsidR="00552E3B" w:rsidRPr="00CF7E7E" w:rsidRDefault="00B243A3"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Vizita la fata locului nu se va efectua in cadrul prezentului apel</w:t>
      </w:r>
    </w:p>
    <w:p w14:paraId="458673B8" w14:textId="77777777" w:rsidR="00552E3B" w:rsidRPr="00CF7E7E" w:rsidRDefault="00552E3B" w:rsidP="00B82B39">
      <w:pPr>
        <w:spacing w:after="0" w:line="240" w:lineRule="auto"/>
        <w:jc w:val="both"/>
        <w:rPr>
          <w:rFonts w:asciiTheme="minorHAnsi" w:eastAsia="Times New Roman" w:hAnsiTheme="minorHAnsi"/>
          <w:sz w:val="20"/>
          <w:szCs w:val="20"/>
        </w:rPr>
      </w:pPr>
    </w:p>
    <w:p w14:paraId="52123541" w14:textId="77777777" w:rsidR="00552E3B" w:rsidRPr="00CF7E7E" w:rsidRDefault="00552E3B" w:rsidP="00B82B39">
      <w:pPr>
        <w:spacing w:after="0" w:line="240" w:lineRule="auto"/>
        <w:jc w:val="both"/>
        <w:rPr>
          <w:rFonts w:asciiTheme="minorHAnsi" w:eastAsia="Times New Roman" w:hAnsiTheme="minorHAnsi"/>
          <w:b/>
          <w:i/>
          <w:sz w:val="20"/>
          <w:szCs w:val="20"/>
        </w:rPr>
      </w:pPr>
      <w:r w:rsidRPr="00CF7E7E">
        <w:rPr>
          <w:rFonts w:asciiTheme="minorHAnsi" w:eastAsia="Times New Roman" w:hAnsiTheme="minorHAnsi"/>
          <w:sz w:val="20"/>
          <w:szCs w:val="20"/>
        </w:rPr>
        <w:t xml:space="preserve">De asemenea, retragerea proiectelor din procesul de evaluare selecție și contractare se poate realiza în conformitate cu </w:t>
      </w:r>
      <w:r w:rsidRPr="00CF7E7E">
        <w:rPr>
          <w:rFonts w:asciiTheme="minorHAnsi" w:eastAsia="Times New Roman" w:hAnsiTheme="minorHAnsi"/>
          <w:b/>
          <w:color w:val="0070C0"/>
          <w:sz w:val="20"/>
          <w:szCs w:val="20"/>
        </w:rPr>
        <w:t>subsecțiunea 8.3 la Ghidul general.</w:t>
      </w:r>
    </w:p>
    <w:p w14:paraId="1F91EF88" w14:textId="77777777" w:rsidR="00552E3B" w:rsidRPr="00CF7E7E" w:rsidRDefault="00552E3B" w:rsidP="00B82B39">
      <w:pPr>
        <w:spacing w:after="0" w:line="240" w:lineRule="auto"/>
        <w:jc w:val="both"/>
        <w:rPr>
          <w:rFonts w:asciiTheme="minorHAnsi" w:eastAsia="Times New Roman" w:hAnsiTheme="minorHAnsi"/>
          <w:sz w:val="20"/>
          <w:szCs w:val="20"/>
        </w:rPr>
      </w:pPr>
    </w:p>
    <w:p w14:paraId="348D9452" w14:textId="3E53A25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Se poate solicita un </w:t>
      </w:r>
      <w:r w:rsidR="009C16F0" w:rsidRPr="00CF7E7E">
        <w:rPr>
          <w:rFonts w:asciiTheme="minorHAnsi" w:eastAsia="Times New Roman" w:hAnsiTheme="minorHAnsi"/>
          <w:sz w:val="20"/>
          <w:szCs w:val="20"/>
        </w:rPr>
        <w:t>număr</w:t>
      </w:r>
      <w:r w:rsidRPr="00CF7E7E">
        <w:rPr>
          <w:rFonts w:asciiTheme="minorHAnsi" w:eastAsia="Times New Roman" w:hAnsiTheme="minorHAnsi"/>
          <w:sz w:val="20"/>
          <w:szCs w:val="20"/>
        </w:rPr>
        <w:t xml:space="preserve"> de maxim de 2 </w:t>
      </w:r>
      <w:r w:rsidR="009C16F0" w:rsidRPr="00CF7E7E">
        <w:rPr>
          <w:rFonts w:asciiTheme="minorHAnsi" w:eastAsia="Times New Roman" w:hAnsiTheme="minorHAnsi"/>
          <w:sz w:val="20"/>
          <w:szCs w:val="20"/>
        </w:rPr>
        <w:t>clarificări</w:t>
      </w:r>
      <w:r w:rsidRPr="00CF7E7E">
        <w:rPr>
          <w:rFonts w:asciiTheme="minorHAnsi" w:eastAsia="Times New Roman" w:hAnsiTheme="minorHAnsi"/>
          <w:sz w:val="20"/>
          <w:szCs w:val="20"/>
        </w:rPr>
        <w:t xml:space="preserve"> in cadrul acestei etape cu termen maxim de </w:t>
      </w:r>
      <w:r w:rsidR="009C16F0" w:rsidRPr="00CF7E7E">
        <w:rPr>
          <w:rFonts w:asciiTheme="minorHAnsi" w:eastAsia="Times New Roman" w:hAnsiTheme="minorHAnsi"/>
          <w:sz w:val="20"/>
          <w:szCs w:val="20"/>
        </w:rPr>
        <w:t>răspuns</w:t>
      </w:r>
      <w:r w:rsidRPr="00CF7E7E">
        <w:rPr>
          <w:rFonts w:asciiTheme="minorHAnsi" w:eastAsia="Times New Roman" w:hAnsiTheme="minorHAnsi"/>
          <w:sz w:val="20"/>
          <w:szCs w:val="20"/>
        </w:rPr>
        <w:t xml:space="preserve"> de 5 zile lucrătoare. </w:t>
      </w:r>
    </w:p>
    <w:p w14:paraId="526E834C" w14:textId="77777777" w:rsidR="003A11F2" w:rsidRPr="00CF7E7E" w:rsidRDefault="003A11F2" w:rsidP="00B82B39">
      <w:pPr>
        <w:spacing w:after="0" w:line="240" w:lineRule="auto"/>
        <w:jc w:val="both"/>
        <w:rPr>
          <w:rFonts w:asciiTheme="minorHAnsi" w:eastAsia="Times New Roman" w:hAnsiTheme="minorHAnsi"/>
          <w:sz w:val="20"/>
          <w:szCs w:val="20"/>
        </w:rPr>
      </w:pPr>
    </w:p>
    <w:p w14:paraId="74AFCEAD" w14:textId="58BC6665" w:rsidR="003A11F2" w:rsidRPr="00CF7E7E" w:rsidRDefault="00CF7E7E" w:rsidP="00B82B39">
      <w:pPr>
        <w:spacing w:after="0" w:line="240" w:lineRule="auto"/>
        <w:jc w:val="both"/>
        <w:rPr>
          <w:rFonts w:asciiTheme="minorHAnsi" w:eastAsia="Times New Roman" w:hAnsiTheme="minorHAnsi"/>
          <w:sz w:val="20"/>
          <w:szCs w:val="20"/>
        </w:rPr>
      </w:pPr>
      <w:r>
        <w:rPr>
          <w:rFonts w:asciiTheme="minorHAnsi" w:eastAsia="Times New Roman" w:hAnsiTheme="minorHAnsi"/>
          <w:sz w:val="20"/>
          <w:szCs w:val="20"/>
        </w:rPr>
        <w:t>E</w:t>
      </w:r>
      <w:r w:rsidR="003A11F2" w:rsidRPr="00CF7E7E">
        <w:rPr>
          <w:rFonts w:asciiTheme="minorHAnsi" w:eastAsia="Times New Roman" w:hAnsiTheme="minorHAnsi"/>
          <w:sz w:val="20"/>
          <w:szCs w:val="20"/>
        </w:rPr>
        <w:t xml:space="preserve">valuatorii tehnici </w:t>
      </w:r>
      <w:r>
        <w:rPr>
          <w:rFonts w:asciiTheme="minorHAnsi" w:eastAsia="Times New Roman" w:hAnsiTheme="minorHAnsi"/>
          <w:sz w:val="20"/>
          <w:szCs w:val="20"/>
        </w:rPr>
        <w:t>vor fi</w:t>
      </w:r>
      <w:r w:rsidR="00AD5F34" w:rsidRPr="00CF7E7E">
        <w:rPr>
          <w:rFonts w:asciiTheme="minorHAnsi" w:eastAsia="Times New Roman" w:hAnsiTheme="minorHAnsi"/>
          <w:sz w:val="20"/>
          <w:szCs w:val="20"/>
        </w:rPr>
        <w:t xml:space="preserve"> </w:t>
      </w:r>
      <w:r w:rsidR="003E4FF1" w:rsidRPr="00CF7E7E">
        <w:rPr>
          <w:rFonts w:asciiTheme="minorHAnsi" w:eastAsia="Times New Roman" w:hAnsiTheme="minorHAnsi"/>
          <w:sz w:val="20"/>
          <w:szCs w:val="20"/>
        </w:rPr>
        <w:t>puși</w:t>
      </w:r>
      <w:r w:rsidR="003A11F2" w:rsidRPr="00CF7E7E">
        <w:rPr>
          <w:rFonts w:asciiTheme="minorHAnsi" w:eastAsia="Times New Roman" w:hAnsiTheme="minorHAnsi"/>
          <w:sz w:val="20"/>
          <w:szCs w:val="20"/>
        </w:rPr>
        <w:t xml:space="preserve"> la </w:t>
      </w:r>
      <w:r w:rsidR="003E4FF1" w:rsidRPr="00CF7E7E">
        <w:rPr>
          <w:rFonts w:asciiTheme="minorHAnsi" w:eastAsia="Times New Roman" w:hAnsiTheme="minorHAnsi"/>
          <w:sz w:val="20"/>
          <w:szCs w:val="20"/>
        </w:rPr>
        <w:t>dispoziția</w:t>
      </w:r>
      <w:r w:rsidR="003A11F2" w:rsidRPr="00CF7E7E">
        <w:rPr>
          <w:rFonts w:asciiTheme="minorHAnsi" w:eastAsia="Times New Roman" w:hAnsiTheme="minorHAnsi"/>
          <w:sz w:val="20"/>
          <w:szCs w:val="20"/>
        </w:rPr>
        <w:t xml:space="preserve"> AM de </w:t>
      </w:r>
      <w:r w:rsidR="003E4FF1" w:rsidRPr="00CF7E7E">
        <w:rPr>
          <w:rFonts w:asciiTheme="minorHAnsi" w:eastAsia="Times New Roman" w:hAnsiTheme="minorHAnsi"/>
          <w:sz w:val="20"/>
          <w:szCs w:val="20"/>
        </w:rPr>
        <w:t>către</w:t>
      </w:r>
      <w:r w:rsidR="00F70F2B">
        <w:rPr>
          <w:rFonts w:asciiTheme="minorHAnsi" w:eastAsia="Times New Roman" w:hAnsiTheme="minorHAnsi"/>
          <w:sz w:val="20"/>
          <w:szCs w:val="20"/>
        </w:rPr>
        <w:t xml:space="preserve"> Banca Mondială, care își vor asuma pe baza unui raport partea tehnică a evaluării. Organismele intermediare din cadrul Agențiilor pentru dezvoltare regională NE și NV vor</w:t>
      </w:r>
      <w:r w:rsidR="00AA1B3B" w:rsidRPr="00CF7E7E">
        <w:rPr>
          <w:rFonts w:asciiTheme="minorHAnsi" w:eastAsia="Times New Roman" w:hAnsiTheme="minorHAnsi"/>
          <w:sz w:val="20"/>
          <w:szCs w:val="20"/>
        </w:rPr>
        <w:t xml:space="preserve"> asigura secretariatul si </w:t>
      </w:r>
      <w:r w:rsidR="003E4FF1" w:rsidRPr="00CF7E7E">
        <w:rPr>
          <w:rFonts w:asciiTheme="minorHAnsi" w:eastAsia="Times New Roman" w:hAnsiTheme="minorHAnsi"/>
          <w:sz w:val="20"/>
          <w:szCs w:val="20"/>
        </w:rPr>
        <w:t>președinția</w:t>
      </w:r>
      <w:r w:rsidR="00AA1B3B" w:rsidRPr="00CF7E7E">
        <w:rPr>
          <w:rFonts w:asciiTheme="minorHAnsi" w:eastAsia="Times New Roman" w:hAnsiTheme="minorHAnsi"/>
          <w:sz w:val="20"/>
          <w:szCs w:val="20"/>
        </w:rPr>
        <w:t xml:space="preserve"> comisiilor de evaluare</w:t>
      </w:r>
      <w:r w:rsidR="00233037" w:rsidRPr="00CF7E7E">
        <w:rPr>
          <w:rFonts w:asciiTheme="minorHAnsi" w:eastAsia="Times New Roman" w:hAnsiTheme="minorHAnsi"/>
          <w:sz w:val="20"/>
          <w:szCs w:val="20"/>
        </w:rPr>
        <w:t>.</w:t>
      </w:r>
    </w:p>
    <w:p w14:paraId="6493D404" w14:textId="77777777" w:rsidR="002A1241" w:rsidRPr="00CF7E7E" w:rsidRDefault="002A1241" w:rsidP="00B82B39">
      <w:pPr>
        <w:spacing w:after="0" w:line="240" w:lineRule="auto"/>
        <w:jc w:val="both"/>
        <w:rPr>
          <w:rFonts w:asciiTheme="minorHAnsi" w:eastAsia="Times New Roman" w:hAnsiTheme="minorHAnsi"/>
          <w:sz w:val="20"/>
          <w:szCs w:val="20"/>
        </w:rPr>
      </w:pPr>
    </w:p>
    <w:p w14:paraId="7FA2ECA5" w14:textId="79A41574" w:rsidR="00981147" w:rsidRPr="00CF7E7E" w:rsidRDefault="00552E3B" w:rsidP="00144DA1">
      <w:pPr>
        <w:pStyle w:val="ListParagraph"/>
        <w:keepNext/>
        <w:numPr>
          <w:ilvl w:val="2"/>
          <w:numId w:val="36"/>
        </w:numPr>
        <w:spacing w:before="120" w:after="0" w:line="240" w:lineRule="auto"/>
        <w:jc w:val="both"/>
        <w:outlineLvl w:val="2"/>
        <w:rPr>
          <w:rFonts w:eastAsia="Times New Roman" w:cs="Times New Roman"/>
          <w:b/>
          <w:bCs/>
          <w:color w:val="0070C0"/>
          <w:sz w:val="20"/>
          <w:szCs w:val="20"/>
        </w:rPr>
      </w:pPr>
      <w:bookmarkStart w:id="95" w:name="_Toc40278863"/>
      <w:bookmarkStart w:id="96" w:name="_Toc55809973"/>
      <w:r w:rsidRPr="00CF7E7E">
        <w:rPr>
          <w:rFonts w:eastAsia="Times New Roman" w:cs="Times New Roman"/>
          <w:b/>
          <w:bCs/>
          <w:color w:val="0070C0"/>
          <w:sz w:val="20"/>
          <w:szCs w:val="20"/>
        </w:rPr>
        <w:t>Etapa precontractuală</w:t>
      </w:r>
      <w:bookmarkEnd w:id="95"/>
      <w:bookmarkEnd w:id="96"/>
    </w:p>
    <w:p w14:paraId="76FA961B" w14:textId="77777777" w:rsidR="00981147" w:rsidRPr="00CF7E7E" w:rsidRDefault="00981147" w:rsidP="00B82B39">
      <w:pPr>
        <w:keepNext/>
        <w:spacing w:before="120" w:after="0" w:line="240" w:lineRule="auto"/>
        <w:jc w:val="both"/>
        <w:outlineLvl w:val="2"/>
        <w:rPr>
          <w:rFonts w:asciiTheme="minorHAnsi" w:eastAsia="Times New Roman" w:hAnsiTheme="minorHAnsi"/>
          <w:b/>
          <w:bCs/>
          <w:sz w:val="20"/>
          <w:szCs w:val="20"/>
        </w:rPr>
      </w:pPr>
    </w:p>
    <w:p w14:paraId="3A2A9B26" w14:textId="565D7737" w:rsidR="00552E3B" w:rsidRPr="00CF7E7E" w:rsidRDefault="00552E3B" w:rsidP="00B82B39">
      <w:pPr>
        <w:spacing w:after="0" w:line="240" w:lineRule="auto"/>
        <w:jc w:val="both"/>
        <w:rPr>
          <w:rFonts w:asciiTheme="minorHAnsi" w:eastAsia="Times New Roman" w:hAnsiTheme="minorHAnsi"/>
          <w:b/>
          <w:i/>
          <w:sz w:val="20"/>
          <w:szCs w:val="20"/>
        </w:rPr>
      </w:pPr>
      <w:r w:rsidRPr="00CF7E7E">
        <w:rPr>
          <w:rFonts w:asciiTheme="minorHAnsi" w:eastAsia="Times New Roman" w:hAnsiTheme="minorHAnsi"/>
          <w:sz w:val="20"/>
          <w:szCs w:val="20"/>
        </w:rPr>
        <w:t xml:space="preserve">Procedura de precontractare a proiectelor în cadrul prezentului apel de proiecte se realizează în conformitate cu </w:t>
      </w:r>
      <w:r w:rsidRPr="00CF7E7E">
        <w:rPr>
          <w:rFonts w:asciiTheme="minorHAnsi" w:eastAsia="Times New Roman" w:hAnsiTheme="minorHAnsi"/>
          <w:b/>
          <w:color w:val="0070C0"/>
          <w:sz w:val="20"/>
          <w:szCs w:val="20"/>
        </w:rPr>
        <w:t>secțiunea 8.5 din cadrul Ghidului general</w:t>
      </w:r>
      <w:r w:rsidRPr="00CF7E7E">
        <w:rPr>
          <w:rFonts w:asciiTheme="minorHAnsi" w:eastAsia="Times New Roman" w:hAnsiTheme="minorHAnsi"/>
          <w:b/>
          <w:i/>
          <w:sz w:val="20"/>
          <w:szCs w:val="20"/>
        </w:rPr>
        <w:t>, cu referire la apelurile non-competitive, la demararea etapei precontractuale</w:t>
      </w:r>
      <w:r w:rsidRPr="00CF7E7E">
        <w:rPr>
          <w:rFonts w:asciiTheme="minorHAnsi" w:eastAsia="Times New Roman" w:hAnsiTheme="minorHAnsi"/>
          <w:b/>
          <w:color w:val="0070C0"/>
          <w:sz w:val="20"/>
          <w:szCs w:val="20"/>
        </w:rPr>
        <w:t xml:space="preserve"> și în măsura în care acestea nu contravin cu prevederile prezentului ghid.</w:t>
      </w:r>
      <w:r w:rsidRPr="00CF7E7E">
        <w:rPr>
          <w:rFonts w:asciiTheme="minorHAnsi" w:eastAsia="Times New Roman" w:hAnsiTheme="minorHAnsi"/>
          <w:b/>
          <w:i/>
          <w:sz w:val="20"/>
          <w:szCs w:val="20"/>
        </w:rPr>
        <w:t xml:space="preserve"> </w:t>
      </w:r>
    </w:p>
    <w:p w14:paraId="0F8EC73E" w14:textId="77777777" w:rsidR="00552E3B" w:rsidRPr="00CF7E7E" w:rsidRDefault="00552E3B" w:rsidP="00B82B39">
      <w:pPr>
        <w:spacing w:after="0" w:line="240" w:lineRule="auto"/>
        <w:jc w:val="both"/>
        <w:rPr>
          <w:rFonts w:asciiTheme="minorHAnsi" w:eastAsia="Times New Roman" w:hAnsiTheme="minorHAnsi"/>
          <w:sz w:val="20"/>
          <w:szCs w:val="20"/>
        </w:rPr>
      </w:pPr>
    </w:p>
    <w:p w14:paraId="737E3F1B" w14:textId="769FC6E2"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Astfel, pentru apelurile necompetitive, demararea etapei precontractuale se va realiza treptat, cu încadrarea în alocarea apelului de proiecte și respectiv cu respectarea principiului primul depus, primul evaluat/primul contractat cu </w:t>
      </w:r>
      <w:r w:rsidR="002A1241" w:rsidRPr="00CF7E7E">
        <w:rPr>
          <w:rFonts w:asciiTheme="minorHAnsi" w:eastAsia="Times New Roman" w:hAnsiTheme="minorHAnsi"/>
          <w:sz w:val="20"/>
          <w:szCs w:val="20"/>
        </w:rPr>
        <w:t>condiția</w:t>
      </w:r>
      <w:r w:rsidRPr="00CF7E7E">
        <w:rPr>
          <w:rFonts w:asciiTheme="minorHAnsi" w:eastAsia="Times New Roman" w:hAnsiTheme="minorHAnsi"/>
          <w:sz w:val="20"/>
          <w:szCs w:val="20"/>
        </w:rPr>
        <w:t xml:space="preserve"> </w:t>
      </w:r>
      <w:r w:rsidR="002A1241" w:rsidRPr="00CF7E7E">
        <w:rPr>
          <w:rFonts w:asciiTheme="minorHAnsi" w:eastAsia="Times New Roman" w:hAnsiTheme="minorHAnsi"/>
          <w:sz w:val="20"/>
          <w:szCs w:val="20"/>
        </w:rPr>
        <w:t>întrunirii</w:t>
      </w:r>
      <w:r w:rsidRPr="00CF7E7E">
        <w:rPr>
          <w:rFonts w:asciiTheme="minorHAnsi" w:eastAsia="Times New Roman" w:hAnsiTheme="minorHAnsi"/>
          <w:sz w:val="20"/>
          <w:szCs w:val="20"/>
        </w:rPr>
        <w:t xml:space="preserve"> pragului minim pentru a fi admis in urma evaluării tehnice și financiare de </w:t>
      </w:r>
      <w:r w:rsidRPr="00CF7E7E">
        <w:rPr>
          <w:rFonts w:asciiTheme="minorHAnsi" w:eastAsia="Times New Roman" w:hAnsiTheme="minorHAnsi"/>
          <w:b/>
          <w:sz w:val="20"/>
          <w:szCs w:val="20"/>
        </w:rPr>
        <w:t>50 de puncte.</w:t>
      </w:r>
      <w:r w:rsidRPr="00CF7E7E">
        <w:rPr>
          <w:rFonts w:asciiTheme="minorHAnsi" w:eastAsia="Times New Roman" w:hAnsiTheme="minorHAnsi"/>
          <w:sz w:val="20"/>
          <w:szCs w:val="20"/>
        </w:rPr>
        <w:t xml:space="preserve"> Principiul anterior enunțat se referă la blocarea sumei alocate fiecărui proiect, în funcție de ordinea depunerii acestora, cu condiția parcurgerii cu succes a etapelor de evaluare, selecție și contractare. Totuși, parcurgerea acestor etape pentru proiectele care se încadrează în alocarea regională a apelului, se poate realiza fără respectarea ordinii de depunere a proiectelor. De exemplu, pot exista situații în care, pentru unele proiecte, </w:t>
      </w:r>
      <w:r w:rsidRPr="00CF7E7E">
        <w:rPr>
          <w:rFonts w:asciiTheme="minorHAnsi" w:eastAsia="Times New Roman" w:hAnsiTheme="minorHAnsi"/>
          <w:sz w:val="20"/>
          <w:szCs w:val="20"/>
        </w:rPr>
        <w:lastRenderedPageBreak/>
        <w:t>nu sunt necesare clarificări sau solicitanții răspund mai repede la solicitările de clarificări decât termenul limită prevăzut în prezentul ghid.</w:t>
      </w:r>
    </w:p>
    <w:p w14:paraId="4D47E7BE" w14:textId="77777777" w:rsidR="00552E3B" w:rsidRPr="00CF7E7E" w:rsidRDefault="00552E3B" w:rsidP="00B82B39">
      <w:pPr>
        <w:tabs>
          <w:tab w:val="left" w:pos="6480"/>
        </w:tabs>
        <w:spacing w:after="0" w:line="240" w:lineRule="auto"/>
        <w:jc w:val="both"/>
        <w:rPr>
          <w:rFonts w:asciiTheme="minorHAnsi" w:eastAsia="Times New Roman" w:hAnsiTheme="minorHAnsi"/>
          <w:iCs/>
          <w:sz w:val="20"/>
          <w:szCs w:val="20"/>
        </w:rPr>
      </w:pPr>
    </w:p>
    <w:p w14:paraId="5A924474" w14:textId="2444CB93"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Prin excepție de la prevederile ghidului general, termenul maxim pentru depunerea tuturor documentelor in cadrul etapei de precontractare si pentru clarificarea tuturor aspecte legate de </w:t>
      </w:r>
      <w:r w:rsidR="002A1241" w:rsidRPr="00CF7E7E">
        <w:rPr>
          <w:rFonts w:asciiTheme="minorHAnsi" w:eastAsia="Times New Roman" w:hAnsiTheme="minorHAnsi"/>
          <w:sz w:val="20"/>
          <w:szCs w:val="20"/>
        </w:rPr>
        <w:t>documentația</w:t>
      </w:r>
      <w:r w:rsidRPr="00CF7E7E">
        <w:rPr>
          <w:rFonts w:asciiTheme="minorHAnsi" w:eastAsia="Times New Roman" w:hAnsiTheme="minorHAnsi"/>
          <w:sz w:val="20"/>
          <w:szCs w:val="20"/>
        </w:rPr>
        <w:t xml:space="preserve"> depusă este de </w:t>
      </w:r>
      <w:r w:rsidRPr="00CF7E7E">
        <w:rPr>
          <w:rFonts w:asciiTheme="minorHAnsi" w:eastAsia="Times New Roman" w:hAnsiTheme="minorHAnsi"/>
          <w:b/>
          <w:color w:val="0070C0"/>
          <w:sz w:val="20"/>
          <w:szCs w:val="20"/>
        </w:rPr>
        <w:t>maxim 20 de zile calendaristice</w:t>
      </w:r>
      <w:r w:rsidRPr="00CF7E7E">
        <w:rPr>
          <w:rFonts w:asciiTheme="minorHAnsi" w:eastAsia="Times New Roman" w:hAnsiTheme="minorHAnsi"/>
          <w:sz w:val="20"/>
          <w:szCs w:val="20"/>
        </w:rPr>
        <w:t>, calculate de la data primirii notificării OI cu privire la dema</w:t>
      </w:r>
      <w:r w:rsidR="00A945E5">
        <w:rPr>
          <w:rFonts w:asciiTheme="minorHAnsi" w:eastAsia="Times New Roman" w:hAnsiTheme="minorHAnsi"/>
          <w:sz w:val="20"/>
          <w:szCs w:val="20"/>
        </w:rPr>
        <w:t>ra</w:t>
      </w:r>
      <w:r w:rsidRPr="00CF7E7E">
        <w:rPr>
          <w:rFonts w:asciiTheme="minorHAnsi" w:eastAsia="Times New Roman" w:hAnsiTheme="minorHAnsi"/>
          <w:sz w:val="20"/>
          <w:szCs w:val="20"/>
        </w:rPr>
        <w:t xml:space="preserve">rea respectivei etape. </w:t>
      </w:r>
    </w:p>
    <w:p w14:paraId="38590D94" w14:textId="77777777" w:rsidR="00552E3B" w:rsidRPr="00CF7E7E" w:rsidRDefault="00552E3B" w:rsidP="00B82B39">
      <w:pPr>
        <w:spacing w:after="0" w:line="240" w:lineRule="auto"/>
        <w:jc w:val="both"/>
        <w:rPr>
          <w:rFonts w:asciiTheme="minorHAnsi" w:eastAsia="Times New Roman" w:hAnsiTheme="minorHAnsi"/>
          <w:sz w:val="20"/>
          <w:szCs w:val="20"/>
        </w:rPr>
      </w:pPr>
    </w:p>
    <w:p w14:paraId="4B6AAEC5" w14:textId="7E42923A"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Prin excepție de la prev</w:t>
      </w:r>
      <w:r w:rsidR="003309E8" w:rsidRPr="00CF7E7E">
        <w:rPr>
          <w:rFonts w:asciiTheme="minorHAnsi" w:eastAsia="Times New Roman" w:hAnsiTheme="minorHAnsi"/>
          <w:sz w:val="20"/>
          <w:szCs w:val="20"/>
        </w:rPr>
        <w:t>e</w:t>
      </w:r>
      <w:r w:rsidRPr="00CF7E7E">
        <w:rPr>
          <w:rFonts w:asciiTheme="minorHAnsi" w:eastAsia="Times New Roman" w:hAnsiTheme="minorHAnsi"/>
          <w:sz w:val="20"/>
          <w:szCs w:val="20"/>
        </w:rPr>
        <w:t xml:space="preserve">derile ghidului general, în situația în care este necesară actualizarea/emiterea Hotărârilor de Guvern (HG) pentru atestarea drepturilor reale aferente proprietății publice, aceste documente pot fi aduse inclusiv în cadrul etapei de contractare, dar nu mai târziu de 60 de zile calendaristice calculate de la data primirii de către solicitant a notificării privind demararea etapei precontractuale. În acest sens, solicitantul trebuie să demonstreze faptul că au fost realizate demersurile necesare pentru emiterea/actualizarea respectivelor documente cel târziu in termenul prevăzut în cadrul etapei precontractuale pentru transmiterea documentelor solicitat, respectiv în termen de maxim 20 de zile </w:t>
      </w:r>
      <w:r w:rsidRPr="00CF7E7E">
        <w:rPr>
          <w:rFonts w:asciiTheme="minorHAnsi" w:eastAsia="Times New Roman" w:hAnsiTheme="minorHAnsi"/>
          <w:b/>
          <w:color w:val="0070C0"/>
          <w:sz w:val="20"/>
          <w:szCs w:val="20"/>
        </w:rPr>
        <w:t>calendaristice</w:t>
      </w:r>
      <w:r w:rsidRPr="00CF7E7E">
        <w:rPr>
          <w:rFonts w:asciiTheme="minorHAnsi" w:eastAsia="Times New Roman" w:hAnsiTheme="minorHAnsi"/>
          <w:sz w:val="20"/>
          <w:szCs w:val="20"/>
        </w:rPr>
        <w:t>, calculate de la data primirii notificării OI cu privire la dema</w:t>
      </w:r>
      <w:r w:rsidR="00A945E5">
        <w:rPr>
          <w:rFonts w:asciiTheme="minorHAnsi" w:eastAsia="Times New Roman" w:hAnsiTheme="minorHAnsi"/>
          <w:sz w:val="20"/>
          <w:szCs w:val="20"/>
        </w:rPr>
        <w:t>ra</w:t>
      </w:r>
      <w:r w:rsidRPr="00CF7E7E">
        <w:rPr>
          <w:rFonts w:asciiTheme="minorHAnsi" w:eastAsia="Times New Roman" w:hAnsiTheme="minorHAnsi"/>
          <w:sz w:val="20"/>
          <w:szCs w:val="20"/>
        </w:rPr>
        <w:t xml:space="preserve">rea etapei menționate.  </w:t>
      </w:r>
    </w:p>
    <w:p w14:paraId="56BFAAC2" w14:textId="77777777" w:rsidR="00552E3B" w:rsidRPr="00CF7E7E" w:rsidRDefault="00552E3B" w:rsidP="00B82B39">
      <w:pPr>
        <w:spacing w:after="0" w:line="240" w:lineRule="auto"/>
        <w:jc w:val="both"/>
        <w:rPr>
          <w:rFonts w:asciiTheme="minorHAnsi" w:eastAsia="Times New Roman" w:hAnsiTheme="minorHAnsi"/>
          <w:sz w:val="20"/>
          <w:szCs w:val="20"/>
        </w:rPr>
      </w:pPr>
    </w:p>
    <w:p w14:paraId="288A865F" w14:textId="4D74A860"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Restul prevederilor din cadrul ghidului general cu privire la netransmiterea documentelor obligatorii solicitate din cadrul acestei etape, cu posibilitatea solicitărilor de clarificări și respingerii cererilor de finanțare sunt aplicabile în cadrul prezentului ghid.</w:t>
      </w:r>
    </w:p>
    <w:p w14:paraId="0BE198AA" w14:textId="0D606F05" w:rsidR="00981147" w:rsidRPr="00CF7E7E" w:rsidRDefault="00552E3B" w:rsidP="00144DA1">
      <w:pPr>
        <w:pStyle w:val="ListParagraph"/>
        <w:keepNext/>
        <w:numPr>
          <w:ilvl w:val="2"/>
          <w:numId w:val="36"/>
        </w:numPr>
        <w:spacing w:before="120" w:after="0" w:line="240" w:lineRule="auto"/>
        <w:jc w:val="both"/>
        <w:outlineLvl w:val="2"/>
        <w:rPr>
          <w:rFonts w:eastAsia="Times New Roman" w:cs="Times New Roman"/>
          <w:b/>
          <w:bCs/>
          <w:iCs/>
          <w:color w:val="0070C0"/>
          <w:sz w:val="20"/>
          <w:szCs w:val="20"/>
        </w:rPr>
      </w:pPr>
      <w:bookmarkStart w:id="97" w:name="_Toc40278864"/>
      <w:bookmarkStart w:id="98" w:name="_Toc55809974"/>
      <w:r w:rsidRPr="00CF7E7E">
        <w:rPr>
          <w:rFonts w:eastAsia="Times New Roman" w:cs="Times New Roman"/>
          <w:b/>
          <w:bCs/>
          <w:color w:val="0070C0"/>
          <w:sz w:val="20"/>
          <w:szCs w:val="20"/>
        </w:rPr>
        <w:t>Etapa contractuală</w:t>
      </w:r>
      <w:bookmarkEnd w:id="97"/>
      <w:bookmarkEnd w:id="98"/>
      <w:r w:rsidRPr="00CF7E7E">
        <w:rPr>
          <w:rFonts w:eastAsia="Times New Roman" w:cs="Times New Roman"/>
          <w:b/>
          <w:bCs/>
          <w:color w:val="0070C0"/>
          <w:sz w:val="20"/>
          <w:szCs w:val="20"/>
        </w:rPr>
        <w:t xml:space="preserve"> </w:t>
      </w:r>
    </w:p>
    <w:p w14:paraId="565CAA53" w14:textId="77777777" w:rsidR="00981147" w:rsidRPr="00CF7E7E" w:rsidRDefault="00981147" w:rsidP="00B82B39">
      <w:pPr>
        <w:pStyle w:val="ListParagraph"/>
        <w:keepNext/>
        <w:spacing w:before="120" w:after="0" w:line="240" w:lineRule="auto"/>
        <w:ind w:left="1134"/>
        <w:jc w:val="both"/>
        <w:outlineLvl w:val="2"/>
        <w:rPr>
          <w:rFonts w:eastAsia="Times New Roman" w:cs="Times New Roman"/>
          <w:b/>
          <w:bCs/>
          <w:iCs/>
          <w:sz w:val="20"/>
          <w:szCs w:val="20"/>
        </w:rPr>
      </w:pPr>
    </w:p>
    <w:p w14:paraId="363E586E"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 xml:space="preserve">Procedura de contractare a proiectelor în cadrul prezentului apel de proiecte se realizează în conformitate cu secțiunea 8.5  din cadrul Ghidului general, cu referire la apelurile necompetitive și la demararea etapei precontractuale și în măsura în care acestea nu contravin cu prevederile prezentului ghid. </w:t>
      </w:r>
    </w:p>
    <w:p w14:paraId="10D3555F"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167ED616"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Astfel, pentru apelurile necompetitive, demararea etapei precontractuale se va realiza treptat, cu încadrarea în alocarea apelului de proiecte. Principiul anterior enunțat se referă la blocarea sumei alocate fiecărui proiect, în funcție de ordinea depunerii acestora, cu condiția parcurgerii cu succes a etapelor de evaluare, selecție și contractare. Totuși, parcurgerea acestor etape pentru proiectele care se încadrează în alocarea regională a apelului, se poate realiza fără respectarea ordinii de depunere a proiectelor. De exemplu, pot exista situații în care, pentru unele proiecte, nu sunt necesare clarificări sau solicitanții răspund mai repede la solicitările de clarificări decât termenul limită prevăzut în prezentul ghid/ghidurile specifice.</w:t>
      </w:r>
    </w:p>
    <w:p w14:paraId="1AE7C2CA"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48288D15" w14:textId="439D5BEE"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 xml:space="preserve">Termenul maxim pentru depunerea tuturor documentelor in cadrul etapei de precontractare si pentru clarificarea tuturor aspecte legate de documentația depusă este de maxim 30 de zile calendaristice, calculate de la data primirii notificării OI cu privire la demararea respectivei etape. Prin </w:t>
      </w:r>
      <w:r w:rsidR="002A1241" w:rsidRPr="00CF7E7E">
        <w:rPr>
          <w:rFonts w:asciiTheme="minorHAnsi" w:eastAsia="Times New Roman" w:hAnsiTheme="minorHAnsi"/>
          <w:bCs/>
          <w:sz w:val="20"/>
          <w:szCs w:val="20"/>
        </w:rPr>
        <w:t>excepție</w:t>
      </w:r>
      <w:r w:rsidRPr="00CF7E7E">
        <w:rPr>
          <w:rFonts w:asciiTheme="minorHAnsi" w:eastAsia="Times New Roman" w:hAnsiTheme="minorHAnsi"/>
          <w:bCs/>
          <w:sz w:val="20"/>
          <w:szCs w:val="20"/>
        </w:rPr>
        <w:t xml:space="preserve"> de la ghidul general, termenul de 30 de zile anterior menţionat se calculează fără a lua în calcul ziua transmiterii adresei privind demararea etapei precontractuale şi ziua în care se </w:t>
      </w:r>
      <w:r w:rsidR="002A1241" w:rsidRPr="00CF7E7E">
        <w:rPr>
          <w:rFonts w:asciiTheme="minorHAnsi" w:eastAsia="Times New Roman" w:hAnsiTheme="minorHAnsi"/>
          <w:bCs/>
          <w:sz w:val="20"/>
          <w:szCs w:val="20"/>
        </w:rPr>
        <w:t>împlinește</w:t>
      </w:r>
      <w:r w:rsidRPr="00CF7E7E">
        <w:rPr>
          <w:rFonts w:asciiTheme="minorHAnsi" w:eastAsia="Times New Roman" w:hAnsiTheme="minorHAnsi"/>
          <w:bCs/>
          <w:sz w:val="20"/>
          <w:szCs w:val="20"/>
        </w:rPr>
        <w:t xml:space="preserve">.  </w:t>
      </w:r>
    </w:p>
    <w:p w14:paraId="56B94654"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1CCBED58"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 xml:space="preserve">Prin excepție în situația în care este necesară actualizarea/emiterea Hotărârilor de Guvern (HG) pentru atestarea drepturilor reale aferente proprietății publice, aceste documente pot fi transmise inclusiv în cadrul etapei de contractare, dar nu mai târziu de 120 de zile calendaristice calculate de la data primirii de către solicitant a notificării privind demararea etapei precontractuale. În acest sens, solicitantul trebuie să demonstreze faptul că au fost realizate demersurile necesare pentru emiterea/actualizarea respectivelor documente cel târziu in termenul prevăzut în cadrul etapei precontractuale pentru transmiterea documentelor solicitate.  </w:t>
      </w:r>
    </w:p>
    <w:p w14:paraId="565D00DD"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48F70B75" w14:textId="369AF173"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 xml:space="preserve">Restul prevederilor din cadrul ghidului general cu privire la netransmiterea documentelor obligatorii solicitate din cadrul acestei etape, cu posibilitatea solicitărilor de clarificări și respingerii </w:t>
      </w:r>
      <w:r w:rsidR="002A1241" w:rsidRPr="00CF7E7E">
        <w:rPr>
          <w:rFonts w:asciiTheme="minorHAnsi" w:eastAsia="Times New Roman" w:hAnsiTheme="minorHAnsi"/>
          <w:bCs/>
          <w:sz w:val="20"/>
          <w:szCs w:val="20"/>
        </w:rPr>
        <w:t>cererilor</w:t>
      </w:r>
      <w:r w:rsidRPr="00CF7E7E">
        <w:rPr>
          <w:rFonts w:asciiTheme="minorHAnsi" w:eastAsia="Times New Roman" w:hAnsiTheme="minorHAnsi"/>
          <w:bCs/>
          <w:sz w:val="20"/>
          <w:szCs w:val="20"/>
        </w:rPr>
        <w:t xml:space="preserve"> de finanțare sunt aplicabile în cadrul prezentului ghid.</w:t>
      </w:r>
    </w:p>
    <w:p w14:paraId="487F53EE"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57C3B5CA"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 xml:space="preserve">În urma verificării documentațiilor de contractare AMPOR își rezervă dreptul de a refuza contractarea unor proiecte care nu îndeplinesc criteriile de verificare şi evaluare, atât la momentul depunerii cererii de finanțare, cât și în etapa precontractuală/contractuală. De asemenea, AMPOR își rezervă dreptul de a respinge documentațiile de contractare pentru solicitanții  care refuză să furnizeze răspunsuri la clarificările solicitate </w:t>
      </w:r>
      <w:r w:rsidRPr="00CF7E7E">
        <w:rPr>
          <w:rFonts w:asciiTheme="minorHAnsi" w:eastAsia="Times New Roman" w:hAnsiTheme="minorHAnsi"/>
          <w:bCs/>
          <w:sz w:val="20"/>
          <w:szCs w:val="20"/>
        </w:rPr>
        <w:lastRenderedPageBreak/>
        <w:t>si/sau le furnizează incomplet.  În acest sens, AMPOR va respinge documentațiile de contractare, oferind posibilitatea solicitanților să depună contestații în conformitate cu prevederile prezentului ghid.</w:t>
      </w:r>
    </w:p>
    <w:p w14:paraId="0A21E88B"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51E2CE06" w14:textId="14FBAC43"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 xml:space="preserve">Solicitantul va fi exclus din procesul de evaluare, </w:t>
      </w:r>
      <w:r w:rsidR="003E4FF1" w:rsidRPr="00CF7E7E">
        <w:rPr>
          <w:rFonts w:asciiTheme="minorHAnsi" w:eastAsia="Times New Roman" w:hAnsiTheme="minorHAnsi"/>
          <w:bCs/>
          <w:sz w:val="20"/>
          <w:szCs w:val="20"/>
        </w:rPr>
        <w:t>selecție</w:t>
      </w:r>
      <w:r w:rsidRPr="00CF7E7E">
        <w:rPr>
          <w:rFonts w:asciiTheme="minorHAnsi" w:eastAsia="Times New Roman" w:hAnsiTheme="minorHAnsi"/>
          <w:bCs/>
          <w:sz w:val="20"/>
          <w:szCs w:val="20"/>
        </w:rPr>
        <w:t xml:space="preserve"> și contractare pentru acordarea </w:t>
      </w:r>
      <w:r w:rsidR="003E4FF1" w:rsidRPr="00CF7E7E">
        <w:rPr>
          <w:rFonts w:asciiTheme="minorHAnsi" w:eastAsia="Times New Roman" w:hAnsiTheme="minorHAnsi"/>
          <w:bCs/>
          <w:sz w:val="20"/>
          <w:szCs w:val="20"/>
        </w:rPr>
        <w:t>finanțării</w:t>
      </w:r>
      <w:r w:rsidRPr="00CF7E7E">
        <w:rPr>
          <w:rFonts w:asciiTheme="minorHAnsi" w:eastAsia="Times New Roman" w:hAnsiTheme="minorHAnsi"/>
          <w:bCs/>
          <w:sz w:val="20"/>
          <w:szCs w:val="20"/>
        </w:rPr>
        <w:t xml:space="preserve"> şi cererea de finanţare respinsă, în cazul în care acesta:</w:t>
      </w:r>
    </w:p>
    <w:p w14:paraId="0506987F" w14:textId="6E7D33CF" w:rsidR="001B76AE" w:rsidRPr="00CF7E7E" w:rsidRDefault="001B76AE" w:rsidP="00144DA1">
      <w:pPr>
        <w:pStyle w:val="ListParagraph"/>
        <w:numPr>
          <w:ilvl w:val="0"/>
          <w:numId w:val="37"/>
        </w:numPr>
        <w:spacing w:after="0" w:line="240" w:lineRule="auto"/>
        <w:jc w:val="both"/>
        <w:rPr>
          <w:rFonts w:eastAsia="Times New Roman"/>
          <w:bCs/>
          <w:sz w:val="20"/>
          <w:szCs w:val="20"/>
        </w:rPr>
      </w:pPr>
      <w:r w:rsidRPr="00CF7E7E">
        <w:rPr>
          <w:rFonts w:eastAsia="Times New Roman"/>
          <w:bCs/>
          <w:sz w:val="20"/>
          <w:szCs w:val="20"/>
        </w:rPr>
        <w:t xml:space="preserve">a indus grav în eroare Autoritatea de Management, Organismul Intermediar sau comisiile de evaluare şi </w:t>
      </w:r>
      <w:r w:rsidR="003E4FF1" w:rsidRPr="00CF7E7E">
        <w:rPr>
          <w:rFonts w:eastAsia="Times New Roman"/>
          <w:bCs/>
          <w:sz w:val="20"/>
          <w:szCs w:val="20"/>
        </w:rPr>
        <w:t>selecție</w:t>
      </w:r>
      <w:r w:rsidRPr="00CF7E7E">
        <w:rPr>
          <w:rFonts w:eastAsia="Times New Roman"/>
          <w:bCs/>
          <w:sz w:val="20"/>
          <w:szCs w:val="20"/>
        </w:rPr>
        <w:t>, prin furnizarea de informaţii incorecte, ce sunt luate în considerare în procesul de evaluare, sau dacă a omis furnizarea acestor informaţii sau dacă solicitantul a pus la dipoziţie informaţii incomplete</w:t>
      </w:r>
    </w:p>
    <w:p w14:paraId="6914EB38" w14:textId="2FDCE3FE" w:rsidR="001B76AE" w:rsidRPr="00CF7E7E" w:rsidRDefault="001B76AE" w:rsidP="00144DA1">
      <w:pPr>
        <w:pStyle w:val="ListParagraph"/>
        <w:numPr>
          <w:ilvl w:val="0"/>
          <w:numId w:val="37"/>
        </w:numPr>
        <w:spacing w:after="0" w:line="240" w:lineRule="auto"/>
        <w:jc w:val="both"/>
        <w:rPr>
          <w:rFonts w:eastAsia="Times New Roman"/>
          <w:bCs/>
          <w:sz w:val="20"/>
          <w:szCs w:val="20"/>
        </w:rPr>
      </w:pPr>
      <w:r w:rsidRPr="00CF7E7E">
        <w:rPr>
          <w:rFonts w:eastAsia="Times New Roman"/>
          <w:bCs/>
          <w:sz w:val="20"/>
          <w:szCs w:val="20"/>
        </w:rPr>
        <w:t>a încercat să obţină informaţii confidenţiale sau să influenţeze comisiile de evaluare şi selecţie sau Autoritatea de Management/Organismul Intermediar în timpul procesului de evaluare.</w:t>
      </w:r>
    </w:p>
    <w:p w14:paraId="6290AE31"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63776863"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Solicitanţii la finanțare au obligația de a respecta legislaţia în vigoare la nivel naţional şi european, inclusiv a modificărilor intervenite pe parcursul procesului de verificare şi evaluare sau  contractare a proiectelor, modificări intervenite ulterior lansării prezentului ghid și/sau ale ghidurilor specifice apelurilor de proiecte.</w:t>
      </w:r>
    </w:p>
    <w:p w14:paraId="76EC8EF4"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6C35238B"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Identificarea unor aspecte ce pot îmbunătăți procesul de verificare şi evaluare sau contractare poate determina solicitări de documente suplimentare din partea AMPOR, solicitări la care potențialii beneficiari au obligația de a răspunde, în caz contrar cererea de finanțare putând fi respinsă din procesul menţionat.</w:t>
      </w:r>
    </w:p>
    <w:p w14:paraId="4DA183E8" w14:textId="77777777" w:rsidR="001B76AE" w:rsidRPr="00CF7E7E" w:rsidRDefault="001B76AE" w:rsidP="00B82B39">
      <w:pPr>
        <w:spacing w:after="0" w:line="240" w:lineRule="auto"/>
        <w:ind w:left="720"/>
        <w:jc w:val="both"/>
        <w:rPr>
          <w:rFonts w:asciiTheme="minorHAnsi" w:eastAsia="Times New Roman" w:hAnsiTheme="minorHAnsi"/>
          <w:bCs/>
          <w:sz w:val="20"/>
          <w:szCs w:val="20"/>
        </w:rPr>
      </w:pPr>
    </w:p>
    <w:p w14:paraId="484E3139" w14:textId="77777777" w:rsidR="001B76AE" w:rsidRPr="00CF7E7E" w:rsidRDefault="001B76AE"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t>Modalitatea de relaționare procedurală AMPOR-OI va fi stabilită prin instrucțiuni interne emise de AMPOR.</w:t>
      </w:r>
    </w:p>
    <w:p w14:paraId="06D3E5D8" w14:textId="77777777" w:rsidR="00552E3B" w:rsidRPr="00CF7E7E" w:rsidRDefault="00552E3B" w:rsidP="00B82B39">
      <w:pPr>
        <w:spacing w:after="0" w:line="240" w:lineRule="auto"/>
        <w:ind w:left="720"/>
        <w:jc w:val="both"/>
        <w:rPr>
          <w:rFonts w:asciiTheme="minorHAnsi" w:eastAsia="Times New Roman" w:hAnsiTheme="minorHAnsi"/>
          <w:sz w:val="20"/>
          <w:szCs w:val="20"/>
        </w:rPr>
      </w:pPr>
    </w:p>
    <w:p w14:paraId="0A254C9D" w14:textId="0F855064" w:rsidR="00552E3B" w:rsidRPr="00CF7E7E" w:rsidRDefault="001B76AE" w:rsidP="00B82B39">
      <w:pPr>
        <w:pStyle w:val="Heading2"/>
        <w:rPr>
          <w:rFonts w:asciiTheme="minorHAnsi" w:hAnsiTheme="minorHAnsi"/>
          <w:bCs/>
        </w:rPr>
      </w:pPr>
      <w:bookmarkStart w:id="99" w:name="_Toc40278865"/>
      <w:bookmarkStart w:id="100" w:name="_Toc55809975"/>
      <w:r w:rsidRPr="00CF7E7E">
        <w:rPr>
          <w:rFonts w:asciiTheme="minorHAnsi" w:hAnsiTheme="minorHAnsi"/>
        </w:rPr>
        <w:t>6</w:t>
      </w:r>
      <w:r w:rsidR="00552E3B" w:rsidRPr="00CF7E7E">
        <w:rPr>
          <w:rFonts w:asciiTheme="minorHAnsi" w:hAnsiTheme="minorHAnsi"/>
        </w:rPr>
        <w:t>.2</w:t>
      </w:r>
      <w:r w:rsidR="00552E3B" w:rsidRPr="00CF7E7E">
        <w:rPr>
          <w:rFonts w:asciiTheme="minorHAnsi" w:hAnsiTheme="minorHAnsi"/>
        </w:rPr>
        <w:tab/>
        <w:t>Care sunt clauzele contractuale aplicabile ?</w:t>
      </w:r>
      <w:bookmarkEnd w:id="99"/>
      <w:bookmarkEnd w:id="100"/>
    </w:p>
    <w:p w14:paraId="53F8DEE7" w14:textId="77777777" w:rsidR="00552E3B" w:rsidRPr="00CF7E7E" w:rsidRDefault="00552E3B" w:rsidP="00B82B39">
      <w:pPr>
        <w:spacing w:after="0" w:line="240" w:lineRule="auto"/>
        <w:jc w:val="both"/>
        <w:rPr>
          <w:rFonts w:asciiTheme="minorHAnsi" w:eastAsia="Times New Roman" w:hAnsiTheme="minorHAnsi"/>
          <w:sz w:val="20"/>
          <w:szCs w:val="20"/>
        </w:rPr>
      </w:pPr>
    </w:p>
    <w:p w14:paraId="0D8C22C8" w14:textId="7313F2B7" w:rsidR="00552E3B" w:rsidRPr="00CF7E7E" w:rsidRDefault="00552E3B" w:rsidP="00B82B39">
      <w:pPr>
        <w:spacing w:after="0" w:line="240" w:lineRule="auto"/>
        <w:contextualSpacing/>
        <w:jc w:val="both"/>
        <w:rPr>
          <w:rFonts w:asciiTheme="minorHAnsi" w:eastAsia="Times New Roman" w:hAnsiTheme="minorHAnsi"/>
          <w:noProof/>
          <w:sz w:val="20"/>
          <w:szCs w:val="20"/>
          <w:lang w:eastAsia="ro-RO"/>
        </w:rPr>
      </w:pPr>
      <w:r w:rsidRPr="00CF7E7E">
        <w:rPr>
          <w:rFonts w:asciiTheme="minorHAnsi" w:eastAsia="Times New Roman" w:hAnsiTheme="minorHAnsi"/>
          <w:b/>
          <w:i/>
          <w:noProof/>
          <w:color w:val="0070C0"/>
          <w:sz w:val="20"/>
          <w:szCs w:val="20"/>
          <w:highlight w:val="yellow"/>
          <w:lang w:eastAsia="ro-RO"/>
        </w:rPr>
        <w:t xml:space="preserve">Anexa </w:t>
      </w:r>
      <w:r w:rsidR="00081995" w:rsidRPr="00CF7E7E">
        <w:rPr>
          <w:rFonts w:asciiTheme="minorHAnsi" w:eastAsia="Times New Roman" w:hAnsiTheme="minorHAnsi"/>
          <w:b/>
          <w:i/>
          <w:noProof/>
          <w:color w:val="0070C0"/>
          <w:sz w:val="20"/>
          <w:szCs w:val="20"/>
          <w:highlight w:val="yellow"/>
          <w:lang w:eastAsia="ro-RO"/>
        </w:rPr>
        <w:t xml:space="preserve"> </w:t>
      </w:r>
      <w:r w:rsidR="00874A57" w:rsidRPr="00CF7E7E">
        <w:rPr>
          <w:rFonts w:asciiTheme="minorHAnsi" w:eastAsia="Times New Roman" w:hAnsiTheme="minorHAnsi"/>
          <w:b/>
          <w:i/>
          <w:noProof/>
          <w:color w:val="0070C0"/>
          <w:sz w:val="20"/>
          <w:szCs w:val="20"/>
          <w:highlight w:val="yellow"/>
          <w:lang w:eastAsia="ro-RO"/>
        </w:rPr>
        <w:t>11</w:t>
      </w:r>
      <w:r w:rsidRPr="00CF7E7E">
        <w:rPr>
          <w:rFonts w:asciiTheme="minorHAnsi" w:eastAsia="Times New Roman" w:hAnsiTheme="minorHAnsi"/>
          <w:b/>
          <w:i/>
          <w:noProof/>
          <w:color w:val="0070C0"/>
          <w:sz w:val="20"/>
          <w:szCs w:val="20"/>
          <w:highlight w:val="yellow"/>
          <w:lang w:eastAsia="ro-RO"/>
        </w:rPr>
        <w:t>.5 la</w:t>
      </w:r>
      <w:r w:rsidRPr="00CF7E7E">
        <w:rPr>
          <w:rFonts w:asciiTheme="minorHAnsi" w:eastAsia="Times New Roman" w:hAnsiTheme="minorHAnsi"/>
          <w:b/>
          <w:i/>
          <w:noProof/>
          <w:color w:val="0070C0"/>
          <w:sz w:val="20"/>
          <w:szCs w:val="20"/>
          <w:lang w:eastAsia="ro-RO"/>
        </w:rPr>
        <w:t xml:space="preserve"> prezentul ghid </w:t>
      </w:r>
      <w:r w:rsidRPr="00CF7E7E">
        <w:rPr>
          <w:rFonts w:asciiTheme="minorHAnsi" w:eastAsia="Times New Roman" w:hAnsiTheme="minorHAnsi"/>
          <w:noProof/>
          <w:sz w:val="20"/>
          <w:szCs w:val="20"/>
          <w:lang w:eastAsia="ro-RO"/>
        </w:rPr>
        <w:t xml:space="preserve">reprezintă doar clauzele contractuale specifice aplicabile proiectelor finanțate în cadrul prezentului apel. Acestea  se integrează în </w:t>
      </w:r>
      <w:r w:rsidRPr="00CF7E7E">
        <w:rPr>
          <w:rFonts w:asciiTheme="minorHAnsi" w:eastAsia="Times New Roman" w:hAnsiTheme="minorHAnsi"/>
          <w:b/>
          <w:i/>
          <w:color w:val="0070C0"/>
          <w:sz w:val="20"/>
          <w:szCs w:val="20"/>
        </w:rPr>
        <w:t xml:space="preserve">anexa </w:t>
      </w:r>
      <w:r w:rsidR="00081995" w:rsidRPr="00CF7E7E">
        <w:rPr>
          <w:rFonts w:asciiTheme="minorHAnsi" w:eastAsia="Times New Roman" w:hAnsiTheme="minorHAnsi"/>
          <w:b/>
          <w:i/>
          <w:color w:val="0070C0"/>
          <w:sz w:val="20"/>
          <w:szCs w:val="20"/>
        </w:rPr>
        <w:t xml:space="preserve"> </w:t>
      </w:r>
      <w:r w:rsidR="002021E1" w:rsidRPr="00CF7E7E">
        <w:rPr>
          <w:rFonts w:asciiTheme="minorHAnsi" w:eastAsia="Times New Roman" w:hAnsiTheme="minorHAnsi"/>
          <w:b/>
          <w:i/>
          <w:color w:val="0070C0"/>
          <w:sz w:val="20"/>
          <w:szCs w:val="20"/>
        </w:rPr>
        <w:t>10</w:t>
      </w:r>
      <w:r w:rsidRPr="00CF7E7E">
        <w:rPr>
          <w:rFonts w:asciiTheme="minorHAnsi" w:eastAsia="Times New Roman" w:hAnsiTheme="minorHAnsi"/>
          <w:b/>
          <w:i/>
          <w:color w:val="0070C0"/>
          <w:sz w:val="20"/>
          <w:szCs w:val="20"/>
        </w:rPr>
        <w:t>.8 Forma de contract – model orientativ al contractului de finanţare – la Ghidul general.</w:t>
      </w:r>
      <w:r w:rsidRPr="00CF7E7E">
        <w:rPr>
          <w:rFonts w:asciiTheme="minorHAnsi" w:eastAsia="Times New Roman" w:hAnsiTheme="minorHAnsi"/>
          <w:noProof/>
          <w:sz w:val="20"/>
          <w:szCs w:val="20"/>
          <w:lang w:eastAsia="ro-RO"/>
        </w:rPr>
        <w:t xml:space="preserve"> </w:t>
      </w:r>
      <w:r w:rsidR="006F420C">
        <w:rPr>
          <w:rFonts w:asciiTheme="minorHAnsi" w:eastAsia="Times New Roman" w:hAnsiTheme="minorHAnsi"/>
          <w:noProof/>
          <w:sz w:val="20"/>
          <w:szCs w:val="20"/>
          <w:lang w:eastAsia="ro-RO"/>
        </w:rPr>
        <w:t>MLPDA</w:t>
      </w:r>
      <w:r w:rsidRPr="00CF7E7E">
        <w:rPr>
          <w:rFonts w:asciiTheme="minorHAnsi" w:eastAsia="Times New Roman" w:hAnsiTheme="minorHAnsi"/>
          <w:noProof/>
          <w:sz w:val="20"/>
          <w:szCs w:val="20"/>
          <w:lang w:eastAsia="ro-RO"/>
        </w:rPr>
        <w:t>/AMPOR poate opera modificări/ajustări asupra formei de contract pe parcursul derulării prezentului apel pentru ajustarea cu modificările legislative, dacă este cazul, fara modificarea prezentului ghid si/sau a ghidului general la momentul contractării proiectelor.</w:t>
      </w:r>
    </w:p>
    <w:p w14:paraId="541F047C" w14:textId="77777777" w:rsidR="00552E3B" w:rsidRPr="00CF7E7E" w:rsidRDefault="00552E3B" w:rsidP="00B82B39">
      <w:pPr>
        <w:spacing w:after="0" w:line="240" w:lineRule="auto"/>
        <w:contextualSpacing/>
        <w:jc w:val="both"/>
        <w:rPr>
          <w:rFonts w:asciiTheme="minorHAnsi" w:eastAsia="Times New Roman" w:hAnsiTheme="minorHAnsi"/>
          <w:noProof/>
          <w:sz w:val="20"/>
          <w:szCs w:val="20"/>
          <w:lang w:eastAsia="ro-RO"/>
        </w:rPr>
      </w:pPr>
    </w:p>
    <w:p w14:paraId="44FBDADE" w14:textId="340AFC98" w:rsidR="00552E3B" w:rsidRPr="00CF7E7E" w:rsidRDefault="00552E3B" w:rsidP="00B82B39">
      <w:pPr>
        <w:spacing w:after="0" w:line="240" w:lineRule="auto"/>
        <w:jc w:val="both"/>
        <w:rPr>
          <w:rFonts w:asciiTheme="minorHAnsi" w:eastAsia="Times New Roman" w:hAnsiTheme="minorHAnsi"/>
          <w:sz w:val="20"/>
          <w:szCs w:val="20"/>
        </w:rPr>
      </w:pPr>
      <w:bookmarkStart w:id="101" w:name="_Toc176498827"/>
      <w:bookmarkStart w:id="102" w:name="_Toc176618557"/>
      <w:bookmarkStart w:id="103" w:name="_Toc332022188"/>
      <w:bookmarkStart w:id="104" w:name="_Toc332031879"/>
      <w:r w:rsidRPr="00CF7E7E">
        <w:rPr>
          <w:rFonts w:asciiTheme="minorHAnsi" w:eastAsia="Times New Roman" w:hAnsiTheme="minorHAnsi"/>
          <w:sz w:val="20"/>
          <w:szCs w:val="20"/>
        </w:rPr>
        <w:t>Anexele incluse la cererea de finantare ca parte a contractul de finanțare se vor stabili prin instructiune a AMPOR și va fi comunicată OI</w:t>
      </w:r>
      <w:r w:rsidR="003309E8" w:rsidRPr="00CF7E7E">
        <w:rPr>
          <w:rFonts w:asciiTheme="minorHAnsi" w:eastAsia="Times New Roman" w:hAnsiTheme="minorHAnsi"/>
          <w:sz w:val="20"/>
          <w:szCs w:val="20"/>
        </w:rPr>
        <w:t xml:space="preserve">. </w:t>
      </w:r>
    </w:p>
    <w:p w14:paraId="4D4D92F1" w14:textId="77777777" w:rsidR="003309E8" w:rsidRPr="00CF7E7E" w:rsidRDefault="003309E8" w:rsidP="00B82B39">
      <w:pPr>
        <w:spacing w:after="0" w:line="240" w:lineRule="auto"/>
        <w:jc w:val="both"/>
        <w:rPr>
          <w:rFonts w:asciiTheme="minorHAnsi" w:eastAsia="Times New Roman" w:hAnsiTheme="minorHAnsi"/>
          <w:sz w:val="20"/>
          <w:szCs w:val="20"/>
        </w:rPr>
      </w:pPr>
    </w:p>
    <w:p w14:paraId="24893347" w14:textId="64A0556B" w:rsidR="003309E8" w:rsidRPr="00CF7E7E" w:rsidRDefault="003309E8"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Implementarea proiectelor este monitorizatat de catre OI din regiunea unde se implementeaza proiectul in conformitate cu prevederile contractului de finantare.</w:t>
      </w:r>
    </w:p>
    <w:p w14:paraId="0D085DFA" w14:textId="77777777" w:rsidR="00552E3B" w:rsidRPr="00CF7E7E" w:rsidRDefault="00552E3B" w:rsidP="00B82B39">
      <w:pPr>
        <w:spacing w:after="0" w:line="240" w:lineRule="auto"/>
        <w:jc w:val="both"/>
        <w:rPr>
          <w:rFonts w:asciiTheme="minorHAnsi" w:eastAsia="Times New Roman" w:hAnsiTheme="minorHAnsi"/>
          <w:sz w:val="20"/>
          <w:szCs w:val="20"/>
        </w:rPr>
      </w:pPr>
    </w:p>
    <w:p w14:paraId="150A05CE" w14:textId="297F0723" w:rsidR="00552E3B" w:rsidRPr="00CF7E7E" w:rsidRDefault="00081995" w:rsidP="00144DA1">
      <w:pPr>
        <w:keepNext/>
        <w:numPr>
          <w:ilvl w:val="0"/>
          <w:numId w:val="36"/>
        </w:numPr>
        <w:shd w:val="clear" w:color="auto" w:fill="D9D9D9"/>
        <w:spacing w:before="120" w:after="0" w:line="240" w:lineRule="auto"/>
        <w:jc w:val="both"/>
        <w:outlineLvl w:val="0"/>
        <w:rPr>
          <w:rFonts w:asciiTheme="minorHAnsi" w:eastAsia="Times New Roman" w:hAnsiTheme="minorHAnsi"/>
          <w:b/>
          <w:bCs/>
          <w:kern w:val="32"/>
          <w:sz w:val="20"/>
          <w:szCs w:val="20"/>
        </w:rPr>
      </w:pPr>
      <w:bookmarkStart w:id="105" w:name="_Toc55809976"/>
      <w:bookmarkEnd w:id="101"/>
      <w:bookmarkEnd w:id="102"/>
      <w:bookmarkEnd w:id="103"/>
      <w:bookmarkEnd w:id="104"/>
      <w:r w:rsidRPr="00CF7E7E">
        <w:rPr>
          <w:rFonts w:asciiTheme="minorHAnsi" w:eastAsia="Times New Roman" w:hAnsiTheme="minorHAnsi"/>
          <w:b/>
          <w:bCs/>
          <w:kern w:val="32"/>
          <w:sz w:val="20"/>
          <w:szCs w:val="20"/>
        </w:rPr>
        <w:t>Depunerea și soluționarea contestațiilor</w:t>
      </w:r>
      <w:bookmarkEnd w:id="105"/>
    </w:p>
    <w:p w14:paraId="3C8D7C57" w14:textId="77777777" w:rsidR="00552E3B" w:rsidRPr="00CF7E7E" w:rsidRDefault="00552E3B" w:rsidP="00B82B39">
      <w:pPr>
        <w:spacing w:after="0" w:line="240" w:lineRule="auto"/>
        <w:jc w:val="both"/>
        <w:rPr>
          <w:rFonts w:asciiTheme="minorHAnsi" w:eastAsia="Times New Roman" w:hAnsiTheme="minorHAnsi"/>
          <w:sz w:val="20"/>
          <w:szCs w:val="20"/>
        </w:rPr>
      </w:pPr>
    </w:p>
    <w:p w14:paraId="1AE7DA8B" w14:textId="25B99F76" w:rsidR="00552E3B" w:rsidRPr="00CF7E7E" w:rsidRDefault="00552E3B" w:rsidP="00B82B39">
      <w:pPr>
        <w:spacing w:after="0" w:line="240" w:lineRule="auto"/>
        <w:jc w:val="both"/>
        <w:rPr>
          <w:rFonts w:asciiTheme="minorHAnsi" w:eastAsia="Times New Roman" w:hAnsiTheme="minorHAnsi"/>
          <w:b/>
          <w:i/>
          <w:sz w:val="20"/>
          <w:szCs w:val="20"/>
        </w:rPr>
      </w:pPr>
      <w:r w:rsidRPr="00CF7E7E">
        <w:rPr>
          <w:rFonts w:asciiTheme="minorHAnsi" w:eastAsia="Times New Roman" w:hAnsiTheme="minorHAnsi"/>
          <w:sz w:val="20"/>
          <w:szCs w:val="20"/>
        </w:rPr>
        <w:t xml:space="preserve">Depunerea și soluționarea contestațiilor în cadrul prezentului apel de proiecte se realizează în conformitate cu </w:t>
      </w:r>
      <w:r w:rsidRPr="00CF7E7E">
        <w:rPr>
          <w:rFonts w:asciiTheme="minorHAnsi" w:eastAsia="Times New Roman" w:hAnsiTheme="minorHAnsi"/>
          <w:b/>
          <w:i/>
          <w:color w:val="0070C0"/>
          <w:sz w:val="20"/>
          <w:szCs w:val="20"/>
        </w:rPr>
        <w:t>secțiunea 8.4 din cadrul Ghidului general</w:t>
      </w:r>
      <w:r w:rsidRPr="00CF7E7E">
        <w:rPr>
          <w:rFonts w:asciiTheme="minorHAnsi" w:eastAsia="Times New Roman" w:hAnsiTheme="minorHAnsi"/>
          <w:b/>
          <w:i/>
          <w:sz w:val="20"/>
          <w:szCs w:val="20"/>
        </w:rPr>
        <w:t xml:space="preserve">. </w:t>
      </w:r>
      <w:r w:rsidRPr="00CF7E7E">
        <w:rPr>
          <w:rFonts w:asciiTheme="minorHAnsi" w:eastAsia="Times New Roman" w:hAnsiTheme="minorHAnsi"/>
          <w:sz w:val="20"/>
          <w:szCs w:val="20"/>
        </w:rPr>
        <w:t xml:space="preserve">In cazul in care se va clarifica posibilitatea depunerii contestațiilor prin MYSMIS, AMPOR va emite o </w:t>
      </w:r>
      <w:r w:rsidR="002A1241" w:rsidRPr="00CF7E7E">
        <w:rPr>
          <w:rFonts w:asciiTheme="minorHAnsi" w:eastAsia="Times New Roman" w:hAnsiTheme="minorHAnsi"/>
          <w:sz w:val="20"/>
          <w:szCs w:val="20"/>
        </w:rPr>
        <w:t>instrucțiune</w:t>
      </w:r>
      <w:r w:rsidRPr="00CF7E7E">
        <w:rPr>
          <w:rFonts w:asciiTheme="minorHAnsi" w:eastAsia="Times New Roman" w:hAnsiTheme="minorHAnsi"/>
          <w:sz w:val="20"/>
          <w:szCs w:val="20"/>
        </w:rPr>
        <w:t xml:space="preserve"> in acest sens. Pana la acel moment în cazul in care </w:t>
      </w:r>
      <w:r w:rsidR="002A1241" w:rsidRPr="00CF7E7E">
        <w:rPr>
          <w:rFonts w:asciiTheme="minorHAnsi" w:eastAsia="Times New Roman" w:hAnsiTheme="minorHAnsi"/>
          <w:sz w:val="20"/>
          <w:szCs w:val="20"/>
        </w:rPr>
        <w:t>contestațiile</w:t>
      </w:r>
      <w:r w:rsidRPr="00CF7E7E">
        <w:rPr>
          <w:rFonts w:asciiTheme="minorHAnsi" w:eastAsia="Times New Roman" w:hAnsiTheme="minorHAnsi"/>
          <w:sz w:val="20"/>
          <w:szCs w:val="20"/>
        </w:rPr>
        <w:t xml:space="preserve"> sunt transmise doar prin MYSMIS, </w:t>
      </w:r>
      <w:r w:rsidR="002A1241" w:rsidRPr="00CF7E7E">
        <w:rPr>
          <w:rFonts w:asciiTheme="minorHAnsi" w:eastAsia="Times New Roman" w:hAnsiTheme="minorHAnsi"/>
          <w:sz w:val="20"/>
          <w:szCs w:val="20"/>
        </w:rPr>
        <w:t>contestatarul</w:t>
      </w:r>
      <w:r w:rsidRPr="00CF7E7E">
        <w:rPr>
          <w:rFonts w:asciiTheme="minorHAnsi" w:eastAsia="Times New Roman" w:hAnsiTheme="minorHAnsi"/>
          <w:sz w:val="20"/>
          <w:szCs w:val="20"/>
        </w:rPr>
        <w:t xml:space="preserve"> iși asumă riscul că AMPOR/MLPDA să nu fie informat asupra contestației respective și să nu o soluționeze. Termenul de soluționare a contestațiilor depuse prin MYSMIS se calculează de la data la care MLDPA/AMPOR a fost informat de către OI/ADR despre depunerea acestora..</w:t>
      </w:r>
    </w:p>
    <w:p w14:paraId="4BB7BE2B" w14:textId="77777777" w:rsidR="00552E3B" w:rsidRPr="00CF7E7E" w:rsidRDefault="00552E3B" w:rsidP="00B82B39">
      <w:pPr>
        <w:spacing w:after="0" w:line="240" w:lineRule="auto"/>
        <w:jc w:val="both"/>
        <w:rPr>
          <w:rFonts w:asciiTheme="minorHAnsi" w:eastAsia="Times New Roman" w:hAnsiTheme="minorHAnsi"/>
          <w:b/>
          <w:i/>
          <w:sz w:val="20"/>
          <w:szCs w:val="20"/>
        </w:rPr>
      </w:pPr>
    </w:p>
    <w:p w14:paraId="63074FE3"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2A909042" w14:textId="77777777" w:rsidR="00552E3B" w:rsidRPr="00CF7E7E" w:rsidRDefault="00552E3B" w:rsidP="00B82B39">
      <w:pPr>
        <w:spacing w:after="0" w:line="240" w:lineRule="auto"/>
        <w:jc w:val="both"/>
        <w:rPr>
          <w:rFonts w:asciiTheme="minorHAnsi" w:eastAsia="Times New Roman" w:hAnsiTheme="minorHAnsi"/>
          <w:sz w:val="20"/>
          <w:szCs w:val="20"/>
        </w:rPr>
      </w:pPr>
    </w:p>
    <w:p w14:paraId="06FAF0D2" w14:textId="7E31BFAA" w:rsidR="00552E3B" w:rsidRPr="00CF7E7E" w:rsidRDefault="00552E3B"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sz w:val="20"/>
          <w:szCs w:val="20"/>
        </w:rPr>
        <w:t xml:space="preserve">Contestațiile </w:t>
      </w:r>
      <w:r w:rsidR="002A1241" w:rsidRPr="00CF7E7E">
        <w:rPr>
          <w:rFonts w:asciiTheme="minorHAnsi" w:eastAsia="Times New Roman" w:hAnsiTheme="minorHAnsi"/>
          <w:sz w:val="20"/>
          <w:szCs w:val="20"/>
        </w:rPr>
        <w:t>nedepuse</w:t>
      </w:r>
      <w:r w:rsidRPr="00CF7E7E">
        <w:rPr>
          <w:rFonts w:asciiTheme="minorHAnsi" w:eastAsia="Times New Roman" w:hAnsiTheme="minorHAnsi"/>
          <w:sz w:val="20"/>
          <w:szCs w:val="20"/>
        </w:rPr>
        <w:t xml:space="preserve"> la M</w:t>
      </w:r>
      <w:r w:rsidR="009010D9" w:rsidRPr="00CF7E7E">
        <w:rPr>
          <w:rFonts w:asciiTheme="minorHAnsi" w:eastAsia="Times New Roman" w:hAnsiTheme="minorHAnsi"/>
          <w:sz w:val="20"/>
          <w:szCs w:val="20"/>
        </w:rPr>
        <w:t>LPDA</w:t>
      </w:r>
      <w:r w:rsidRPr="00CF7E7E">
        <w:rPr>
          <w:rFonts w:asciiTheme="minorHAnsi" w:eastAsia="Times New Roman" w:hAnsiTheme="minorHAnsi"/>
          <w:sz w:val="20"/>
          <w:szCs w:val="20"/>
        </w:rPr>
        <w:t xml:space="preserve">/AMPOR în termenul de 30 de zile </w:t>
      </w:r>
      <w:r w:rsidRPr="00CF7E7E">
        <w:rPr>
          <w:rFonts w:asciiTheme="minorHAnsi" w:eastAsia="Times New Roman" w:hAnsiTheme="minorHAnsi"/>
          <w:bCs/>
          <w:sz w:val="20"/>
          <w:szCs w:val="20"/>
        </w:rPr>
        <w:t>calendaristice de la data înştiinţării de către OI a rezultatului asupra procesului de evaluare și selecție nu vor fi analizate si vor fi respinse. Prin exceptie, in cazul in OI/ADR transmite la AM/MLDPA o contestație depusă prin MYSMIS în termenul de 30 de zile calendaristice de la data înştiinţării de către OI a rezultatului asupra procesului de evaluare și selecție, aceasta va fi analizată.</w:t>
      </w:r>
    </w:p>
    <w:p w14:paraId="63F56EA5" w14:textId="77777777" w:rsidR="00552E3B" w:rsidRPr="00CF7E7E" w:rsidRDefault="00552E3B" w:rsidP="00B82B39">
      <w:pPr>
        <w:spacing w:after="0" w:line="240" w:lineRule="auto"/>
        <w:jc w:val="both"/>
        <w:rPr>
          <w:rFonts w:asciiTheme="minorHAnsi" w:eastAsia="Times New Roman" w:hAnsiTheme="minorHAnsi"/>
          <w:bCs/>
          <w:sz w:val="20"/>
          <w:szCs w:val="20"/>
        </w:rPr>
      </w:pPr>
    </w:p>
    <w:p w14:paraId="59A29F49" w14:textId="77777777" w:rsidR="00552E3B" w:rsidRPr="00CF7E7E" w:rsidRDefault="00552E3B" w:rsidP="00B82B39">
      <w:pPr>
        <w:spacing w:after="0" w:line="240" w:lineRule="auto"/>
        <w:jc w:val="both"/>
        <w:rPr>
          <w:rFonts w:asciiTheme="minorHAnsi" w:eastAsia="Times New Roman" w:hAnsiTheme="minorHAnsi"/>
          <w:bCs/>
          <w:sz w:val="20"/>
          <w:szCs w:val="20"/>
        </w:rPr>
      </w:pPr>
      <w:r w:rsidRPr="00CF7E7E">
        <w:rPr>
          <w:rFonts w:asciiTheme="minorHAnsi" w:eastAsia="Times New Roman" w:hAnsiTheme="minorHAnsi"/>
          <w:bCs/>
          <w:sz w:val="20"/>
          <w:szCs w:val="20"/>
        </w:rPr>
        <w:lastRenderedPageBreak/>
        <w:t>Contestațiile depuse la OI, chiar în termenul de 30 de zile anterior menționat, transmise ulterior de către OI la AMPOR în afara termenului anterior menționat nu vor fi analizate de către AMPOR si vor fi respinse.</w:t>
      </w:r>
    </w:p>
    <w:p w14:paraId="61D76169" w14:textId="77777777" w:rsidR="009010D9" w:rsidRPr="00CF7E7E" w:rsidRDefault="009010D9" w:rsidP="00B82B39">
      <w:pPr>
        <w:spacing w:after="0" w:line="240" w:lineRule="auto"/>
        <w:jc w:val="both"/>
        <w:rPr>
          <w:rFonts w:asciiTheme="minorHAnsi" w:eastAsia="Times New Roman" w:hAnsiTheme="minorHAnsi"/>
          <w:bCs/>
          <w:sz w:val="20"/>
          <w:szCs w:val="20"/>
        </w:rPr>
      </w:pPr>
    </w:p>
    <w:p w14:paraId="7DC92EDD" w14:textId="200568F4" w:rsidR="00326066" w:rsidRPr="00CF7E7E" w:rsidRDefault="00326066" w:rsidP="00294721">
      <w:pPr>
        <w:keepNext/>
        <w:numPr>
          <w:ilvl w:val="0"/>
          <w:numId w:val="36"/>
        </w:numPr>
        <w:shd w:val="clear" w:color="auto" w:fill="D9D9D9"/>
        <w:spacing w:before="120" w:after="0" w:line="240" w:lineRule="auto"/>
        <w:jc w:val="both"/>
        <w:outlineLvl w:val="0"/>
        <w:rPr>
          <w:rFonts w:asciiTheme="minorHAnsi" w:eastAsia="Times New Roman" w:hAnsiTheme="minorHAnsi"/>
          <w:bCs/>
          <w:sz w:val="20"/>
          <w:szCs w:val="20"/>
        </w:rPr>
      </w:pPr>
      <w:bookmarkStart w:id="106" w:name="_Toc55809977"/>
      <w:r w:rsidRPr="00CF7E7E">
        <w:rPr>
          <w:rFonts w:asciiTheme="minorHAnsi" w:eastAsia="Times New Roman" w:hAnsiTheme="minorHAnsi"/>
          <w:b/>
          <w:bCs/>
          <w:kern w:val="32"/>
          <w:sz w:val="20"/>
          <w:szCs w:val="20"/>
        </w:rPr>
        <w:t>Prevederi procedurale pe perioada stării de urgentă/alertă</w:t>
      </w:r>
      <w:bookmarkEnd w:id="106"/>
    </w:p>
    <w:p w14:paraId="4EC58A36" w14:textId="77777777" w:rsidR="00552E3B" w:rsidRPr="00CF7E7E" w:rsidRDefault="00552E3B" w:rsidP="00B82B39">
      <w:pPr>
        <w:spacing w:after="0" w:line="240" w:lineRule="auto"/>
        <w:jc w:val="both"/>
        <w:rPr>
          <w:rFonts w:asciiTheme="minorHAnsi" w:eastAsia="Times New Roman" w:hAnsiTheme="minorHAnsi"/>
          <w:sz w:val="20"/>
          <w:szCs w:val="20"/>
        </w:rPr>
      </w:pPr>
    </w:p>
    <w:p w14:paraId="0A982CA4" w14:textId="6CCC61EA" w:rsidR="00326066" w:rsidRPr="00CF7E7E" w:rsidRDefault="00326066"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Se aplică prevederile corespunzătoare din ghidul general și instrucțiunile emise de MLPDA prin AMPOR.</w:t>
      </w:r>
    </w:p>
    <w:p w14:paraId="0AF53472" w14:textId="77777777" w:rsidR="00326066" w:rsidRPr="00CF7E7E" w:rsidRDefault="00326066" w:rsidP="00B82B39">
      <w:pPr>
        <w:spacing w:after="0" w:line="240" w:lineRule="auto"/>
        <w:jc w:val="both"/>
        <w:rPr>
          <w:rFonts w:asciiTheme="minorHAnsi" w:eastAsia="Times New Roman" w:hAnsiTheme="minorHAnsi"/>
          <w:sz w:val="20"/>
          <w:szCs w:val="20"/>
        </w:rPr>
      </w:pPr>
    </w:p>
    <w:p w14:paraId="0B541987" w14:textId="696DE36B" w:rsidR="00552E3B" w:rsidRPr="00CF7E7E" w:rsidRDefault="00081995" w:rsidP="00144DA1">
      <w:pPr>
        <w:keepNext/>
        <w:numPr>
          <w:ilvl w:val="0"/>
          <w:numId w:val="36"/>
        </w:numPr>
        <w:shd w:val="clear" w:color="auto" w:fill="D9D9D9"/>
        <w:spacing w:before="120" w:after="0" w:line="240" w:lineRule="auto"/>
        <w:jc w:val="both"/>
        <w:outlineLvl w:val="0"/>
        <w:rPr>
          <w:rFonts w:asciiTheme="minorHAnsi" w:eastAsia="Times New Roman" w:hAnsiTheme="minorHAnsi"/>
          <w:b/>
          <w:bCs/>
          <w:kern w:val="32"/>
          <w:sz w:val="20"/>
          <w:szCs w:val="20"/>
        </w:rPr>
      </w:pPr>
      <w:bookmarkStart w:id="107" w:name="_Toc55809978"/>
      <w:r w:rsidRPr="00CF7E7E">
        <w:rPr>
          <w:rFonts w:asciiTheme="minorHAnsi" w:eastAsia="Times New Roman" w:hAnsiTheme="minorHAnsi"/>
          <w:b/>
          <w:bCs/>
          <w:kern w:val="32"/>
          <w:sz w:val="20"/>
          <w:szCs w:val="20"/>
        </w:rPr>
        <w:t>Modificarea ghidului solicitantului</w:t>
      </w:r>
      <w:bookmarkEnd w:id="107"/>
    </w:p>
    <w:p w14:paraId="346416B4" w14:textId="77777777" w:rsidR="00552E3B" w:rsidRPr="00CF7E7E" w:rsidRDefault="00552E3B" w:rsidP="00B82B39">
      <w:pPr>
        <w:spacing w:after="0" w:line="240" w:lineRule="auto"/>
        <w:ind w:left="720"/>
        <w:jc w:val="both"/>
        <w:rPr>
          <w:rFonts w:asciiTheme="minorHAnsi" w:eastAsia="Times New Roman" w:hAnsiTheme="minorHAnsi"/>
          <w:sz w:val="20"/>
          <w:szCs w:val="20"/>
        </w:rPr>
      </w:pPr>
    </w:p>
    <w:p w14:paraId="7EC7B5E1" w14:textId="5D273B98"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b/>
          <w:i/>
          <w:sz w:val="20"/>
          <w:szCs w:val="20"/>
        </w:rPr>
        <w:t xml:space="preserve">Prevederile </w:t>
      </w:r>
      <w:r w:rsidRPr="00CF7E7E">
        <w:rPr>
          <w:rFonts w:asciiTheme="minorHAnsi" w:eastAsia="Times New Roman" w:hAnsiTheme="minorHAnsi"/>
          <w:b/>
          <w:i/>
          <w:color w:val="0070C0"/>
          <w:sz w:val="20"/>
          <w:szCs w:val="20"/>
        </w:rPr>
        <w:t>secțiunii 9 din cadrul Ghidului general</w:t>
      </w:r>
      <w:r w:rsidRPr="00CF7E7E">
        <w:rPr>
          <w:rFonts w:asciiTheme="minorHAnsi" w:eastAsia="Times New Roman" w:hAnsiTheme="minorHAnsi"/>
          <w:b/>
          <w:i/>
          <w:sz w:val="20"/>
          <w:szCs w:val="20"/>
        </w:rPr>
        <w:t xml:space="preserve"> </w:t>
      </w:r>
      <w:r w:rsidRPr="00CF7E7E">
        <w:rPr>
          <w:rFonts w:asciiTheme="minorHAnsi" w:eastAsia="Times New Roman" w:hAnsiTheme="minorHAnsi"/>
          <w:sz w:val="20"/>
          <w:szCs w:val="20"/>
        </w:rPr>
        <w:t>se aplică inclusiv pentru modificările/interpretările la prezentul ghid, în măsura în care nu sunt contradictorii cu prezentul ghid.  Prin excepție, AMPOR poate emite instrucțiuni suplimentare asupra modalității de punctare</w:t>
      </w:r>
      <w:r w:rsidR="002A1241" w:rsidRPr="00CF7E7E">
        <w:rPr>
          <w:rFonts w:asciiTheme="minorHAnsi" w:eastAsia="Times New Roman" w:hAnsiTheme="minorHAnsi"/>
          <w:sz w:val="20"/>
          <w:szCs w:val="20"/>
        </w:rPr>
        <w:t>, de interpretare</w:t>
      </w:r>
      <w:r w:rsidRPr="00CF7E7E">
        <w:rPr>
          <w:rFonts w:asciiTheme="minorHAnsi" w:eastAsia="Times New Roman" w:hAnsiTheme="minorHAnsi"/>
          <w:sz w:val="20"/>
          <w:szCs w:val="20"/>
        </w:rPr>
        <w:t xml:space="preserve"> și de aplicare prevederilor grilelor anexate la prezentul ghid, cu condiția publicării acestora și respectării principiului privind tratamentul nediscriminatoriu al tuturor solicitanților la finanțare, asigurând totodată și transparența sistemului de evaluare și selecție în cadrul prezentului apel. </w:t>
      </w:r>
    </w:p>
    <w:p w14:paraId="4E99654F" w14:textId="77777777" w:rsidR="00552E3B" w:rsidRPr="00CF7E7E" w:rsidRDefault="00552E3B" w:rsidP="00B82B39">
      <w:pPr>
        <w:spacing w:after="0" w:line="240" w:lineRule="auto"/>
        <w:jc w:val="both"/>
        <w:rPr>
          <w:rFonts w:asciiTheme="minorHAnsi" w:eastAsia="Times New Roman" w:hAnsiTheme="minorHAnsi"/>
          <w:sz w:val="20"/>
          <w:szCs w:val="20"/>
        </w:rPr>
      </w:pPr>
    </w:p>
    <w:p w14:paraId="6F5FEF9C" w14:textId="477E6C9F"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MLPDA/AMPOR își rezervă dreptul de a modifica sau introduce noi clauze contractuale.</w:t>
      </w:r>
    </w:p>
    <w:p w14:paraId="4E783513" w14:textId="77777777" w:rsidR="00552E3B" w:rsidRPr="00CF7E7E" w:rsidRDefault="00552E3B" w:rsidP="00B82B39">
      <w:pPr>
        <w:spacing w:after="0" w:line="240" w:lineRule="auto"/>
        <w:jc w:val="both"/>
        <w:rPr>
          <w:rFonts w:asciiTheme="minorHAnsi" w:eastAsia="Times New Roman" w:hAnsiTheme="minorHAnsi"/>
          <w:sz w:val="20"/>
          <w:szCs w:val="20"/>
        </w:rPr>
      </w:pPr>
    </w:p>
    <w:p w14:paraId="7498E80D" w14:textId="7145F41A" w:rsidR="00552E3B" w:rsidRPr="00CF7E7E" w:rsidRDefault="00552E3B" w:rsidP="00144DA1">
      <w:pPr>
        <w:keepNext/>
        <w:numPr>
          <w:ilvl w:val="0"/>
          <w:numId w:val="36"/>
        </w:numPr>
        <w:shd w:val="clear" w:color="auto" w:fill="D9D9D9"/>
        <w:spacing w:before="120" w:after="0" w:line="240" w:lineRule="auto"/>
        <w:jc w:val="both"/>
        <w:outlineLvl w:val="0"/>
        <w:rPr>
          <w:rFonts w:asciiTheme="minorHAnsi" w:eastAsia="Times New Roman" w:hAnsiTheme="minorHAnsi"/>
          <w:b/>
          <w:bCs/>
          <w:kern w:val="32"/>
          <w:sz w:val="20"/>
          <w:szCs w:val="20"/>
        </w:rPr>
      </w:pPr>
      <w:bookmarkStart w:id="108" w:name="_Toc40278868"/>
      <w:bookmarkStart w:id="109" w:name="_Toc55809979"/>
      <w:r w:rsidRPr="00CF7E7E">
        <w:rPr>
          <w:rFonts w:asciiTheme="minorHAnsi" w:eastAsia="Times New Roman" w:hAnsiTheme="minorHAnsi"/>
          <w:b/>
          <w:bCs/>
          <w:kern w:val="32"/>
          <w:sz w:val="20"/>
          <w:szCs w:val="20"/>
        </w:rPr>
        <w:t>Prevederi finale</w:t>
      </w:r>
      <w:bookmarkEnd w:id="108"/>
      <w:bookmarkEnd w:id="109"/>
    </w:p>
    <w:p w14:paraId="290B25DF" w14:textId="77777777" w:rsidR="00552E3B" w:rsidRPr="00CF7E7E" w:rsidRDefault="00552E3B" w:rsidP="00B82B39">
      <w:pPr>
        <w:spacing w:after="0" w:line="240" w:lineRule="auto"/>
        <w:jc w:val="both"/>
        <w:rPr>
          <w:rFonts w:asciiTheme="minorHAnsi" w:eastAsia="Times New Roman" w:hAnsiTheme="minorHAnsi"/>
          <w:sz w:val="20"/>
          <w:szCs w:val="20"/>
        </w:rPr>
      </w:pPr>
    </w:p>
    <w:p w14:paraId="2BB8AC43"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Prevederile prezentului ghid primează asupra ghidului general precum și asupra extraselor incluse în cadrul apelurilor de proiecte care se lansează prin MYSMIS. Solicitanții la finanțare nu se pot prevala doar de extrasele din cadrul prezentului document, incluse doar spre informarea acestora în cadrul aplicației MYSMIS în cadrul apelurilor aferente prezentului ghid. </w:t>
      </w:r>
    </w:p>
    <w:p w14:paraId="66B54E6B" w14:textId="77777777" w:rsidR="00552E3B" w:rsidRPr="00CF7E7E" w:rsidRDefault="00552E3B" w:rsidP="00B82B39">
      <w:pPr>
        <w:spacing w:after="0" w:line="240" w:lineRule="auto"/>
        <w:jc w:val="both"/>
        <w:rPr>
          <w:rFonts w:asciiTheme="minorHAnsi" w:eastAsia="Times New Roman" w:hAnsiTheme="minorHAnsi"/>
          <w:sz w:val="20"/>
          <w:szCs w:val="20"/>
        </w:rPr>
      </w:pPr>
    </w:p>
    <w:p w14:paraId="548E5508"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Nu se aplică în cadrul prezentului ghid prevederile Ghidului general referitoare la procesul de evaluare, selecție contractare privind ITI Delta Dunării sau SUERD .</w:t>
      </w:r>
    </w:p>
    <w:p w14:paraId="7360FEE7" w14:textId="77777777" w:rsidR="00552E3B" w:rsidRPr="00CF7E7E" w:rsidRDefault="00552E3B" w:rsidP="00B82B39">
      <w:pPr>
        <w:spacing w:after="0" w:line="240" w:lineRule="auto"/>
        <w:jc w:val="both"/>
        <w:rPr>
          <w:rFonts w:asciiTheme="minorHAnsi" w:eastAsia="Times New Roman" w:hAnsiTheme="minorHAnsi"/>
          <w:sz w:val="20"/>
          <w:szCs w:val="20"/>
        </w:rPr>
      </w:pPr>
    </w:p>
    <w:p w14:paraId="6B1FCC71"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Nu se aplică în cadrul prezentului ghid prevederile privind apelurile competitive.</w:t>
      </w:r>
    </w:p>
    <w:p w14:paraId="3DF2F3E0" w14:textId="77777777" w:rsidR="00552E3B" w:rsidRPr="00CF7E7E" w:rsidRDefault="00552E3B" w:rsidP="00B82B39">
      <w:pPr>
        <w:spacing w:after="0" w:line="240" w:lineRule="auto"/>
        <w:jc w:val="both"/>
        <w:rPr>
          <w:rFonts w:asciiTheme="minorHAnsi" w:eastAsia="Times New Roman" w:hAnsiTheme="minorHAnsi"/>
          <w:sz w:val="20"/>
          <w:szCs w:val="20"/>
        </w:rPr>
      </w:pPr>
    </w:p>
    <w:p w14:paraId="2C82B6B6" w14:textId="60F04569" w:rsidR="00552E3B" w:rsidRPr="00CF7E7E" w:rsidRDefault="00552E3B" w:rsidP="00144DA1">
      <w:pPr>
        <w:keepNext/>
        <w:numPr>
          <w:ilvl w:val="0"/>
          <w:numId w:val="36"/>
        </w:numPr>
        <w:shd w:val="clear" w:color="auto" w:fill="D9D9D9"/>
        <w:spacing w:before="120" w:after="0" w:line="240" w:lineRule="auto"/>
        <w:jc w:val="both"/>
        <w:outlineLvl w:val="0"/>
        <w:rPr>
          <w:rFonts w:asciiTheme="minorHAnsi" w:eastAsia="Times New Roman" w:hAnsiTheme="minorHAnsi"/>
          <w:b/>
          <w:bCs/>
          <w:kern w:val="32"/>
          <w:sz w:val="20"/>
          <w:szCs w:val="20"/>
        </w:rPr>
      </w:pPr>
      <w:bookmarkStart w:id="110" w:name="_Toc40278869"/>
      <w:bookmarkStart w:id="111" w:name="_Toc55809980"/>
      <w:r w:rsidRPr="00CF7E7E">
        <w:rPr>
          <w:rFonts w:asciiTheme="minorHAnsi" w:eastAsia="Times New Roman" w:hAnsiTheme="minorHAnsi"/>
          <w:b/>
          <w:bCs/>
          <w:kern w:val="32"/>
          <w:sz w:val="20"/>
          <w:szCs w:val="20"/>
        </w:rPr>
        <w:t>Anexe</w:t>
      </w:r>
      <w:bookmarkEnd w:id="110"/>
      <w:bookmarkEnd w:id="111"/>
    </w:p>
    <w:p w14:paraId="2DA831E5" w14:textId="77777777" w:rsidR="00552E3B" w:rsidRPr="00CF7E7E" w:rsidRDefault="00552E3B" w:rsidP="00B82B39">
      <w:pPr>
        <w:spacing w:after="0" w:line="240" w:lineRule="auto"/>
        <w:jc w:val="both"/>
        <w:rPr>
          <w:rFonts w:asciiTheme="minorHAnsi" w:eastAsia="Times New Roman" w:hAnsiTheme="minorHAnsi"/>
          <w:sz w:val="20"/>
          <w:szCs w:val="20"/>
        </w:rPr>
      </w:pPr>
    </w:p>
    <w:p w14:paraId="288EE680" w14:textId="77777777" w:rsidR="00552E3B" w:rsidRPr="00CF7E7E" w:rsidRDefault="00552E3B" w:rsidP="00B82B39">
      <w:pPr>
        <w:spacing w:after="0" w:line="240" w:lineRule="auto"/>
        <w:jc w:val="both"/>
        <w:rPr>
          <w:rFonts w:asciiTheme="minorHAnsi" w:eastAsia="Times New Roman" w:hAnsiTheme="minorHAnsi"/>
          <w:b/>
          <w:i/>
          <w:sz w:val="20"/>
          <w:szCs w:val="20"/>
        </w:rPr>
      </w:pPr>
      <w:r w:rsidRPr="00CF7E7E">
        <w:rPr>
          <w:rFonts w:asciiTheme="minorHAnsi" w:eastAsia="Times New Roman" w:hAnsiTheme="minorHAnsi"/>
          <w:sz w:val="20"/>
          <w:szCs w:val="20"/>
        </w:rPr>
        <w:t xml:space="preserve">În cadrul prezentului Ghid nu se aplică anexele și modelele standard din cadrul </w:t>
      </w:r>
      <w:r w:rsidRPr="00CF7E7E">
        <w:rPr>
          <w:rFonts w:asciiTheme="minorHAnsi" w:eastAsia="Times New Roman" w:hAnsiTheme="minorHAnsi"/>
          <w:b/>
          <w:i/>
          <w:sz w:val="20"/>
          <w:szCs w:val="20"/>
        </w:rPr>
        <w:t>secțiunii 10 a Ghidului general care sunt reluate în cadrul prezentului ghid si/sau care contravin cu acestea.</w:t>
      </w:r>
    </w:p>
    <w:p w14:paraId="0D2D7AD8" w14:textId="77777777" w:rsidR="00552E3B" w:rsidRPr="00CF7E7E" w:rsidRDefault="00552E3B" w:rsidP="00B82B39">
      <w:pPr>
        <w:spacing w:after="0" w:line="240" w:lineRule="auto"/>
        <w:jc w:val="both"/>
        <w:rPr>
          <w:rFonts w:asciiTheme="minorHAnsi" w:eastAsia="Times New Roman" w:hAnsiTheme="minorHAnsi"/>
          <w:sz w:val="20"/>
          <w:szCs w:val="20"/>
        </w:rPr>
      </w:pPr>
    </w:p>
    <w:p w14:paraId="24CE68BE" w14:textId="77777777"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De asemenea, la prezentul document sunt anexate următoarele:</w:t>
      </w:r>
    </w:p>
    <w:p w14:paraId="1D950450" w14:textId="77777777" w:rsidR="00552E3B" w:rsidRPr="00CF7E7E" w:rsidRDefault="00552E3B" w:rsidP="00B82B39">
      <w:pPr>
        <w:spacing w:after="0" w:line="240" w:lineRule="auto"/>
        <w:jc w:val="both"/>
        <w:rPr>
          <w:rFonts w:asciiTheme="minorHAnsi" w:eastAsia="Times New Roman" w:hAnsiTheme="minorHAnsi"/>
          <w:sz w:val="20"/>
          <w:szCs w:val="20"/>
        </w:rPr>
      </w:pPr>
    </w:p>
    <w:p w14:paraId="08F2DB7E" w14:textId="77777777" w:rsidR="00F21796" w:rsidRPr="00CF7E7E" w:rsidRDefault="00F21796" w:rsidP="00B82B39">
      <w:pPr>
        <w:spacing w:after="0" w:line="240" w:lineRule="auto"/>
        <w:jc w:val="both"/>
        <w:rPr>
          <w:rFonts w:asciiTheme="minorHAnsi" w:eastAsia="Times New Roman" w:hAnsiTheme="minorHAnsi"/>
          <w:sz w:val="20"/>
          <w:szCs w:val="20"/>
        </w:rPr>
      </w:pPr>
    </w:p>
    <w:p w14:paraId="118B4913" w14:textId="7436C3C8" w:rsidR="001B25D9" w:rsidRPr="00CF7E7E" w:rsidRDefault="001B25D9"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Anexa-</w:t>
      </w:r>
      <w:r w:rsidR="00874A57" w:rsidRPr="00CF7E7E">
        <w:rPr>
          <w:rFonts w:asciiTheme="minorHAnsi" w:eastAsia="Times New Roman" w:hAnsiTheme="minorHAnsi"/>
          <w:sz w:val="20"/>
          <w:szCs w:val="20"/>
        </w:rPr>
        <w:t>11</w:t>
      </w:r>
      <w:r w:rsidRPr="00CF7E7E">
        <w:rPr>
          <w:rFonts w:asciiTheme="minorHAnsi" w:eastAsia="Times New Roman" w:hAnsiTheme="minorHAnsi"/>
          <w:sz w:val="20"/>
          <w:szCs w:val="20"/>
        </w:rPr>
        <w:t>.</w:t>
      </w:r>
      <w:r w:rsidR="00BC4177" w:rsidRPr="00CF7E7E">
        <w:rPr>
          <w:rFonts w:asciiTheme="minorHAnsi" w:eastAsia="Times New Roman" w:hAnsiTheme="minorHAnsi"/>
          <w:sz w:val="20"/>
          <w:szCs w:val="20"/>
        </w:rPr>
        <w:t>1</w:t>
      </w:r>
      <w:r w:rsidRPr="00CF7E7E">
        <w:rPr>
          <w:rFonts w:asciiTheme="minorHAnsi" w:eastAsia="Times New Roman" w:hAnsiTheme="minorHAnsi"/>
          <w:sz w:val="20"/>
          <w:szCs w:val="20"/>
        </w:rPr>
        <w:t xml:space="preserve">– Lista proiecte </w:t>
      </w:r>
      <w:r w:rsidR="00480CBA" w:rsidRPr="00CF7E7E">
        <w:rPr>
          <w:rFonts w:asciiTheme="minorHAnsi" w:eastAsia="Times New Roman" w:hAnsiTheme="minorHAnsi"/>
          <w:sz w:val="20"/>
          <w:szCs w:val="20"/>
        </w:rPr>
        <w:t xml:space="preserve">si </w:t>
      </w:r>
      <w:r w:rsidR="00A51EED" w:rsidRPr="00CF7E7E">
        <w:rPr>
          <w:rFonts w:asciiTheme="minorHAnsi" w:eastAsia="Times New Roman" w:hAnsiTheme="minorHAnsi"/>
          <w:sz w:val="20"/>
          <w:szCs w:val="20"/>
        </w:rPr>
        <w:t>solicitanți</w:t>
      </w:r>
      <w:r w:rsidR="00480CBA" w:rsidRPr="00CF7E7E">
        <w:rPr>
          <w:rFonts w:asciiTheme="minorHAnsi" w:eastAsia="Times New Roman" w:hAnsiTheme="minorHAnsi"/>
          <w:sz w:val="20"/>
          <w:szCs w:val="20"/>
        </w:rPr>
        <w:t xml:space="preserve"> eligibili </w:t>
      </w:r>
    </w:p>
    <w:p w14:paraId="57D44C4D" w14:textId="41D7976A"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Anexa-</w:t>
      </w:r>
      <w:r w:rsidR="00874A57" w:rsidRPr="00CF7E7E">
        <w:rPr>
          <w:rFonts w:asciiTheme="minorHAnsi" w:eastAsia="Times New Roman" w:hAnsiTheme="minorHAnsi"/>
          <w:sz w:val="20"/>
          <w:szCs w:val="20"/>
        </w:rPr>
        <w:t>11</w:t>
      </w:r>
      <w:r w:rsidRPr="00CF7E7E">
        <w:rPr>
          <w:rFonts w:asciiTheme="minorHAnsi" w:eastAsia="Times New Roman" w:hAnsiTheme="minorHAnsi"/>
          <w:sz w:val="20"/>
          <w:szCs w:val="20"/>
        </w:rPr>
        <w:t>.</w:t>
      </w:r>
      <w:r w:rsidR="00BC4177" w:rsidRPr="00CF7E7E">
        <w:rPr>
          <w:rFonts w:asciiTheme="minorHAnsi" w:eastAsia="Times New Roman" w:hAnsiTheme="minorHAnsi"/>
          <w:sz w:val="20"/>
          <w:szCs w:val="20"/>
        </w:rPr>
        <w:t>2</w:t>
      </w:r>
      <w:r w:rsidRPr="00CF7E7E">
        <w:rPr>
          <w:rFonts w:asciiTheme="minorHAnsi" w:eastAsia="Times New Roman" w:hAnsiTheme="minorHAnsi"/>
          <w:sz w:val="20"/>
          <w:szCs w:val="20"/>
        </w:rPr>
        <w:t xml:space="preserve">– Grila de verificare </w:t>
      </w:r>
      <w:r w:rsidR="00400B1B" w:rsidRPr="00CF7E7E">
        <w:rPr>
          <w:rFonts w:asciiTheme="minorHAnsi" w:eastAsia="Times New Roman" w:hAnsiTheme="minorHAnsi"/>
          <w:sz w:val="20"/>
          <w:szCs w:val="20"/>
        </w:rPr>
        <w:t>și evaluare</w:t>
      </w:r>
    </w:p>
    <w:p w14:paraId="06801CE3" w14:textId="493361D4"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Anexa-</w:t>
      </w:r>
      <w:r w:rsidR="00874A57" w:rsidRPr="00CF7E7E">
        <w:rPr>
          <w:rFonts w:asciiTheme="minorHAnsi" w:eastAsia="Times New Roman" w:hAnsiTheme="minorHAnsi"/>
          <w:sz w:val="20"/>
          <w:szCs w:val="20"/>
        </w:rPr>
        <w:t>11</w:t>
      </w:r>
      <w:r w:rsidR="00081995" w:rsidRPr="00CF7E7E">
        <w:rPr>
          <w:rFonts w:asciiTheme="minorHAnsi" w:eastAsia="Times New Roman" w:hAnsiTheme="minorHAnsi"/>
          <w:sz w:val="20"/>
          <w:szCs w:val="20"/>
        </w:rPr>
        <w:t>.</w:t>
      </w:r>
      <w:r w:rsidRPr="00CF7E7E">
        <w:rPr>
          <w:rFonts w:asciiTheme="minorHAnsi" w:eastAsia="Times New Roman" w:hAnsiTheme="minorHAnsi"/>
          <w:sz w:val="20"/>
          <w:szCs w:val="20"/>
        </w:rPr>
        <w:t>3 - Lista sub-domeniilor de specializare inteligentă</w:t>
      </w:r>
      <w:r w:rsidR="00480CBA" w:rsidRPr="00CF7E7E">
        <w:rPr>
          <w:rFonts w:asciiTheme="minorHAnsi" w:eastAsia="Times New Roman" w:hAnsiTheme="minorHAnsi"/>
          <w:sz w:val="20"/>
          <w:szCs w:val="20"/>
        </w:rPr>
        <w:t xml:space="preserve"> pentru regiunile NE si NV</w:t>
      </w:r>
    </w:p>
    <w:p w14:paraId="7BE0EE0D" w14:textId="1D070CA4"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Anexa-</w:t>
      </w:r>
      <w:r w:rsidR="00081995" w:rsidRPr="00CF7E7E">
        <w:rPr>
          <w:rFonts w:asciiTheme="minorHAnsi" w:eastAsia="Times New Roman" w:hAnsiTheme="minorHAnsi"/>
          <w:sz w:val="20"/>
          <w:szCs w:val="20"/>
        </w:rPr>
        <w:t xml:space="preserve"> </w:t>
      </w:r>
      <w:r w:rsidR="00874A57" w:rsidRPr="00CF7E7E">
        <w:rPr>
          <w:rFonts w:asciiTheme="minorHAnsi" w:eastAsia="Times New Roman" w:hAnsiTheme="minorHAnsi"/>
          <w:sz w:val="20"/>
          <w:szCs w:val="20"/>
        </w:rPr>
        <w:t>11</w:t>
      </w:r>
      <w:r w:rsidRPr="00CF7E7E">
        <w:rPr>
          <w:rFonts w:asciiTheme="minorHAnsi" w:eastAsia="Times New Roman" w:hAnsiTheme="minorHAnsi"/>
          <w:sz w:val="20"/>
          <w:szCs w:val="20"/>
        </w:rPr>
        <w:t xml:space="preserve">.3 a - Lista sectoarelor </w:t>
      </w:r>
      <w:r w:rsidR="006E6371" w:rsidRPr="00CF7E7E">
        <w:rPr>
          <w:rFonts w:asciiTheme="minorHAnsi" w:eastAsia="Times New Roman" w:hAnsiTheme="minorHAnsi"/>
          <w:sz w:val="20"/>
          <w:szCs w:val="20"/>
        </w:rPr>
        <w:t>excluse de la finanțare</w:t>
      </w:r>
    </w:p>
    <w:p w14:paraId="2970A32B" w14:textId="77777777" w:rsidR="009F1859" w:rsidRPr="00CF7E7E" w:rsidRDefault="00552E3B" w:rsidP="009F185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Anexa </w:t>
      </w:r>
      <w:r w:rsidR="00081995" w:rsidRPr="00CF7E7E">
        <w:rPr>
          <w:rFonts w:asciiTheme="minorHAnsi" w:eastAsia="Times New Roman" w:hAnsiTheme="minorHAnsi"/>
          <w:sz w:val="20"/>
          <w:szCs w:val="20"/>
        </w:rPr>
        <w:t xml:space="preserve"> </w:t>
      </w:r>
      <w:r w:rsidR="00874A57" w:rsidRPr="00CF7E7E">
        <w:rPr>
          <w:rFonts w:asciiTheme="minorHAnsi" w:eastAsia="Times New Roman" w:hAnsiTheme="minorHAnsi"/>
          <w:sz w:val="20"/>
          <w:szCs w:val="20"/>
        </w:rPr>
        <w:t>11</w:t>
      </w:r>
      <w:r w:rsidRPr="00CF7E7E">
        <w:rPr>
          <w:rFonts w:asciiTheme="minorHAnsi" w:eastAsia="Times New Roman" w:hAnsiTheme="minorHAnsi"/>
          <w:sz w:val="20"/>
          <w:szCs w:val="20"/>
        </w:rPr>
        <w:t xml:space="preserve">.4 - Cererea de finanțare </w:t>
      </w:r>
    </w:p>
    <w:p w14:paraId="0EA1496A" w14:textId="61307712" w:rsidR="00552E3B" w:rsidRPr="00CF7E7E" w:rsidRDefault="00552E3B" w:rsidP="009F1859">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Certificarea aplicației (Model A) pentru MYSMIS</w:t>
      </w:r>
    </w:p>
    <w:p w14:paraId="5C8A22A0" w14:textId="05B54196" w:rsidR="00552E3B" w:rsidRPr="00CF7E7E" w:rsidRDefault="00F059C4"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Declarația</w:t>
      </w:r>
      <w:r w:rsidR="00552E3B" w:rsidRPr="00CF7E7E">
        <w:rPr>
          <w:rFonts w:asciiTheme="minorHAnsi" w:eastAsia="Times New Roman" w:hAnsiTheme="minorHAnsi"/>
          <w:i/>
          <w:iCs/>
          <w:sz w:val="20"/>
          <w:szCs w:val="20"/>
          <w:lang w:eastAsia="sk-SK"/>
        </w:rPr>
        <w:t xml:space="preserve"> de eligibilitate (Model B)</w:t>
      </w:r>
    </w:p>
    <w:p w14:paraId="3A5F3A07" w14:textId="1866BD06" w:rsidR="00552E3B" w:rsidRPr="00CF7E7E" w:rsidRDefault="00552E3B"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 xml:space="preserve">Declarația privind încadrarea în categoria IMM (Model C), inclusiv </w:t>
      </w:r>
      <w:r w:rsidR="000B6BD2" w:rsidRPr="00CF7E7E">
        <w:rPr>
          <w:rFonts w:asciiTheme="minorHAnsi" w:eastAsia="Times New Roman" w:hAnsiTheme="minorHAnsi"/>
          <w:i/>
          <w:iCs/>
          <w:sz w:val="20"/>
          <w:szCs w:val="20"/>
          <w:lang w:eastAsia="sk-SK"/>
        </w:rPr>
        <w:t>Regulile, principiile și recomandările în completarea Declarației privind încadrarea întreprinderii în categoria IMM</w:t>
      </w:r>
    </w:p>
    <w:p w14:paraId="7241F994" w14:textId="6EA0ABD5" w:rsidR="00552E3B" w:rsidRPr="00CF7E7E" w:rsidRDefault="00F059C4"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Declarația</w:t>
      </w:r>
      <w:r w:rsidR="00552E3B" w:rsidRPr="00CF7E7E">
        <w:rPr>
          <w:rFonts w:asciiTheme="minorHAnsi" w:eastAsia="Times New Roman" w:hAnsiTheme="minorHAnsi"/>
          <w:i/>
          <w:iCs/>
          <w:sz w:val="20"/>
          <w:szCs w:val="20"/>
          <w:lang w:eastAsia="sk-SK"/>
        </w:rPr>
        <w:t xml:space="preserve"> de angajament (Model D)</w:t>
      </w:r>
    </w:p>
    <w:p w14:paraId="68109734" w14:textId="3393B51F" w:rsidR="00552E3B" w:rsidRPr="00CF7E7E" w:rsidRDefault="00F059C4"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Declarația</w:t>
      </w:r>
      <w:r w:rsidR="00552E3B" w:rsidRPr="00CF7E7E">
        <w:rPr>
          <w:rFonts w:asciiTheme="minorHAnsi" w:eastAsia="Times New Roman" w:hAnsiTheme="minorHAnsi"/>
          <w:i/>
          <w:iCs/>
          <w:sz w:val="20"/>
          <w:szCs w:val="20"/>
          <w:lang w:eastAsia="sk-SK"/>
        </w:rPr>
        <w:t xml:space="preserve"> privind eligibilitatea TVA aferente cheltuielilor ce vor fi efectuate în cadrul proiectului propus spre finanțare din instrumente structurale (Model E)</w:t>
      </w:r>
    </w:p>
    <w:p w14:paraId="5F858A38" w14:textId="77777777" w:rsidR="00552E3B" w:rsidRPr="00CF7E7E" w:rsidRDefault="00552E3B"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Acordul de Parteneriat (Model F)</w:t>
      </w:r>
    </w:p>
    <w:p w14:paraId="21146881" w14:textId="0566D793" w:rsidR="00552E3B" w:rsidRPr="00CF7E7E" w:rsidRDefault="00552E3B"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lastRenderedPageBreak/>
        <w:t>Model Plan de afaceri (Model G)</w:t>
      </w:r>
    </w:p>
    <w:p w14:paraId="26F9CE65" w14:textId="1DC43EE0" w:rsidR="00552E3B" w:rsidRPr="00CF7E7E" w:rsidRDefault="00552E3B"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Lista de echipamente/servicii achiziționate prin intermediul proiectului propus (Model H)</w:t>
      </w:r>
    </w:p>
    <w:p w14:paraId="39C72007" w14:textId="202D93A1" w:rsidR="00552E3B" w:rsidRPr="00CF7E7E" w:rsidRDefault="00F059C4"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Declarație</w:t>
      </w:r>
      <w:r w:rsidR="00552E3B" w:rsidRPr="00CF7E7E">
        <w:rPr>
          <w:rFonts w:asciiTheme="minorHAnsi" w:eastAsia="Times New Roman" w:hAnsiTheme="minorHAnsi"/>
          <w:i/>
          <w:iCs/>
          <w:sz w:val="20"/>
          <w:szCs w:val="20"/>
          <w:lang w:eastAsia="sk-SK"/>
        </w:rPr>
        <w:t xml:space="preserve"> prin care se certifica faptul că pe parcursul procesului de evaluare și selecție (nu) au fost înregistrate modificări asupra documentelor anexate la cererea de finanțare (Model K)</w:t>
      </w:r>
    </w:p>
    <w:p w14:paraId="27248722" w14:textId="77777777" w:rsidR="00552E3B" w:rsidRPr="00CF7E7E" w:rsidRDefault="00552E3B" w:rsidP="00144DA1">
      <w:pPr>
        <w:widowControl w:val="0"/>
        <w:numPr>
          <w:ilvl w:val="0"/>
          <w:numId w:val="26"/>
        </w:numPr>
        <w:autoSpaceDE w:val="0"/>
        <w:autoSpaceDN w:val="0"/>
        <w:adjustRightInd w:val="0"/>
        <w:spacing w:before="40" w:after="40" w:line="240" w:lineRule="auto"/>
        <w:jc w:val="both"/>
        <w:rPr>
          <w:rFonts w:asciiTheme="minorHAnsi" w:eastAsia="Times New Roman" w:hAnsiTheme="minorHAnsi"/>
          <w:i/>
          <w:iCs/>
          <w:sz w:val="20"/>
          <w:szCs w:val="20"/>
          <w:lang w:eastAsia="sk-SK"/>
        </w:rPr>
      </w:pPr>
      <w:r w:rsidRPr="00CF7E7E">
        <w:rPr>
          <w:rFonts w:asciiTheme="minorHAnsi" w:eastAsia="Times New Roman" w:hAnsiTheme="minorHAnsi"/>
          <w:i/>
          <w:iCs/>
          <w:sz w:val="20"/>
          <w:szCs w:val="20"/>
          <w:lang w:eastAsia="sk-SK"/>
        </w:rPr>
        <w:t>Consimțământ privind prelucrarea datelor cu caracter personal (Model L)</w:t>
      </w:r>
    </w:p>
    <w:p w14:paraId="3F60EDFB" w14:textId="5793BE3B"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Anexa </w:t>
      </w:r>
      <w:r w:rsidR="00874A57" w:rsidRPr="00CF7E7E">
        <w:rPr>
          <w:rFonts w:asciiTheme="minorHAnsi" w:eastAsia="Times New Roman" w:hAnsiTheme="minorHAnsi"/>
          <w:sz w:val="20"/>
          <w:szCs w:val="20"/>
        </w:rPr>
        <w:t xml:space="preserve"> 11</w:t>
      </w:r>
      <w:r w:rsidRPr="00CF7E7E">
        <w:rPr>
          <w:rFonts w:asciiTheme="minorHAnsi" w:eastAsia="Times New Roman" w:hAnsiTheme="minorHAnsi"/>
          <w:sz w:val="20"/>
          <w:szCs w:val="20"/>
        </w:rPr>
        <w:t>.5-  Clauze specifice prezentului apel de proiecte (Model orientativ)</w:t>
      </w:r>
    </w:p>
    <w:p w14:paraId="1EA18D8B" w14:textId="42E3A5D5" w:rsidR="00552E3B" w:rsidRPr="00CF7E7E" w:rsidRDefault="00552E3B" w:rsidP="00B82B39">
      <w:pPr>
        <w:spacing w:after="0" w:line="240" w:lineRule="auto"/>
        <w:jc w:val="both"/>
        <w:rPr>
          <w:rFonts w:asciiTheme="minorHAnsi" w:eastAsia="Times New Roman" w:hAnsiTheme="minorHAnsi"/>
          <w:sz w:val="20"/>
          <w:szCs w:val="20"/>
        </w:rPr>
      </w:pPr>
      <w:r w:rsidRPr="00CF7E7E">
        <w:rPr>
          <w:rFonts w:asciiTheme="minorHAnsi" w:eastAsia="Times New Roman" w:hAnsiTheme="minorHAnsi"/>
          <w:sz w:val="20"/>
          <w:szCs w:val="20"/>
        </w:rPr>
        <w:t xml:space="preserve">Anexa </w:t>
      </w:r>
      <w:r w:rsidR="00081995" w:rsidRPr="00CF7E7E">
        <w:rPr>
          <w:rFonts w:asciiTheme="minorHAnsi" w:eastAsia="Times New Roman" w:hAnsiTheme="minorHAnsi"/>
          <w:sz w:val="20"/>
          <w:szCs w:val="20"/>
        </w:rPr>
        <w:t xml:space="preserve"> </w:t>
      </w:r>
      <w:r w:rsidR="00874A57" w:rsidRPr="00CF7E7E">
        <w:rPr>
          <w:rFonts w:asciiTheme="minorHAnsi" w:eastAsia="Times New Roman" w:hAnsiTheme="minorHAnsi"/>
          <w:sz w:val="20"/>
          <w:szCs w:val="20"/>
        </w:rPr>
        <w:t>11</w:t>
      </w:r>
      <w:r w:rsidRPr="00CF7E7E">
        <w:rPr>
          <w:rFonts w:asciiTheme="minorHAnsi" w:eastAsia="Times New Roman" w:hAnsiTheme="minorHAnsi"/>
          <w:sz w:val="20"/>
          <w:szCs w:val="20"/>
        </w:rPr>
        <w:t>.</w:t>
      </w:r>
      <w:r w:rsidR="004B6ABB" w:rsidRPr="00CF7E7E">
        <w:rPr>
          <w:rFonts w:asciiTheme="minorHAnsi" w:eastAsia="Times New Roman" w:hAnsiTheme="minorHAnsi"/>
          <w:sz w:val="20"/>
          <w:szCs w:val="20"/>
        </w:rPr>
        <w:t>6</w:t>
      </w:r>
      <w:r w:rsidRPr="00CF7E7E">
        <w:rPr>
          <w:rFonts w:asciiTheme="minorHAnsi" w:eastAsia="Times New Roman" w:hAnsiTheme="minorHAnsi"/>
          <w:sz w:val="20"/>
          <w:szCs w:val="20"/>
        </w:rPr>
        <w:t>.</w:t>
      </w:r>
      <w:r w:rsidR="00763573" w:rsidRPr="00CF7E7E">
        <w:rPr>
          <w:rFonts w:asciiTheme="minorHAnsi" w:eastAsia="Times New Roman" w:hAnsiTheme="minorHAnsi"/>
          <w:sz w:val="20"/>
          <w:szCs w:val="20"/>
        </w:rPr>
        <w:t xml:space="preserve"> </w:t>
      </w:r>
      <w:r w:rsidRPr="00CF7E7E">
        <w:rPr>
          <w:rFonts w:asciiTheme="minorHAnsi" w:eastAsia="Times New Roman" w:hAnsiTheme="minorHAnsi"/>
          <w:sz w:val="20"/>
          <w:szCs w:val="20"/>
        </w:rPr>
        <w:t>Reguli, principii și recomandări privind încadrarea în categoriile de întreprinderi</w:t>
      </w:r>
    </w:p>
    <w:p w14:paraId="36BFDC65" w14:textId="77777777" w:rsidR="00552E3B" w:rsidRPr="00CF7E7E" w:rsidRDefault="00552E3B" w:rsidP="00B82B39">
      <w:pPr>
        <w:spacing w:after="0" w:line="240" w:lineRule="auto"/>
        <w:jc w:val="both"/>
        <w:rPr>
          <w:rFonts w:asciiTheme="minorHAnsi" w:eastAsia="Times New Roman" w:hAnsiTheme="minorHAnsi"/>
          <w:sz w:val="20"/>
          <w:szCs w:val="20"/>
        </w:rPr>
      </w:pPr>
    </w:p>
    <w:p w14:paraId="4F94037F" w14:textId="77777777" w:rsidR="00552E3B" w:rsidRPr="00CF7E7E" w:rsidRDefault="00552E3B" w:rsidP="00B82B39">
      <w:pPr>
        <w:jc w:val="both"/>
        <w:rPr>
          <w:rFonts w:asciiTheme="minorHAnsi" w:hAnsiTheme="minorHAnsi"/>
          <w:sz w:val="20"/>
          <w:szCs w:val="20"/>
        </w:rPr>
      </w:pPr>
    </w:p>
    <w:sectPr w:rsidR="00552E3B" w:rsidRPr="00CF7E7E">
      <w:headerReference w:type="default" r:id="rId1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F4691" w16cex:dateUtc="2020-06-01T06:1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B2C81" w14:textId="77777777" w:rsidR="003A714B" w:rsidRDefault="003A714B" w:rsidP="00270A85">
      <w:pPr>
        <w:spacing w:after="0" w:line="240" w:lineRule="auto"/>
      </w:pPr>
      <w:r>
        <w:separator/>
      </w:r>
    </w:p>
  </w:endnote>
  <w:endnote w:type="continuationSeparator" w:id="0">
    <w:p w14:paraId="257BE3E3" w14:textId="77777777" w:rsidR="003A714B" w:rsidRDefault="003A714B" w:rsidP="00270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MS Gothic"/>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1045DF" w14:textId="77777777" w:rsidR="003A714B" w:rsidRDefault="003A714B" w:rsidP="00270A85">
      <w:pPr>
        <w:spacing w:after="0" w:line="240" w:lineRule="auto"/>
      </w:pPr>
      <w:r>
        <w:separator/>
      </w:r>
    </w:p>
  </w:footnote>
  <w:footnote w:type="continuationSeparator" w:id="0">
    <w:p w14:paraId="711EE5A0" w14:textId="77777777" w:rsidR="003A714B" w:rsidRDefault="003A714B" w:rsidP="00270A85">
      <w:pPr>
        <w:spacing w:after="0" w:line="240" w:lineRule="auto"/>
      </w:pPr>
      <w:r>
        <w:continuationSeparator/>
      </w:r>
    </w:p>
  </w:footnote>
  <w:footnote w:id="1">
    <w:p w14:paraId="512EC745" w14:textId="77777777" w:rsidR="00F57C39" w:rsidRDefault="00F57C39" w:rsidP="00AC35E5">
      <w:pPr>
        <w:pStyle w:val="FootnoteText"/>
        <w:jc w:val="both"/>
      </w:pPr>
      <w:r>
        <w:rPr>
          <w:rStyle w:val="FootnoteReference"/>
        </w:rPr>
        <w:footnoteRef/>
      </w:r>
      <w:r>
        <w:t xml:space="preserve"> O</w:t>
      </w:r>
      <w:r w:rsidRPr="00870D05">
        <w:t>rice activitate care constă în furnizarea de bunuri și servicii pe o piață constituie o activitate economică</w:t>
      </w:r>
    </w:p>
  </w:footnote>
  <w:footnote w:id="2">
    <w:p w14:paraId="0A9F95C2" w14:textId="77777777" w:rsidR="00F57C39" w:rsidRDefault="00F57C39" w:rsidP="00AC35E5">
      <w:pPr>
        <w:pStyle w:val="FootnoteText"/>
      </w:pPr>
      <w:r>
        <w:rPr>
          <w:rStyle w:val="FootnoteReference"/>
        </w:rPr>
        <w:footnoteRef/>
      </w:r>
      <w:r>
        <w:t xml:space="preserve">4 Cazul C-248/84 Germania vs. Comisia Europeană, 1987,  </w:t>
      </w:r>
      <w:r w:rsidRPr="008365DB">
        <w:t>http://eur-lex.europa.eu/resource.html?uri=cellar:778cd864-a494-469b-a478-615e46d0bbaa.0002.06/DOC_1&amp;format=PDF</w:t>
      </w:r>
    </w:p>
  </w:footnote>
  <w:footnote w:id="3">
    <w:p w14:paraId="2740F856" w14:textId="77777777" w:rsidR="00F57C39" w:rsidRPr="007C2EE7" w:rsidRDefault="00F57C39" w:rsidP="00AC35E5">
      <w:pPr>
        <w:pStyle w:val="FootnoteText"/>
        <w:jc w:val="both"/>
      </w:pPr>
      <w:r w:rsidRPr="007C2EE7">
        <w:rPr>
          <w:rStyle w:val="FootnoteReference"/>
        </w:rPr>
        <w:footnoteRef/>
      </w:r>
      <w:r w:rsidRPr="007C2EE7">
        <w:t xml:space="preserve"> Versiunea inițială a Ghidului privind definirea IMM-urilor, elaborat de Comisia Europeană în 2005, poate fi descărcată, în limba română, la adresa </w:t>
      </w:r>
      <w:hyperlink r:id="rId1" w:history="1">
        <w:r w:rsidRPr="007C2EE7">
          <w:rPr>
            <w:rStyle w:val="Hyperlink"/>
            <w:rFonts w:eastAsia="Calibri"/>
          </w:rPr>
          <w:t>http://bookshop.europa.eu/ro/noua-defini-ie-a-imm-urilor-pbNB6004773/</w:t>
        </w:r>
      </w:hyperlink>
      <w:r w:rsidRPr="007C2EE7">
        <w:t xml:space="preserve"> </w:t>
      </w:r>
    </w:p>
    <w:p w14:paraId="0283D250" w14:textId="77777777" w:rsidR="00F57C39" w:rsidRPr="007C2EE7" w:rsidRDefault="00F57C39" w:rsidP="00AC35E5">
      <w:pPr>
        <w:pStyle w:val="FootnoteText"/>
        <w:jc w:val="both"/>
      </w:pPr>
      <w:r w:rsidRPr="007C2EE7">
        <w:t>Atât versiunea din 2005 a ghidului, cât și cea revizuită în 2015, conțin detalii și explicații în legătură condițiile de încadrare în categoria IMM-urilor, prevăzute în Recomandarea CE 361/2003.</w:t>
      </w:r>
    </w:p>
  </w:footnote>
  <w:footnote w:id="4">
    <w:p w14:paraId="1627FD17" w14:textId="77777777" w:rsidR="00F57C39" w:rsidRPr="00647CBB" w:rsidRDefault="00F57C39" w:rsidP="00AC35E5">
      <w:pPr>
        <w:pStyle w:val="FootnoteText"/>
        <w:jc w:val="both"/>
        <w:rPr>
          <w:rFonts w:cs="EUAlbertina"/>
          <w:bCs/>
          <w:color w:val="000000"/>
          <w:szCs w:val="16"/>
          <w:lang w:eastAsia="ro-RO"/>
        </w:rPr>
      </w:pPr>
      <w:r w:rsidRPr="00647CBB">
        <w:rPr>
          <w:rFonts w:cs="EUAlbertina"/>
          <w:bCs/>
          <w:color w:val="000000"/>
          <w:lang w:eastAsia="ro-RO"/>
        </w:rPr>
        <w:footnoteRef/>
      </w:r>
      <w:r w:rsidRPr="00647CBB">
        <w:rPr>
          <w:rFonts w:cs="EUAlbertina"/>
          <w:bCs/>
          <w:color w:val="000000"/>
          <w:szCs w:val="16"/>
          <w:lang w:eastAsia="ro-RO"/>
        </w:rPr>
        <w:t xml:space="preserve"> </w:t>
      </w:r>
      <w:r w:rsidRPr="004617BB">
        <w:rPr>
          <w:rFonts w:cs="EUAlbertina"/>
          <w:bCs/>
          <w:color w:val="000000"/>
          <w:szCs w:val="16"/>
          <w:lang w:eastAsia="ro-RO"/>
        </w:rPr>
        <w:t xml:space="preserve">REGULAMENTUL (UE) NR. 1301/2013  privind Fondul </w:t>
      </w:r>
      <w:r>
        <w:rPr>
          <w:rFonts w:cs="EUAlbertina"/>
          <w:bCs/>
          <w:color w:val="000000"/>
          <w:szCs w:val="16"/>
          <w:lang w:eastAsia="ro-RO"/>
        </w:rPr>
        <w:t>E</w:t>
      </w:r>
      <w:r w:rsidRPr="004617BB">
        <w:rPr>
          <w:rFonts w:cs="EUAlbertina"/>
          <w:bCs/>
          <w:color w:val="000000"/>
          <w:szCs w:val="16"/>
          <w:lang w:eastAsia="ro-RO"/>
        </w:rPr>
        <w:t xml:space="preserve">uropean de </w:t>
      </w:r>
      <w:r>
        <w:rPr>
          <w:rFonts w:cs="EUAlbertina"/>
          <w:bCs/>
          <w:color w:val="000000"/>
          <w:szCs w:val="16"/>
          <w:lang w:eastAsia="ro-RO"/>
        </w:rPr>
        <w:t>D</w:t>
      </w:r>
      <w:r w:rsidRPr="004617BB">
        <w:rPr>
          <w:rFonts w:cs="EUAlbertina"/>
          <w:bCs/>
          <w:color w:val="000000"/>
          <w:szCs w:val="16"/>
          <w:lang w:eastAsia="ro-RO"/>
        </w:rPr>
        <w:t xml:space="preserve">ezvoltare </w:t>
      </w:r>
      <w:r>
        <w:rPr>
          <w:rFonts w:cs="EUAlbertina"/>
          <w:bCs/>
          <w:color w:val="000000"/>
          <w:szCs w:val="16"/>
          <w:lang w:eastAsia="ro-RO"/>
        </w:rPr>
        <w:t>R</w:t>
      </w:r>
      <w:r w:rsidRPr="004617BB">
        <w:rPr>
          <w:rFonts w:cs="EUAlbertina"/>
          <w:bCs/>
          <w:color w:val="000000"/>
          <w:szCs w:val="16"/>
          <w:lang w:eastAsia="ro-RO"/>
        </w:rPr>
        <w:t>egională și dispozițiile specifice aplicabile obiectivului referitor la investițiile pentru creștere economică și locuri de muncă și de abrogare a Regulamentului (CE) nr. 1080/2006 la articolul 3</w:t>
      </w:r>
    </w:p>
  </w:footnote>
  <w:footnote w:id="5">
    <w:p w14:paraId="17250D6A" w14:textId="77777777" w:rsidR="00F57C39" w:rsidRPr="00647CBB" w:rsidRDefault="00F57C39" w:rsidP="00AC35E5">
      <w:pPr>
        <w:pStyle w:val="FootnoteText"/>
        <w:jc w:val="both"/>
        <w:rPr>
          <w:rFonts w:cs="EUAlbertina"/>
          <w:bCs/>
          <w:color w:val="000000"/>
          <w:szCs w:val="16"/>
          <w:lang w:eastAsia="ro-RO"/>
        </w:rPr>
      </w:pPr>
      <w:r w:rsidRPr="00647CBB">
        <w:rPr>
          <w:rFonts w:cs="EUAlbertina"/>
          <w:bCs/>
          <w:color w:val="000000"/>
          <w:szCs w:val="16"/>
          <w:lang w:eastAsia="ro-RO"/>
        </w:rPr>
        <w:footnoteRef/>
      </w:r>
      <w:r w:rsidRPr="00647CBB">
        <w:rPr>
          <w:rFonts w:cs="EUAlbertina"/>
          <w:bCs/>
          <w:color w:val="000000"/>
          <w:szCs w:val="16"/>
          <w:lang w:eastAsia="ro-RO"/>
        </w:rPr>
        <w:t xml:space="preserve"> În sensul acestei dispoziții, „societate cu răspundere limitată” se referă în special la tipurile de societăți menționate în anexa I la Directiva 2013/34/UE (1), iar „capital social” include, dacă este cazul, orice capital suplimentar.</w:t>
      </w:r>
    </w:p>
  </w:footnote>
  <w:footnote w:id="6">
    <w:p w14:paraId="03804C84" w14:textId="77777777" w:rsidR="00F57C39" w:rsidRDefault="00F57C39" w:rsidP="00AC35E5">
      <w:pPr>
        <w:pStyle w:val="FootnoteText"/>
        <w:jc w:val="both"/>
      </w:pPr>
      <w:r w:rsidRPr="00647CBB">
        <w:rPr>
          <w:rFonts w:cs="EUAlbertina"/>
          <w:bCs/>
          <w:color w:val="000000"/>
          <w:szCs w:val="16"/>
          <w:lang w:eastAsia="ro-RO"/>
        </w:rPr>
        <w:footnoteRef/>
      </w:r>
      <w:r w:rsidRPr="00647CBB">
        <w:rPr>
          <w:rFonts w:cs="EUAlbertina"/>
          <w:bCs/>
          <w:color w:val="000000"/>
          <w:szCs w:val="16"/>
          <w:lang w:eastAsia="ro-RO"/>
        </w:rPr>
        <w:t xml:space="preserve"> În sensul prezentei dispoziții, „o societate comercială în care cel puțin unii dintre asociați au răspundere nelimitată pentru creanțele societății” se referă în special la acele tipuri de societăți menționate în anexa II la Directiva 2013/34/UE.</w:t>
      </w:r>
    </w:p>
  </w:footnote>
  <w:footnote w:id="7">
    <w:p w14:paraId="6C040F7C" w14:textId="77777777" w:rsidR="00F57C39" w:rsidRDefault="00F57C39" w:rsidP="00AC35E5">
      <w:pPr>
        <w:pStyle w:val="FootnoteText"/>
        <w:jc w:val="both"/>
      </w:pPr>
      <w:r w:rsidRPr="00647CBB">
        <w:rPr>
          <w:rFonts w:cs="EUAlbertina"/>
          <w:bCs/>
          <w:color w:val="000000"/>
          <w:szCs w:val="16"/>
          <w:lang w:eastAsia="ro-RO"/>
        </w:rPr>
        <w:footnoteRef/>
      </w:r>
      <w:r w:rsidRPr="00647CBB">
        <w:rPr>
          <w:rFonts w:cs="EUAlbertina"/>
          <w:bCs/>
          <w:color w:val="000000"/>
          <w:szCs w:val="16"/>
          <w:lang w:eastAsia="ro-RO"/>
        </w:rPr>
        <w:t xml:space="preserve"> EBITDA = Profit net + Cheltuieli cu impozitele + Cheltuieli cu dobânzile + Cheltuieli cu amortizarea</w:t>
      </w:r>
    </w:p>
  </w:footnote>
  <w:footnote w:id="8">
    <w:p w14:paraId="6D249CFF" w14:textId="77777777" w:rsidR="00F57C39" w:rsidRDefault="00F57C39" w:rsidP="00AC35E5">
      <w:pPr>
        <w:pStyle w:val="FootnoteText"/>
        <w:jc w:val="both"/>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9">
    <w:p w14:paraId="568189DF" w14:textId="77777777" w:rsidR="00F57C39" w:rsidRDefault="00F57C39" w:rsidP="00EC5C9F">
      <w:pPr>
        <w:pStyle w:val="FootnoteText"/>
        <w:jc w:val="both"/>
      </w:pPr>
      <w:r>
        <w:rPr>
          <w:rStyle w:val="FootnoteReference"/>
        </w:rPr>
        <w:footnoteRef/>
      </w:r>
      <w:r>
        <w:t xml:space="preserve"> Ratele de schimb InforEuro sunt publicate la adresa </w:t>
      </w:r>
      <w:hyperlink r:id="rId2" w:history="1">
        <w:r w:rsidRPr="00D151F5">
          <w:rPr>
            <w:rStyle w:val="Hyperlink"/>
            <w:rFonts w:eastAsia="Calibri"/>
          </w:rPr>
          <w:t>http://ec.europa.eu/budget/contracts_grants/info_contracts/inforeuro/index_en.cfm</w:t>
        </w:r>
      </w:hyperlink>
      <w:r>
        <w:t xml:space="preserve"> </w:t>
      </w:r>
    </w:p>
  </w:footnote>
  <w:footnote w:id="10">
    <w:p w14:paraId="07438D36" w14:textId="77777777" w:rsidR="00F57C39" w:rsidRPr="00003A72" w:rsidRDefault="00F57C39" w:rsidP="006E12ED">
      <w:pPr>
        <w:pStyle w:val="ListParagraph"/>
        <w:spacing w:after="0"/>
        <w:ind w:left="0"/>
        <w:rPr>
          <w:rFonts w:ascii="Calibri" w:hAnsi="Calibri"/>
          <w:b/>
          <w:color w:val="FF0000"/>
          <w:sz w:val="20"/>
          <w:szCs w:val="20"/>
        </w:rPr>
      </w:pPr>
      <w:r w:rsidRPr="00003A72">
        <w:rPr>
          <w:rStyle w:val="FootnoteReference"/>
        </w:rPr>
        <w:footnoteRef/>
      </w:r>
      <w:r w:rsidRPr="00003A72">
        <w:rPr>
          <w:rFonts w:ascii="Calibri" w:hAnsi="Calibri"/>
          <w:sz w:val="20"/>
          <w:szCs w:val="20"/>
        </w:rPr>
        <w:t>În sensul Regulamentului (UE) NR. 651/2014 AL COMISIEI din 17 iunie 2014 de declarare a anumitor categorii de ajutoare compatibile cu piața internă în aplicarea articolelor 107 și 108 din tratat.</w:t>
      </w:r>
    </w:p>
    <w:p w14:paraId="458D0AD6" w14:textId="77777777" w:rsidR="00F57C39" w:rsidRDefault="00F57C39" w:rsidP="006E12ED">
      <w:pPr>
        <w:pStyle w:val="FootnoteText"/>
      </w:pPr>
    </w:p>
  </w:footnote>
  <w:footnote w:id="11">
    <w:p w14:paraId="48B156F8" w14:textId="77777777" w:rsidR="00F57C39" w:rsidRDefault="00F57C39" w:rsidP="006E12ED">
      <w:pPr>
        <w:spacing w:after="0"/>
        <w:rPr>
          <w:sz w:val="16"/>
          <w:szCs w:val="16"/>
        </w:rPr>
      </w:pPr>
      <w:r>
        <w:rPr>
          <w:rStyle w:val="FootnoteReference"/>
        </w:rPr>
        <w:footnoteRef/>
      </w:r>
      <w:r>
        <w:rPr>
          <w:rStyle w:val="FootnoteReference"/>
        </w:rPr>
        <w:t xml:space="preserve"> </w:t>
      </w:r>
      <w:r>
        <w:rPr>
          <w:sz w:val="16"/>
          <w:szCs w:val="16"/>
        </w:rPr>
        <w:t>Pot avea calitatea de concedent, în numele statului, judeţului, oraşului sau comunei: ministerele sau alte organe de specialitate ale administraţiei publice centrale, pentru bunurile proprietate publică a statului; consiliile judeţene, consiliile locale, Consiliul General al Municipiului Bucureşti sau instituţiile publice de interes local, pentru bunurile proprietate publică a judeţului, oraşului sau comunei. –a se vedea Codul Civil și OUG nr. 54/2006 privind regimul contractelor de concesiune de bunuri proprietate publică dreptul de concesiune și OUG 57/2019 privind Codul Administrativ)</w:t>
      </w:r>
    </w:p>
    <w:p w14:paraId="56624A19" w14:textId="77777777" w:rsidR="00F57C39" w:rsidRDefault="00F57C39" w:rsidP="006E12ED">
      <w:pPr>
        <w:spacing w:after="0"/>
        <w:ind w:left="108" w:right="164"/>
        <w:rPr>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8C5BF" w14:textId="77777777" w:rsidR="00F57C39" w:rsidRPr="004F1F8A" w:rsidRDefault="00F57C39" w:rsidP="00C55D33">
    <w:pPr>
      <w:pStyle w:val="Header"/>
      <w:pBdr>
        <w:between w:val="single" w:sz="4" w:space="1" w:color="4F81BD"/>
      </w:pBdr>
      <w:spacing w:line="276" w:lineRule="auto"/>
      <w:jc w:val="center"/>
      <w:rPr>
        <w:b/>
        <w:sz w:val="16"/>
        <w:szCs w:val="16"/>
      </w:rPr>
    </w:pPr>
    <w:r w:rsidRPr="004F1F8A">
      <w:rPr>
        <w:b/>
        <w:sz w:val="16"/>
        <w:szCs w:val="16"/>
      </w:rPr>
      <w:t>Ghidul solicitantului – Condiții specifice de accesare a fondurilor</w:t>
    </w:r>
  </w:p>
  <w:p w14:paraId="3BD6D70D" w14:textId="1CC0FE50" w:rsidR="00F57C39" w:rsidRPr="004F1F8A" w:rsidRDefault="00F57C39" w:rsidP="00C55D33">
    <w:pPr>
      <w:pStyle w:val="Header"/>
      <w:pBdr>
        <w:between w:val="single" w:sz="4" w:space="1" w:color="4F81BD"/>
      </w:pBdr>
      <w:spacing w:line="276" w:lineRule="auto"/>
      <w:jc w:val="center"/>
      <w:rPr>
        <w:b/>
        <w:sz w:val="16"/>
        <w:szCs w:val="16"/>
      </w:rPr>
    </w:pPr>
    <w:r w:rsidRPr="004F1F8A">
      <w:rPr>
        <w:b/>
        <w:sz w:val="16"/>
        <w:szCs w:val="16"/>
      </w:rPr>
      <w:t>Apel nr</w:t>
    </w:r>
    <w:r>
      <w:rPr>
        <w:b/>
        <w:sz w:val="16"/>
        <w:szCs w:val="16"/>
      </w:rPr>
      <w:t xml:space="preserve">. </w:t>
    </w:r>
    <w:r w:rsidRPr="00076F01">
      <w:rPr>
        <w:b/>
        <w:sz w:val="16"/>
        <w:szCs w:val="16"/>
      </w:rPr>
      <w:t>POR/20</w:t>
    </w:r>
    <w:r>
      <w:rPr>
        <w:b/>
        <w:sz w:val="16"/>
        <w:szCs w:val="16"/>
      </w:rPr>
      <w:t>20</w:t>
    </w:r>
    <w:r w:rsidRPr="00076F01">
      <w:rPr>
        <w:b/>
        <w:sz w:val="16"/>
        <w:szCs w:val="16"/>
      </w:rPr>
      <w:t>/1/</w:t>
    </w:r>
    <w:r>
      <w:rPr>
        <w:b/>
        <w:sz w:val="16"/>
        <w:szCs w:val="16"/>
      </w:rPr>
      <w:t>OS 1.2/RV/1</w:t>
    </w:r>
  </w:p>
  <w:p w14:paraId="3A0DF9F2" w14:textId="77777777" w:rsidR="00F57C39" w:rsidRDefault="00F57C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433F22"/>
    <w:multiLevelType w:val="hybridMultilevel"/>
    <w:tmpl w:val="5F26B0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C0E18"/>
    <w:multiLevelType w:val="hybridMultilevel"/>
    <w:tmpl w:val="B11CF390"/>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060C2547"/>
    <w:multiLevelType w:val="hybridMultilevel"/>
    <w:tmpl w:val="E410F6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886C50"/>
    <w:multiLevelType w:val="multilevel"/>
    <w:tmpl w:val="1C32258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132B1DC8"/>
    <w:multiLevelType w:val="multilevel"/>
    <w:tmpl w:val="68E2FDFC"/>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18D6725B"/>
    <w:multiLevelType w:val="hybridMultilevel"/>
    <w:tmpl w:val="B16631B0"/>
    <w:lvl w:ilvl="0" w:tplc="04180001">
      <w:start w:val="1"/>
      <w:numFmt w:val="bullet"/>
      <w:lvlText w:val=""/>
      <w:lvlJc w:val="left"/>
      <w:pPr>
        <w:ind w:left="360" w:hanging="360"/>
      </w:pPr>
      <w:rPr>
        <w:rFonts w:ascii="Symbol" w:hAnsi="Symbol" w:hint="default"/>
      </w:rPr>
    </w:lvl>
    <w:lvl w:ilvl="1" w:tplc="9EDE3F40">
      <w:start w:val="1"/>
      <w:numFmt w:val="decimal"/>
      <w:lvlText w:val="%2."/>
      <w:lvlJc w:val="left"/>
      <w:pPr>
        <w:ind w:left="990" w:hanging="360"/>
      </w:pPr>
      <w:rPr>
        <w:rFonts w:hint="default"/>
        <w:i w:val="0"/>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8">
    <w:nsid w:val="1D3F2BD9"/>
    <w:multiLevelType w:val="hybridMultilevel"/>
    <w:tmpl w:val="E17842B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C246E5"/>
    <w:multiLevelType w:val="hybridMultilevel"/>
    <w:tmpl w:val="1EAE802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0760AC0"/>
    <w:multiLevelType w:val="multilevel"/>
    <w:tmpl w:val="031A754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b/>
        <w:bCs w:val="0"/>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22763D92"/>
    <w:multiLevelType w:val="hybridMultilevel"/>
    <w:tmpl w:val="EE143E2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5EC7825"/>
    <w:multiLevelType w:val="hybridMultilevel"/>
    <w:tmpl w:val="E0DCE2F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5F615E9"/>
    <w:multiLevelType w:val="multilevel"/>
    <w:tmpl w:val="C3F627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6C03E2D"/>
    <w:multiLevelType w:val="hybridMultilevel"/>
    <w:tmpl w:val="FA1A3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7A52521"/>
    <w:multiLevelType w:val="hybridMultilevel"/>
    <w:tmpl w:val="76F4FFB2"/>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0E4EDA"/>
    <w:multiLevelType w:val="hybridMultilevel"/>
    <w:tmpl w:val="E410F6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555CFD"/>
    <w:multiLevelType w:val="hybridMultilevel"/>
    <w:tmpl w:val="2552458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nsid w:val="2B8A1832"/>
    <w:multiLevelType w:val="hybridMultilevel"/>
    <w:tmpl w:val="C24EBB84"/>
    <w:lvl w:ilvl="0" w:tplc="0809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2BB31B60"/>
    <w:multiLevelType w:val="multilevel"/>
    <w:tmpl w:val="2C24C894"/>
    <w:lvl w:ilvl="0">
      <w:start w:val="1"/>
      <w:numFmt w:val="decimal"/>
      <w:lvlText w:val="Capitolul %1."/>
      <w:lvlJc w:val="left"/>
      <w:pPr>
        <w:ind w:left="284" w:hanging="284"/>
      </w:pPr>
    </w:lvl>
    <w:lvl w:ilvl="1">
      <w:start w:val="1"/>
      <w:numFmt w:val="decimal"/>
      <w:lvlText w:val="%1.%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E5244CB"/>
    <w:multiLevelType w:val="multilevel"/>
    <w:tmpl w:val="C4A0EB3E"/>
    <w:lvl w:ilvl="0">
      <w:start w:val="1"/>
      <w:numFmt w:val="decimal"/>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F476A40"/>
    <w:multiLevelType w:val="hybridMultilevel"/>
    <w:tmpl w:val="C486E0AE"/>
    <w:lvl w:ilvl="0" w:tplc="521A1688">
      <w:start w:val="1"/>
      <w:numFmt w:val="bullet"/>
      <w:lvlText w:val="-"/>
      <w:lvlJc w:val="left"/>
      <w:pPr>
        <w:ind w:left="1440" w:hanging="360"/>
      </w:pPr>
      <w:rPr>
        <w:rFonts w:ascii="Calibri" w:eastAsia="Times New Roman" w:hAnsi="Calibri"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3">
    <w:nsid w:val="312A556C"/>
    <w:multiLevelType w:val="hybridMultilevel"/>
    <w:tmpl w:val="B3B0EBBE"/>
    <w:lvl w:ilvl="0" w:tplc="5CCA31BC">
      <w:start w:val="1"/>
      <w:numFmt w:val="bullet"/>
      <w:lvlText w:val=""/>
      <w:lvlJc w:val="left"/>
      <w:pPr>
        <w:ind w:left="2912" w:hanging="360"/>
      </w:pPr>
      <w:rPr>
        <w:rFonts w:ascii="Symbol" w:hAnsi="Symbol" w:hint="default"/>
      </w:rPr>
    </w:lvl>
    <w:lvl w:ilvl="1" w:tplc="04180003" w:tentative="1">
      <w:start w:val="1"/>
      <w:numFmt w:val="bullet"/>
      <w:lvlText w:val="o"/>
      <w:lvlJc w:val="left"/>
      <w:pPr>
        <w:ind w:left="3632" w:hanging="360"/>
      </w:pPr>
      <w:rPr>
        <w:rFonts w:ascii="Courier New" w:hAnsi="Courier New" w:cs="Courier New" w:hint="default"/>
      </w:rPr>
    </w:lvl>
    <w:lvl w:ilvl="2" w:tplc="04180005" w:tentative="1">
      <w:start w:val="1"/>
      <w:numFmt w:val="bullet"/>
      <w:lvlText w:val=""/>
      <w:lvlJc w:val="left"/>
      <w:pPr>
        <w:ind w:left="4352" w:hanging="360"/>
      </w:pPr>
      <w:rPr>
        <w:rFonts w:ascii="Wingdings" w:hAnsi="Wingdings" w:hint="default"/>
      </w:rPr>
    </w:lvl>
    <w:lvl w:ilvl="3" w:tplc="04180001" w:tentative="1">
      <w:start w:val="1"/>
      <w:numFmt w:val="bullet"/>
      <w:lvlText w:val=""/>
      <w:lvlJc w:val="left"/>
      <w:pPr>
        <w:ind w:left="5072" w:hanging="360"/>
      </w:pPr>
      <w:rPr>
        <w:rFonts w:ascii="Symbol" w:hAnsi="Symbol" w:hint="default"/>
      </w:rPr>
    </w:lvl>
    <w:lvl w:ilvl="4" w:tplc="04180003" w:tentative="1">
      <w:start w:val="1"/>
      <w:numFmt w:val="bullet"/>
      <w:lvlText w:val="o"/>
      <w:lvlJc w:val="left"/>
      <w:pPr>
        <w:ind w:left="5792" w:hanging="360"/>
      </w:pPr>
      <w:rPr>
        <w:rFonts w:ascii="Courier New" w:hAnsi="Courier New" w:cs="Courier New" w:hint="default"/>
      </w:rPr>
    </w:lvl>
    <w:lvl w:ilvl="5" w:tplc="04180005" w:tentative="1">
      <w:start w:val="1"/>
      <w:numFmt w:val="bullet"/>
      <w:lvlText w:val=""/>
      <w:lvlJc w:val="left"/>
      <w:pPr>
        <w:ind w:left="6512" w:hanging="360"/>
      </w:pPr>
      <w:rPr>
        <w:rFonts w:ascii="Wingdings" w:hAnsi="Wingdings" w:hint="default"/>
      </w:rPr>
    </w:lvl>
    <w:lvl w:ilvl="6" w:tplc="04180001" w:tentative="1">
      <w:start w:val="1"/>
      <w:numFmt w:val="bullet"/>
      <w:lvlText w:val=""/>
      <w:lvlJc w:val="left"/>
      <w:pPr>
        <w:ind w:left="7232" w:hanging="360"/>
      </w:pPr>
      <w:rPr>
        <w:rFonts w:ascii="Symbol" w:hAnsi="Symbol" w:hint="default"/>
      </w:rPr>
    </w:lvl>
    <w:lvl w:ilvl="7" w:tplc="04180003" w:tentative="1">
      <w:start w:val="1"/>
      <w:numFmt w:val="bullet"/>
      <w:lvlText w:val="o"/>
      <w:lvlJc w:val="left"/>
      <w:pPr>
        <w:ind w:left="7952" w:hanging="360"/>
      </w:pPr>
      <w:rPr>
        <w:rFonts w:ascii="Courier New" w:hAnsi="Courier New" w:cs="Courier New" w:hint="default"/>
      </w:rPr>
    </w:lvl>
    <w:lvl w:ilvl="8" w:tplc="04180005" w:tentative="1">
      <w:start w:val="1"/>
      <w:numFmt w:val="bullet"/>
      <w:lvlText w:val=""/>
      <w:lvlJc w:val="left"/>
      <w:pPr>
        <w:ind w:left="8672" w:hanging="360"/>
      </w:pPr>
      <w:rPr>
        <w:rFonts w:ascii="Wingdings" w:hAnsi="Wingdings" w:hint="default"/>
      </w:rPr>
    </w:lvl>
  </w:abstractNum>
  <w:abstractNum w:abstractNumId="24">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38781E90"/>
    <w:multiLevelType w:val="multilevel"/>
    <w:tmpl w:val="58341A00"/>
    <w:lvl w:ilvl="0">
      <w:start w:val="6"/>
      <w:numFmt w:val="decimal"/>
      <w:lvlText w:val="%1"/>
      <w:lvlJc w:val="left"/>
      <w:pPr>
        <w:ind w:left="480" w:hanging="480"/>
      </w:pPr>
      <w:rPr>
        <w:rFonts w:hint="default"/>
        <w:b/>
        <w:color w:val="0070C0"/>
      </w:rPr>
    </w:lvl>
    <w:lvl w:ilvl="1">
      <w:start w:val="1"/>
      <w:numFmt w:val="decimal"/>
      <w:lvlText w:val="%1.%2"/>
      <w:lvlJc w:val="left"/>
      <w:pPr>
        <w:ind w:left="1290" w:hanging="480"/>
      </w:pPr>
      <w:rPr>
        <w:rFonts w:hint="default"/>
        <w:b/>
        <w:color w:val="0070C0"/>
      </w:rPr>
    </w:lvl>
    <w:lvl w:ilvl="2">
      <w:start w:val="1"/>
      <w:numFmt w:val="decimal"/>
      <w:lvlText w:val="%1.%2.%3"/>
      <w:lvlJc w:val="left"/>
      <w:pPr>
        <w:ind w:left="2340" w:hanging="720"/>
      </w:pPr>
      <w:rPr>
        <w:rFonts w:hint="default"/>
        <w:b/>
        <w:color w:val="0070C0"/>
      </w:rPr>
    </w:lvl>
    <w:lvl w:ilvl="3">
      <w:start w:val="1"/>
      <w:numFmt w:val="decimal"/>
      <w:lvlText w:val="%1.%2.%3.%4"/>
      <w:lvlJc w:val="left"/>
      <w:pPr>
        <w:ind w:left="3150" w:hanging="720"/>
      </w:pPr>
      <w:rPr>
        <w:rFonts w:hint="default"/>
        <w:b/>
        <w:color w:val="0070C0"/>
      </w:rPr>
    </w:lvl>
    <w:lvl w:ilvl="4">
      <w:start w:val="1"/>
      <w:numFmt w:val="decimal"/>
      <w:lvlText w:val="%1.%2.%3.%4.%5"/>
      <w:lvlJc w:val="left"/>
      <w:pPr>
        <w:ind w:left="4320" w:hanging="1080"/>
      </w:pPr>
      <w:rPr>
        <w:rFonts w:hint="default"/>
        <w:b/>
        <w:color w:val="0070C0"/>
      </w:rPr>
    </w:lvl>
    <w:lvl w:ilvl="5">
      <w:start w:val="1"/>
      <w:numFmt w:val="decimal"/>
      <w:lvlText w:val="%1.%2.%3.%4.%5.%6"/>
      <w:lvlJc w:val="left"/>
      <w:pPr>
        <w:ind w:left="5130" w:hanging="1080"/>
      </w:pPr>
      <w:rPr>
        <w:rFonts w:hint="default"/>
        <w:b/>
        <w:color w:val="0070C0"/>
      </w:rPr>
    </w:lvl>
    <w:lvl w:ilvl="6">
      <w:start w:val="1"/>
      <w:numFmt w:val="decimal"/>
      <w:lvlText w:val="%1.%2.%3.%4.%5.%6.%7"/>
      <w:lvlJc w:val="left"/>
      <w:pPr>
        <w:ind w:left="6300" w:hanging="1440"/>
      </w:pPr>
      <w:rPr>
        <w:rFonts w:hint="default"/>
        <w:b/>
        <w:color w:val="0070C0"/>
      </w:rPr>
    </w:lvl>
    <w:lvl w:ilvl="7">
      <w:start w:val="1"/>
      <w:numFmt w:val="decimal"/>
      <w:lvlText w:val="%1.%2.%3.%4.%5.%6.%7.%8"/>
      <w:lvlJc w:val="left"/>
      <w:pPr>
        <w:ind w:left="7110" w:hanging="1440"/>
      </w:pPr>
      <w:rPr>
        <w:rFonts w:hint="default"/>
        <w:b/>
        <w:color w:val="0070C0"/>
      </w:rPr>
    </w:lvl>
    <w:lvl w:ilvl="8">
      <w:start w:val="1"/>
      <w:numFmt w:val="decimal"/>
      <w:lvlText w:val="%1.%2.%3.%4.%5.%6.%7.%8.%9"/>
      <w:lvlJc w:val="left"/>
      <w:pPr>
        <w:ind w:left="7920" w:hanging="1440"/>
      </w:pPr>
      <w:rPr>
        <w:rFonts w:hint="default"/>
        <w:b/>
        <w:color w:val="0070C0"/>
      </w:rPr>
    </w:lvl>
  </w:abstractNum>
  <w:abstractNum w:abstractNumId="26">
    <w:nsid w:val="3DAA6652"/>
    <w:multiLevelType w:val="hybridMultilevel"/>
    <w:tmpl w:val="EE143E2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FD466B8"/>
    <w:multiLevelType w:val="hybridMultilevel"/>
    <w:tmpl w:val="C4AED880"/>
    <w:lvl w:ilvl="0" w:tplc="04180017">
      <w:start w:val="1"/>
      <w:numFmt w:val="lowerLetter"/>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nsid w:val="42C831ED"/>
    <w:multiLevelType w:val="multilevel"/>
    <w:tmpl w:val="1D3E190E"/>
    <w:lvl w:ilvl="0">
      <w:start w:val="1"/>
      <w:numFmt w:val="decimal"/>
      <w:pStyle w:val="Criteriu"/>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3540" w:hanging="720"/>
      </w:pPr>
    </w:lvl>
    <w:lvl w:ilvl="3">
      <w:start w:val="1"/>
      <w:numFmt w:val="decimal"/>
      <w:isLgl/>
      <w:lvlText w:val="%1.%2.%3.%4"/>
      <w:lvlJc w:val="left"/>
      <w:pPr>
        <w:ind w:left="4950" w:hanging="720"/>
      </w:pPr>
    </w:lvl>
    <w:lvl w:ilvl="4">
      <w:start w:val="1"/>
      <w:numFmt w:val="decimal"/>
      <w:isLgl/>
      <w:lvlText w:val="%1.%2.%3.%4.%5"/>
      <w:lvlJc w:val="left"/>
      <w:pPr>
        <w:ind w:left="6720" w:hanging="1080"/>
      </w:pPr>
    </w:lvl>
    <w:lvl w:ilvl="5">
      <w:start w:val="1"/>
      <w:numFmt w:val="decimal"/>
      <w:isLgl/>
      <w:lvlText w:val="%1.%2.%3.%4.%5.%6"/>
      <w:lvlJc w:val="left"/>
      <w:pPr>
        <w:ind w:left="8130" w:hanging="1080"/>
      </w:pPr>
    </w:lvl>
    <w:lvl w:ilvl="6">
      <w:start w:val="1"/>
      <w:numFmt w:val="decimal"/>
      <w:isLgl/>
      <w:lvlText w:val="%1.%2.%3.%4.%5.%6.%7"/>
      <w:lvlJc w:val="left"/>
      <w:pPr>
        <w:ind w:left="9900" w:hanging="1440"/>
      </w:pPr>
    </w:lvl>
    <w:lvl w:ilvl="7">
      <w:start w:val="1"/>
      <w:numFmt w:val="decimal"/>
      <w:isLgl/>
      <w:lvlText w:val="%1.%2.%3.%4.%5.%6.%7.%8"/>
      <w:lvlJc w:val="left"/>
      <w:pPr>
        <w:ind w:left="11310" w:hanging="1440"/>
      </w:pPr>
    </w:lvl>
    <w:lvl w:ilvl="8">
      <w:start w:val="1"/>
      <w:numFmt w:val="decimal"/>
      <w:isLgl/>
      <w:lvlText w:val="%1.%2.%3.%4.%5.%6.%7.%8.%9"/>
      <w:lvlJc w:val="left"/>
      <w:pPr>
        <w:ind w:left="13080" w:hanging="1800"/>
      </w:pPr>
    </w:lvl>
  </w:abstractNum>
  <w:abstractNum w:abstractNumId="29">
    <w:nsid w:val="4369579F"/>
    <w:multiLevelType w:val="hybridMultilevel"/>
    <w:tmpl w:val="53C87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865102E"/>
    <w:multiLevelType w:val="hybridMultilevel"/>
    <w:tmpl w:val="DC3A2C18"/>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4CE83076"/>
    <w:multiLevelType w:val="hybridMultilevel"/>
    <w:tmpl w:val="95BA63C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nsid w:val="56374202"/>
    <w:multiLevelType w:val="multilevel"/>
    <w:tmpl w:val="8BDC16BE"/>
    <w:lvl w:ilvl="0">
      <w:start w:val="1"/>
      <w:numFmt w:val="decimal"/>
      <w:lvlText w:val="%1."/>
      <w:lvlJc w:val="left"/>
      <w:pPr>
        <w:ind w:left="720" w:hanging="360"/>
      </w:pPr>
      <w:rPr>
        <w:rFonts w:hint="default"/>
        <w:b/>
        <w:color w:val="auto"/>
        <w:sz w:val="2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572738C9"/>
    <w:multiLevelType w:val="hybridMultilevel"/>
    <w:tmpl w:val="AC282002"/>
    <w:lvl w:ilvl="0" w:tplc="63EEFCB2">
      <w:start w:val="1"/>
      <w:numFmt w:val="decimal"/>
      <w:lvlText w:val="%1."/>
      <w:lvlJc w:val="left"/>
      <w:pPr>
        <w:ind w:left="1080" w:hanging="360"/>
      </w:pPr>
      <w:rPr>
        <w:rFonts w:ascii="Calibri" w:eastAsia="Times New Roman" w:hAnsi="Calibri"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581F64DB"/>
    <w:multiLevelType w:val="hybridMultilevel"/>
    <w:tmpl w:val="DDE2E3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5C7F5039"/>
    <w:multiLevelType w:val="multilevel"/>
    <w:tmpl w:val="E3D276BE"/>
    <w:lvl w:ilvl="0">
      <w:start w:val="4"/>
      <w:numFmt w:val="decimal"/>
      <w:lvlText w:val="%1"/>
      <w:lvlJc w:val="left"/>
      <w:pPr>
        <w:ind w:left="360" w:hanging="360"/>
      </w:pPr>
      <w:rPr>
        <w:rFonts w:eastAsia="SimSun" w:hint="default"/>
        <w:b/>
        <w:color w:val="0070C0"/>
        <w:sz w:val="20"/>
      </w:rPr>
    </w:lvl>
    <w:lvl w:ilvl="1">
      <w:start w:val="1"/>
      <w:numFmt w:val="decimal"/>
      <w:lvlText w:val="%1.%2"/>
      <w:lvlJc w:val="left"/>
      <w:pPr>
        <w:ind w:left="720" w:hanging="360"/>
      </w:pPr>
      <w:rPr>
        <w:rFonts w:eastAsia="SimSun" w:hint="default"/>
        <w:b/>
        <w:color w:val="0070C0"/>
        <w:sz w:val="20"/>
      </w:rPr>
    </w:lvl>
    <w:lvl w:ilvl="2">
      <w:start w:val="1"/>
      <w:numFmt w:val="decimal"/>
      <w:lvlText w:val="%1.%2.%3"/>
      <w:lvlJc w:val="left"/>
      <w:pPr>
        <w:ind w:left="1440" w:hanging="720"/>
      </w:pPr>
      <w:rPr>
        <w:rFonts w:eastAsia="SimSun" w:hint="default"/>
        <w:b/>
        <w:color w:val="0070C0"/>
        <w:sz w:val="20"/>
      </w:rPr>
    </w:lvl>
    <w:lvl w:ilvl="3">
      <w:start w:val="1"/>
      <w:numFmt w:val="decimal"/>
      <w:lvlText w:val="%1.%2.%3.%4"/>
      <w:lvlJc w:val="left"/>
      <w:pPr>
        <w:ind w:left="2160" w:hanging="1080"/>
      </w:pPr>
      <w:rPr>
        <w:rFonts w:eastAsia="SimSun" w:hint="default"/>
        <w:b/>
        <w:color w:val="0070C0"/>
        <w:sz w:val="20"/>
      </w:rPr>
    </w:lvl>
    <w:lvl w:ilvl="4">
      <w:start w:val="1"/>
      <w:numFmt w:val="decimal"/>
      <w:lvlText w:val="%1.%2.%3.%4.%5"/>
      <w:lvlJc w:val="left"/>
      <w:pPr>
        <w:ind w:left="2520" w:hanging="1080"/>
      </w:pPr>
      <w:rPr>
        <w:rFonts w:eastAsia="SimSun" w:hint="default"/>
        <w:b/>
        <w:color w:val="0070C0"/>
        <w:sz w:val="20"/>
      </w:rPr>
    </w:lvl>
    <w:lvl w:ilvl="5">
      <w:start w:val="1"/>
      <w:numFmt w:val="decimal"/>
      <w:lvlText w:val="%1.%2.%3.%4.%5.%6"/>
      <w:lvlJc w:val="left"/>
      <w:pPr>
        <w:ind w:left="3240" w:hanging="1440"/>
      </w:pPr>
      <w:rPr>
        <w:rFonts w:eastAsia="SimSun" w:hint="default"/>
        <w:b/>
        <w:color w:val="0070C0"/>
        <w:sz w:val="20"/>
      </w:rPr>
    </w:lvl>
    <w:lvl w:ilvl="6">
      <w:start w:val="1"/>
      <w:numFmt w:val="decimal"/>
      <w:lvlText w:val="%1.%2.%3.%4.%5.%6.%7"/>
      <w:lvlJc w:val="left"/>
      <w:pPr>
        <w:ind w:left="3600" w:hanging="1440"/>
      </w:pPr>
      <w:rPr>
        <w:rFonts w:eastAsia="SimSun" w:hint="default"/>
        <w:b/>
        <w:color w:val="0070C0"/>
        <w:sz w:val="20"/>
      </w:rPr>
    </w:lvl>
    <w:lvl w:ilvl="7">
      <w:start w:val="1"/>
      <w:numFmt w:val="decimal"/>
      <w:lvlText w:val="%1.%2.%3.%4.%5.%6.%7.%8"/>
      <w:lvlJc w:val="left"/>
      <w:pPr>
        <w:ind w:left="4320" w:hanging="1800"/>
      </w:pPr>
      <w:rPr>
        <w:rFonts w:eastAsia="SimSun" w:hint="default"/>
        <w:b/>
        <w:color w:val="0070C0"/>
        <w:sz w:val="20"/>
      </w:rPr>
    </w:lvl>
    <w:lvl w:ilvl="8">
      <w:start w:val="1"/>
      <w:numFmt w:val="decimal"/>
      <w:lvlText w:val="%1.%2.%3.%4.%5.%6.%7.%8.%9"/>
      <w:lvlJc w:val="left"/>
      <w:pPr>
        <w:ind w:left="5040" w:hanging="2160"/>
      </w:pPr>
      <w:rPr>
        <w:rFonts w:eastAsia="SimSun" w:hint="default"/>
        <w:b/>
        <w:color w:val="0070C0"/>
        <w:sz w:val="20"/>
      </w:rPr>
    </w:lvl>
  </w:abstractNum>
  <w:abstractNum w:abstractNumId="36">
    <w:nsid w:val="60557B0F"/>
    <w:multiLevelType w:val="hybridMultilevel"/>
    <w:tmpl w:val="948AFC2C"/>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nsid w:val="626458D3"/>
    <w:multiLevelType w:val="hybridMultilevel"/>
    <w:tmpl w:val="A2AAFA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nsid w:val="645F5F65"/>
    <w:multiLevelType w:val="hybridMultilevel"/>
    <w:tmpl w:val="61068762"/>
    <w:lvl w:ilvl="0" w:tplc="737A7210">
      <w:start w:val="2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84D1CF0"/>
    <w:multiLevelType w:val="hybridMultilevel"/>
    <w:tmpl w:val="C492B908"/>
    <w:lvl w:ilvl="0" w:tplc="08090003">
      <w:start w:val="1"/>
      <w:numFmt w:val="bullet"/>
      <w:lvlText w:val="o"/>
      <w:lvlJc w:val="left"/>
      <w:pPr>
        <w:ind w:left="2520" w:hanging="360"/>
      </w:pPr>
      <w:rPr>
        <w:rFonts w:ascii="Courier New" w:hAnsi="Courier New" w:cs="Courier New" w:hint="default"/>
      </w:r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41">
    <w:nsid w:val="6B014C79"/>
    <w:multiLevelType w:val="hybridMultilevel"/>
    <w:tmpl w:val="E2462F72"/>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708F5C00"/>
    <w:multiLevelType w:val="hybridMultilevel"/>
    <w:tmpl w:val="515EED8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3607139"/>
    <w:multiLevelType w:val="multilevel"/>
    <w:tmpl w:val="EA4AA28E"/>
    <w:lvl w:ilvl="0">
      <w:start w:val="1"/>
      <w:numFmt w:val="lowerLetter"/>
      <w:lvlText w:val="%1)"/>
      <w:lvlJc w:val="left"/>
      <w:pPr>
        <w:ind w:left="1068" w:hanging="360"/>
      </w:pPr>
      <w:rPr>
        <w:rFonts w:hint="default"/>
      </w:rPr>
    </w:lvl>
    <w:lvl w:ilvl="1">
      <w:start w:val="1"/>
      <w:numFmt w:val="lowerLetter"/>
      <w:lvlText w:val="%2)"/>
      <w:lvlJc w:val="left"/>
      <w:pPr>
        <w:ind w:left="1068" w:hanging="360"/>
      </w:pPr>
      <w:rPr>
        <w:rFonts w:hint="default"/>
        <w:color w:val="auto"/>
      </w:rPr>
    </w:lvl>
    <w:lvl w:ilvl="2">
      <w:start w:val="1"/>
      <w:numFmt w:val="decimal"/>
      <w:isLgl/>
      <w:lvlText w:val="%1.%2.%3"/>
      <w:lvlJc w:val="left"/>
      <w:pPr>
        <w:ind w:left="1068" w:hanging="36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44">
    <w:nsid w:val="7F0B0F11"/>
    <w:multiLevelType w:val="hybridMultilevel"/>
    <w:tmpl w:val="835CE918"/>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7FD56E66"/>
    <w:multiLevelType w:val="hybridMultilevel"/>
    <w:tmpl w:val="FEE41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4"/>
  </w:num>
  <w:num w:numId="5">
    <w:abstractNumId w:val="15"/>
  </w:num>
  <w:num w:numId="6">
    <w:abstractNumId w:val="29"/>
  </w:num>
  <w:num w:numId="7">
    <w:abstractNumId w:val="7"/>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lvlOverride w:ilvl="2"/>
    <w:lvlOverride w:ilvl="3"/>
    <w:lvlOverride w:ilvl="4"/>
    <w:lvlOverride w:ilvl="5"/>
    <w:lvlOverride w:ilvl="6"/>
    <w:lvlOverride w:ilvl="7"/>
    <w:lvlOverride w:ilvl="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
  </w:num>
  <w:num w:numId="15">
    <w:abstractNumId w:val="45"/>
  </w:num>
  <w:num w:numId="16">
    <w:abstractNumId w:val="13"/>
  </w:num>
  <w:num w:numId="17">
    <w:abstractNumId w:val="38"/>
  </w:num>
  <w:num w:numId="18">
    <w:abstractNumId w:val="34"/>
  </w:num>
  <w:num w:numId="19">
    <w:abstractNumId w:val="9"/>
  </w:num>
  <w:num w:numId="20">
    <w:abstractNumId w:val="40"/>
  </w:num>
  <w:num w:numId="21">
    <w:abstractNumId w:val="19"/>
  </w:num>
  <w:num w:numId="22">
    <w:abstractNumId w:val="35"/>
  </w:num>
  <w:num w:numId="23">
    <w:abstractNumId w:val="6"/>
  </w:num>
  <w:num w:numId="24">
    <w:abstractNumId w:val="0"/>
  </w:num>
  <w:num w:numId="25">
    <w:abstractNumId w:val="42"/>
  </w:num>
  <w:num w:numId="26">
    <w:abstractNumId w:val="23"/>
  </w:num>
  <w:num w:numId="27">
    <w:abstractNumId w:val="4"/>
  </w:num>
  <w:num w:numId="28">
    <w:abstractNumId w:val="33"/>
  </w:num>
  <w:num w:numId="29">
    <w:abstractNumId w:val="14"/>
  </w:num>
  <w:num w:numId="30">
    <w:abstractNumId w:val="11"/>
  </w:num>
  <w:num w:numId="31">
    <w:abstractNumId w:val="32"/>
  </w:num>
  <w:num w:numId="32">
    <w:abstractNumId w:val="5"/>
  </w:num>
  <w:num w:numId="33">
    <w:abstractNumId w:val="39"/>
  </w:num>
  <w:num w:numId="34">
    <w:abstractNumId w:val="30"/>
  </w:num>
  <w:num w:numId="35">
    <w:abstractNumId w:val="41"/>
  </w:num>
  <w:num w:numId="36">
    <w:abstractNumId w:val="25"/>
  </w:num>
  <w:num w:numId="37">
    <w:abstractNumId w:val="22"/>
  </w:num>
  <w:num w:numId="38">
    <w:abstractNumId w:val="26"/>
  </w:num>
  <w:num w:numId="39">
    <w:abstractNumId w:val="3"/>
  </w:num>
  <w:num w:numId="40">
    <w:abstractNumId w:val="8"/>
  </w:num>
  <w:num w:numId="41">
    <w:abstractNumId w:val="44"/>
  </w:num>
  <w:num w:numId="42">
    <w:abstractNumId w:val="43"/>
  </w:num>
  <w:num w:numId="43">
    <w:abstractNumId w:val="10"/>
  </w:num>
  <w:num w:numId="44">
    <w:abstractNumId w:val="17"/>
  </w:num>
  <w:num w:numId="45">
    <w:abstractNumId w:val="16"/>
  </w:num>
  <w:num w:numId="46">
    <w:abstractNumId w:val="1"/>
  </w:num>
  <w:num w:numId="47">
    <w:abstractNumId w:val="21"/>
  </w:num>
  <w:num w:numId="48">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A85"/>
    <w:rsid w:val="0001221A"/>
    <w:rsid w:val="00012726"/>
    <w:rsid w:val="0001578D"/>
    <w:rsid w:val="0002429C"/>
    <w:rsid w:val="00043BE7"/>
    <w:rsid w:val="00044818"/>
    <w:rsid w:val="00044CA1"/>
    <w:rsid w:val="000564B8"/>
    <w:rsid w:val="0006291F"/>
    <w:rsid w:val="0006577A"/>
    <w:rsid w:val="0007113D"/>
    <w:rsid w:val="0007306A"/>
    <w:rsid w:val="00074375"/>
    <w:rsid w:val="00077546"/>
    <w:rsid w:val="00081995"/>
    <w:rsid w:val="000853D2"/>
    <w:rsid w:val="000930C6"/>
    <w:rsid w:val="00096990"/>
    <w:rsid w:val="000A4DFB"/>
    <w:rsid w:val="000A587B"/>
    <w:rsid w:val="000B3E9C"/>
    <w:rsid w:val="000B3EF8"/>
    <w:rsid w:val="000B6BD2"/>
    <w:rsid w:val="000B6F1C"/>
    <w:rsid w:val="000E71AD"/>
    <w:rsid w:val="000E7922"/>
    <w:rsid w:val="000F4913"/>
    <w:rsid w:val="001009B0"/>
    <w:rsid w:val="001179C2"/>
    <w:rsid w:val="00137992"/>
    <w:rsid w:val="00144DA1"/>
    <w:rsid w:val="00146AC8"/>
    <w:rsid w:val="00157A98"/>
    <w:rsid w:val="001758AC"/>
    <w:rsid w:val="001813EB"/>
    <w:rsid w:val="001B25D9"/>
    <w:rsid w:val="001B6754"/>
    <w:rsid w:val="001B76AE"/>
    <w:rsid w:val="001C3807"/>
    <w:rsid w:val="001C453E"/>
    <w:rsid w:val="001E0059"/>
    <w:rsid w:val="001E73CD"/>
    <w:rsid w:val="001F515C"/>
    <w:rsid w:val="0020148B"/>
    <w:rsid w:val="002021E1"/>
    <w:rsid w:val="00217EF0"/>
    <w:rsid w:val="00224E18"/>
    <w:rsid w:val="00224E4F"/>
    <w:rsid w:val="0023250E"/>
    <w:rsid w:val="00233037"/>
    <w:rsid w:val="0023391D"/>
    <w:rsid w:val="002513E6"/>
    <w:rsid w:val="0025528E"/>
    <w:rsid w:val="002600EF"/>
    <w:rsid w:val="002665C8"/>
    <w:rsid w:val="00270A85"/>
    <w:rsid w:val="0028501B"/>
    <w:rsid w:val="00292507"/>
    <w:rsid w:val="00293577"/>
    <w:rsid w:val="00294721"/>
    <w:rsid w:val="002A0F38"/>
    <w:rsid w:val="002A1241"/>
    <w:rsid w:val="002B3C2A"/>
    <w:rsid w:val="002B632B"/>
    <w:rsid w:val="002C1908"/>
    <w:rsid w:val="002F4248"/>
    <w:rsid w:val="002F5E32"/>
    <w:rsid w:val="00304A94"/>
    <w:rsid w:val="00312270"/>
    <w:rsid w:val="00313139"/>
    <w:rsid w:val="00322541"/>
    <w:rsid w:val="003238F2"/>
    <w:rsid w:val="00326066"/>
    <w:rsid w:val="00326FC1"/>
    <w:rsid w:val="003309E8"/>
    <w:rsid w:val="00330BC9"/>
    <w:rsid w:val="00347BBA"/>
    <w:rsid w:val="00354064"/>
    <w:rsid w:val="00361986"/>
    <w:rsid w:val="003703A3"/>
    <w:rsid w:val="003820ED"/>
    <w:rsid w:val="00392BD2"/>
    <w:rsid w:val="003955DB"/>
    <w:rsid w:val="003A11F2"/>
    <w:rsid w:val="003A714B"/>
    <w:rsid w:val="003C3B40"/>
    <w:rsid w:val="003D0739"/>
    <w:rsid w:val="003D1F8C"/>
    <w:rsid w:val="003D5E01"/>
    <w:rsid w:val="003E4FF1"/>
    <w:rsid w:val="003E7F6D"/>
    <w:rsid w:val="003F40F5"/>
    <w:rsid w:val="00400B1B"/>
    <w:rsid w:val="00401D4E"/>
    <w:rsid w:val="004120B5"/>
    <w:rsid w:val="0042777A"/>
    <w:rsid w:val="00433866"/>
    <w:rsid w:val="00436A77"/>
    <w:rsid w:val="00455DB7"/>
    <w:rsid w:val="0046361C"/>
    <w:rsid w:val="00471C1A"/>
    <w:rsid w:val="004807F6"/>
    <w:rsid w:val="00480CBA"/>
    <w:rsid w:val="004A1CA6"/>
    <w:rsid w:val="004A3037"/>
    <w:rsid w:val="004B0BD1"/>
    <w:rsid w:val="004B6ABB"/>
    <w:rsid w:val="004C0E3D"/>
    <w:rsid w:val="004E0FB2"/>
    <w:rsid w:val="004E3580"/>
    <w:rsid w:val="004E4B2B"/>
    <w:rsid w:val="004E4C84"/>
    <w:rsid w:val="004F35CF"/>
    <w:rsid w:val="005022F7"/>
    <w:rsid w:val="00503454"/>
    <w:rsid w:val="00504C68"/>
    <w:rsid w:val="005061EC"/>
    <w:rsid w:val="005211D9"/>
    <w:rsid w:val="00525BE7"/>
    <w:rsid w:val="00536BBF"/>
    <w:rsid w:val="0054506C"/>
    <w:rsid w:val="00552E3B"/>
    <w:rsid w:val="00556239"/>
    <w:rsid w:val="00557CA6"/>
    <w:rsid w:val="00562C6F"/>
    <w:rsid w:val="00571989"/>
    <w:rsid w:val="00573626"/>
    <w:rsid w:val="00586BAF"/>
    <w:rsid w:val="005961A5"/>
    <w:rsid w:val="005974DE"/>
    <w:rsid w:val="005A230D"/>
    <w:rsid w:val="005B54EA"/>
    <w:rsid w:val="005E61B4"/>
    <w:rsid w:val="00622819"/>
    <w:rsid w:val="00625D1B"/>
    <w:rsid w:val="006446E8"/>
    <w:rsid w:val="006540FA"/>
    <w:rsid w:val="0067483A"/>
    <w:rsid w:val="00695267"/>
    <w:rsid w:val="006B0BC7"/>
    <w:rsid w:val="006B1D49"/>
    <w:rsid w:val="006B5BB1"/>
    <w:rsid w:val="006B671D"/>
    <w:rsid w:val="006C5793"/>
    <w:rsid w:val="006C6F42"/>
    <w:rsid w:val="006E12ED"/>
    <w:rsid w:val="006E6371"/>
    <w:rsid w:val="006E67AF"/>
    <w:rsid w:val="006F420C"/>
    <w:rsid w:val="00715A2A"/>
    <w:rsid w:val="007206EB"/>
    <w:rsid w:val="00720F21"/>
    <w:rsid w:val="0073731E"/>
    <w:rsid w:val="00741C02"/>
    <w:rsid w:val="00742FF5"/>
    <w:rsid w:val="00750E51"/>
    <w:rsid w:val="007549D6"/>
    <w:rsid w:val="00762131"/>
    <w:rsid w:val="00763573"/>
    <w:rsid w:val="00775A37"/>
    <w:rsid w:val="00780B1D"/>
    <w:rsid w:val="00794028"/>
    <w:rsid w:val="007A3ED9"/>
    <w:rsid w:val="007C503E"/>
    <w:rsid w:val="007E03C1"/>
    <w:rsid w:val="007E0499"/>
    <w:rsid w:val="007E509E"/>
    <w:rsid w:val="007F02CD"/>
    <w:rsid w:val="007F1629"/>
    <w:rsid w:val="007F2D84"/>
    <w:rsid w:val="00803919"/>
    <w:rsid w:val="00811E1C"/>
    <w:rsid w:val="00816DD7"/>
    <w:rsid w:val="0082612A"/>
    <w:rsid w:val="00851F86"/>
    <w:rsid w:val="00853698"/>
    <w:rsid w:val="0086537D"/>
    <w:rsid w:val="008660B6"/>
    <w:rsid w:val="008715D4"/>
    <w:rsid w:val="00874A57"/>
    <w:rsid w:val="00877187"/>
    <w:rsid w:val="00893170"/>
    <w:rsid w:val="00897E5D"/>
    <w:rsid w:val="008A4848"/>
    <w:rsid w:val="008A4FD2"/>
    <w:rsid w:val="008D554D"/>
    <w:rsid w:val="008E06FF"/>
    <w:rsid w:val="008E1743"/>
    <w:rsid w:val="008F0345"/>
    <w:rsid w:val="009010D9"/>
    <w:rsid w:val="0090682A"/>
    <w:rsid w:val="0091147A"/>
    <w:rsid w:val="00921E54"/>
    <w:rsid w:val="00937824"/>
    <w:rsid w:val="00940A4D"/>
    <w:rsid w:val="00945DF3"/>
    <w:rsid w:val="009540B4"/>
    <w:rsid w:val="00961512"/>
    <w:rsid w:val="009631F8"/>
    <w:rsid w:val="009706B5"/>
    <w:rsid w:val="00971C3E"/>
    <w:rsid w:val="00977DB8"/>
    <w:rsid w:val="00980558"/>
    <w:rsid w:val="00981147"/>
    <w:rsid w:val="009C16F0"/>
    <w:rsid w:val="009C25D3"/>
    <w:rsid w:val="009E380D"/>
    <w:rsid w:val="009F1859"/>
    <w:rsid w:val="00A01FE0"/>
    <w:rsid w:val="00A07A66"/>
    <w:rsid w:val="00A228FC"/>
    <w:rsid w:val="00A43625"/>
    <w:rsid w:val="00A45833"/>
    <w:rsid w:val="00A51EED"/>
    <w:rsid w:val="00A61CEE"/>
    <w:rsid w:val="00A628B8"/>
    <w:rsid w:val="00A77AB7"/>
    <w:rsid w:val="00A80267"/>
    <w:rsid w:val="00A945E5"/>
    <w:rsid w:val="00A955B6"/>
    <w:rsid w:val="00AA1B3B"/>
    <w:rsid w:val="00AC35E5"/>
    <w:rsid w:val="00AC7B54"/>
    <w:rsid w:val="00AD4F81"/>
    <w:rsid w:val="00AD5F34"/>
    <w:rsid w:val="00AE201F"/>
    <w:rsid w:val="00AF65EA"/>
    <w:rsid w:val="00B1049F"/>
    <w:rsid w:val="00B1193F"/>
    <w:rsid w:val="00B15763"/>
    <w:rsid w:val="00B214D0"/>
    <w:rsid w:val="00B243A3"/>
    <w:rsid w:val="00B270DE"/>
    <w:rsid w:val="00B36E05"/>
    <w:rsid w:val="00B40E60"/>
    <w:rsid w:val="00B41713"/>
    <w:rsid w:val="00B41BC6"/>
    <w:rsid w:val="00B70C29"/>
    <w:rsid w:val="00B77B1C"/>
    <w:rsid w:val="00B816A5"/>
    <w:rsid w:val="00B82B39"/>
    <w:rsid w:val="00B94993"/>
    <w:rsid w:val="00B97881"/>
    <w:rsid w:val="00BB6EAD"/>
    <w:rsid w:val="00BC31DD"/>
    <w:rsid w:val="00BC4177"/>
    <w:rsid w:val="00BC5B2F"/>
    <w:rsid w:val="00BD318B"/>
    <w:rsid w:val="00BD6427"/>
    <w:rsid w:val="00BE4C5E"/>
    <w:rsid w:val="00BF4F5E"/>
    <w:rsid w:val="00C01920"/>
    <w:rsid w:val="00C17021"/>
    <w:rsid w:val="00C20AA1"/>
    <w:rsid w:val="00C407A8"/>
    <w:rsid w:val="00C55D33"/>
    <w:rsid w:val="00C908F0"/>
    <w:rsid w:val="00C90AF3"/>
    <w:rsid w:val="00C93F37"/>
    <w:rsid w:val="00CA0304"/>
    <w:rsid w:val="00CA117A"/>
    <w:rsid w:val="00CA4658"/>
    <w:rsid w:val="00CA60AA"/>
    <w:rsid w:val="00CB478B"/>
    <w:rsid w:val="00CC2DF9"/>
    <w:rsid w:val="00CD360F"/>
    <w:rsid w:val="00CF4E85"/>
    <w:rsid w:val="00CF7E7E"/>
    <w:rsid w:val="00D01D37"/>
    <w:rsid w:val="00D27986"/>
    <w:rsid w:val="00D27A89"/>
    <w:rsid w:val="00D332D0"/>
    <w:rsid w:val="00D34A22"/>
    <w:rsid w:val="00D47DE1"/>
    <w:rsid w:val="00D64282"/>
    <w:rsid w:val="00D8051F"/>
    <w:rsid w:val="00D8565B"/>
    <w:rsid w:val="00D96FFA"/>
    <w:rsid w:val="00DA371B"/>
    <w:rsid w:val="00DA644B"/>
    <w:rsid w:val="00DB0BC5"/>
    <w:rsid w:val="00DB0F5C"/>
    <w:rsid w:val="00DB3B62"/>
    <w:rsid w:val="00DB5496"/>
    <w:rsid w:val="00DD297D"/>
    <w:rsid w:val="00DD7E70"/>
    <w:rsid w:val="00DE2A8F"/>
    <w:rsid w:val="00DF22F8"/>
    <w:rsid w:val="00DF295F"/>
    <w:rsid w:val="00E04CA1"/>
    <w:rsid w:val="00E05808"/>
    <w:rsid w:val="00E17B6D"/>
    <w:rsid w:val="00E2582E"/>
    <w:rsid w:val="00E429D4"/>
    <w:rsid w:val="00E56E81"/>
    <w:rsid w:val="00E74DE5"/>
    <w:rsid w:val="00E766FA"/>
    <w:rsid w:val="00E87C22"/>
    <w:rsid w:val="00EA1A3E"/>
    <w:rsid w:val="00EA568C"/>
    <w:rsid w:val="00EB69BA"/>
    <w:rsid w:val="00EC2B93"/>
    <w:rsid w:val="00EC5042"/>
    <w:rsid w:val="00EC5C9F"/>
    <w:rsid w:val="00EE69C3"/>
    <w:rsid w:val="00EE7BEB"/>
    <w:rsid w:val="00EF4CA5"/>
    <w:rsid w:val="00F00719"/>
    <w:rsid w:val="00F02AF2"/>
    <w:rsid w:val="00F059C4"/>
    <w:rsid w:val="00F16D4F"/>
    <w:rsid w:val="00F21796"/>
    <w:rsid w:val="00F33711"/>
    <w:rsid w:val="00F37A44"/>
    <w:rsid w:val="00F4156F"/>
    <w:rsid w:val="00F4494E"/>
    <w:rsid w:val="00F557EA"/>
    <w:rsid w:val="00F57C39"/>
    <w:rsid w:val="00F70F2B"/>
    <w:rsid w:val="00FA79DC"/>
    <w:rsid w:val="00FB09BA"/>
    <w:rsid w:val="00FC40E2"/>
    <w:rsid w:val="00FD082E"/>
    <w:rsid w:val="00FD351A"/>
    <w:rsid w:val="00FD5594"/>
    <w:rsid w:val="00FE3577"/>
    <w:rsid w:val="00FF005B"/>
    <w:rsid w:val="00FF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1CA89"/>
  <w15:docId w15:val="{25FEA006-D6CB-4B09-AB40-527AE778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B2B"/>
    <w:pPr>
      <w:spacing w:line="256" w:lineRule="auto"/>
    </w:pPr>
    <w:rPr>
      <w:rFonts w:ascii="Calibri" w:eastAsia="Calibri" w:hAnsi="Calibri" w:cs="Times New Roman"/>
      <w:lang w:val="ro-RO"/>
    </w:rPr>
  </w:style>
  <w:style w:type="paragraph" w:styleId="Heading1">
    <w:name w:val="heading 1"/>
    <w:basedOn w:val="Normal"/>
    <w:next w:val="Normal"/>
    <w:link w:val="Heading1Char"/>
    <w:autoRedefine/>
    <w:qFormat/>
    <w:rsid w:val="00270A85"/>
    <w:pPr>
      <w:keepNext/>
      <w:keepLines/>
      <w:spacing w:before="600" w:after="240"/>
      <w:outlineLvl w:val="0"/>
    </w:pPr>
    <w:rPr>
      <w:rFonts w:eastAsia="Times New Roman"/>
      <w:color w:val="7030A0"/>
      <w:sz w:val="32"/>
      <w:szCs w:val="20"/>
    </w:rPr>
  </w:style>
  <w:style w:type="paragraph" w:styleId="Heading2">
    <w:name w:val="heading 2"/>
    <w:aliases w:val="Nadpis_2,AB,Numbered - 2,Sub Heading,ignorer2,Heading 2 Char1,Heading 2 Char Char"/>
    <w:basedOn w:val="Heading1"/>
    <w:next w:val="Normal"/>
    <w:link w:val="Heading2Char"/>
    <w:unhideWhenUsed/>
    <w:qFormat/>
    <w:rsid w:val="008660B6"/>
    <w:pPr>
      <w:keepLines w:val="0"/>
      <w:spacing w:before="0" w:after="0" w:line="240" w:lineRule="auto"/>
      <w:ind w:left="1080" w:hanging="360"/>
      <w:jc w:val="both"/>
      <w:outlineLvl w:val="1"/>
    </w:pPr>
    <w:rPr>
      <w:rFonts w:eastAsia="SimSun"/>
      <w:b/>
      <w:color w:val="0070C0"/>
      <w:sz w:val="20"/>
    </w:rPr>
  </w:style>
  <w:style w:type="paragraph" w:styleId="Heading3">
    <w:name w:val="heading 3"/>
    <w:basedOn w:val="Normal"/>
    <w:next w:val="Normal"/>
    <w:link w:val="Heading3Char"/>
    <w:uiPriority w:val="9"/>
    <w:semiHidden/>
    <w:unhideWhenUsed/>
    <w:qFormat/>
    <w:rsid w:val="00270A85"/>
    <w:pPr>
      <w:keepNext/>
      <w:keepLines/>
      <w:spacing w:before="40" w:after="0"/>
      <w:outlineLvl w:val="2"/>
    </w:pPr>
    <w:rPr>
      <w:rFonts w:eastAsia="Times New Roman"/>
      <w:sz w:val="24"/>
      <w:szCs w:val="24"/>
    </w:rPr>
  </w:style>
  <w:style w:type="paragraph" w:styleId="Heading4">
    <w:name w:val="heading 4"/>
    <w:basedOn w:val="Normal"/>
    <w:next w:val="Normal"/>
    <w:link w:val="Heading4Char"/>
    <w:uiPriority w:val="9"/>
    <w:semiHidden/>
    <w:unhideWhenUsed/>
    <w:qFormat/>
    <w:rsid w:val="00AC35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A85"/>
    <w:rPr>
      <w:rFonts w:ascii="Calibri" w:eastAsia="Times New Roman" w:hAnsi="Calibri" w:cs="Times New Roman"/>
      <w:color w:val="7030A0"/>
      <w:sz w:val="32"/>
      <w:szCs w:val="20"/>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8660B6"/>
    <w:rPr>
      <w:rFonts w:ascii="Calibri" w:eastAsia="SimSun" w:hAnsi="Calibri" w:cs="Times New Roman"/>
      <w:b/>
      <w:color w:val="0070C0"/>
      <w:sz w:val="20"/>
      <w:szCs w:val="20"/>
      <w:lang w:val="ro-RO"/>
    </w:rPr>
  </w:style>
  <w:style w:type="character" w:customStyle="1" w:styleId="Heading3Char">
    <w:name w:val="Heading 3 Char"/>
    <w:basedOn w:val="DefaultParagraphFont"/>
    <w:link w:val="Heading3"/>
    <w:uiPriority w:val="9"/>
    <w:semiHidden/>
    <w:rsid w:val="00270A85"/>
    <w:rPr>
      <w:rFonts w:ascii="Calibri" w:eastAsia="Times New Roman" w:hAnsi="Calibri" w:cs="Times New Roman"/>
      <w:sz w:val="24"/>
      <w:szCs w:val="24"/>
      <w:lang w:val="ro-RO"/>
    </w:rPr>
  </w:style>
  <w:style w:type="character" w:styleId="Hyperlink">
    <w:name w:val="Hyperlink"/>
    <w:uiPriority w:val="99"/>
    <w:unhideWhenUsed/>
    <w:rsid w:val="00270A85"/>
    <w:rPr>
      <w:color w:val="0563C1"/>
      <w:u w:val="single"/>
    </w:rPr>
  </w:style>
  <w:style w:type="character" w:styleId="FollowedHyperlink">
    <w:name w:val="FollowedHyperlink"/>
    <w:uiPriority w:val="99"/>
    <w:semiHidden/>
    <w:unhideWhenUsed/>
    <w:rsid w:val="00270A85"/>
    <w:rPr>
      <w:color w:val="954F72"/>
      <w:u w:val="single"/>
    </w:rPr>
  </w:style>
  <w:style w:type="paragraph" w:customStyle="1" w:styleId="msonormal0">
    <w:name w:val="msonormal"/>
    <w:basedOn w:val="Normal"/>
    <w:rsid w:val="00270A85"/>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TOC1">
    <w:name w:val="toc 1"/>
    <w:basedOn w:val="Normal"/>
    <w:next w:val="Normal"/>
    <w:autoRedefine/>
    <w:uiPriority w:val="39"/>
    <w:unhideWhenUsed/>
    <w:rsid w:val="00270A85"/>
    <w:pPr>
      <w:spacing w:after="100"/>
    </w:pPr>
  </w:style>
  <w:style w:type="paragraph" w:styleId="TOC2">
    <w:name w:val="toc 2"/>
    <w:basedOn w:val="Normal"/>
    <w:next w:val="Normal"/>
    <w:autoRedefine/>
    <w:uiPriority w:val="39"/>
    <w:unhideWhenUsed/>
    <w:rsid w:val="00270A85"/>
    <w:pPr>
      <w:spacing w:after="100"/>
      <w:ind w:left="220"/>
    </w:p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locked/>
    <w:rsid w:val="00270A85"/>
    <w:rPr>
      <w:rFonts w:ascii="Times New Roman" w:eastAsia="Times New Roman" w:hAnsi="Times New Roman" w:cs="Times New Roman"/>
      <w:sz w:val="16"/>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nhideWhenUsed/>
    <w:rsid w:val="00270A85"/>
    <w:pPr>
      <w:spacing w:after="0" w:line="240" w:lineRule="auto"/>
    </w:pPr>
    <w:rPr>
      <w:rFonts w:ascii="Times New Roman" w:eastAsia="Times New Roman" w:hAnsi="Times New Roman"/>
      <w:sz w:val="16"/>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uiPriority w:val="99"/>
    <w:semiHidden/>
    <w:rsid w:val="00270A85"/>
    <w:rPr>
      <w:rFonts w:ascii="Calibri" w:eastAsia="Calibri" w:hAnsi="Calibri" w:cs="Times New Roman"/>
      <w:sz w:val="20"/>
      <w:szCs w:val="20"/>
      <w:lang w:val="ro-RO"/>
    </w:rPr>
  </w:style>
  <w:style w:type="paragraph" w:styleId="CommentText">
    <w:name w:val="annotation text"/>
    <w:basedOn w:val="Normal"/>
    <w:link w:val="CommentTextChar"/>
    <w:semiHidden/>
    <w:unhideWhenUsed/>
    <w:rsid w:val="00270A85"/>
    <w:pPr>
      <w:spacing w:line="240" w:lineRule="auto"/>
    </w:pPr>
    <w:rPr>
      <w:sz w:val="20"/>
      <w:szCs w:val="20"/>
    </w:rPr>
  </w:style>
  <w:style w:type="character" w:customStyle="1" w:styleId="CommentTextChar">
    <w:name w:val="Comment Text Char"/>
    <w:basedOn w:val="DefaultParagraphFont"/>
    <w:link w:val="CommentText"/>
    <w:semiHidden/>
    <w:rsid w:val="00270A85"/>
    <w:rPr>
      <w:rFonts w:ascii="Calibri" w:eastAsia="Calibri" w:hAnsi="Calibri" w:cs="Times New Roman"/>
      <w:sz w:val="20"/>
      <w:szCs w:val="20"/>
      <w:lang w:val="ro-RO"/>
    </w:rPr>
  </w:style>
  <w:style w:type="paragraph" w:styleId="Header">
    <w:name w:val="header"/>
    <w:basedOn w:val="Normal"/>
    <w:link w:val="HeaderChar"/>
    <w:uiPriority w:val="99"/>
    <w:unhideWhenUsed/>
    <w:rsid w:val="00270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70A85"/>
    <w:rPr>
      <w:rFonts w:ascii="Calibri" w:eastAsia="Calibri" w:hAnsi="Calibri" w:cs="Times New Roman"/>
      <w:lang w:val="ro-RO"/>
    </w:rPr>
  </w:style>
  <w:style w:type="paragraph" w:styleId="Footer">
    <w:name w:val="footer"/>
    <w:basedOn w:val="Normal"/>
    <w:link w:val="FooterChar"/>
    <w:uiPriority w:val="99"/>
    <w:unhideWhenUsed/>
    <w:rsid w:val="00270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70A85"/>
    <w:rPr>
      <w:rFonts w:ascii="Calibri" w:eastAsia="Calibri" w:hAnsi="Calibri" w:cs="Times New Roman"/>
      <w:lang w:val="ro-RO"/>
    </w:rPr>
  </w:style>
  <w:style w:type="paragraph" w:styleId="BodyText3">
    <w:name w:val="Body Text 3"/>
    <w:basedOn w:val="Normal"/>
    <w:link w:val="BodyText3Char"/>
    <w:semiHidden/>
    <w:unhideWhenUsed/>
    <w:rsid w:val="00270A85"/>
    <w:pPr>
      <w:autoSpaceDE w:val="0"/>
      <w:autoSpaceDN w:val="0"/>
      <w:adjustRightInd w:val="0"/>
      <w:spacing w:after="0" w:line="240" w:lineRule="auto"/>
      <w:jc w:val="both"/>
    </w:pPr>
    <w:rPr>
      <w:rFonts w:ascii="TimesNewRoman" w:eastAsia="Times New Roman" w:hAnsi="TimesNewRoman"/>
      <w:sz w:val="24"/>
      <w:lang w:eastAsia="ro-RO"/>
    </w:rPr>
  </w:style>
  <w:style w:type="character" w:customStyle="1" w:styleId="BodyText3Char">
    <w:name w:val="Body Text 3 Char"/>
    <w:basedOn w:val="DefaultParagraphFont"/>
    <w:link w:val="BodyText3"/>
    <w:semiHidden/>
    <w:rsid w:val="00270A85"/>
    <w:rPr>
      <w:rFonts w:ascii="TimesNewRoman" w:eastAsia="Times New Roman" w:hAnsi="TimesNewRoman" w:cs="Times New Roman"/>
      <w:sz w:val="24"/>
      <w:lang w:val="ro-RO" w:eastAsia="ro-RO"/>
    </w:rPr>
  </w:style>
  <w:style w:type="paragraph" w:styleId="PlainText">
    <w:name w:val="Plain Text"/>
    <w:basedOn w:val="Normal"/>
    <w:link w:val="PlainTextChar"/>
    <w:uiPriority w:val="99"/>
    <w:semiHidden/>
    <w:unhideWhenUsed/>
    <w:rsid w:val="00270A85"/>
    <w:pPr>
      <w:spacing w:after="0" w:line="240" w:lineRule="auto"/>
    </w:pPr>
    <w:rPr>
      <w:szCs w:val="21"/>
    </w:rPr>
  </w:style>
  <w:style w:type="character" w:customStyle="1" w:styleId="PlainTextChar">
    <w:name w:val="Plain Text Char"/>
    <w:basedOn w:val="DefaultParagraphFont"/>
    <w:link w:val="PlainText"/>
    <w:uiPriority w:val="99"/>
    <w:semiHidden/>
    <w:rsid w:val="00270A85"/>
    <w:rPr>
      <w:rFonts w:ascii="Calibri" w:eastAsia="Calibri" w:hAnsi="Calibri" w:cs="Times New Roman"/>
      <w:szCs w:val="21"/>
      <w:lang w:val="ro-RO"/>
    </w:rPr>
  </w:style>
  <w:style w:type="paragraph" w:styleId="CommentSubject">
    <w:name w:val="annotation subject"/>
    <w:basedOn w:val="CommentText"/>
    <w:next w:val="CommentText"/>
    <w:link w:val="CommentSubjectChar"/>
    <w:uiPriority w:val="99"/>
    <w:semiHidden/>
    <w:unhideWhenUsed/>
    <w:rsid w:val="00270A85"/>
    <w:rPr>
      <w:b/>
      <w:bCs/>
    </w:rPr>
  </w:style>
  <w:style w:type="character" w:customStyle="1" w:styleId="CommentSubjectChar">
    <w:name w:val="Comment Subject Char"/>
    <w:basedOn w:val="CommentTextChar"/>
    <w:link w:val="CommentSubject"/>
    <w:uiPriority w:val="99"/>
    <w:semiHidden/>
    <w:rsid w:val="00270A85"/>
    <w:rPr>
      <w:rFonts w:ascii="Calibri" w:eastAsia="Calibri" w:hAnsi="Calibri" w:cs="Times New Roman"/>
      <w:b/>
      <w:bCs/>
      <w:sz w:val="20"/>
      <w:szCs w:val="20"/>
      <w:lang w:val="ro-RO"/>
    </w:rPr>
  </w:style>
  <w:style w:type="paragraph" w:styleId="BalloonText">
    <w:name w:val="Balloon Text"/>
    <w:basedOn w:val="Normal"/>
    <w:link w:val="BalloonTextChar"/>
    <w:uiPriority w:val="99"/>
    <w:semiHidden/>
    <w:unhideWhenUsed/>
    <w:rsid w:val="00270A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A85"/>
    <w:rPr>
      <w:rFonts w:ascii="Segoe UI" w:eastAsia="Calibri" w:hAnsi="Segoe UI" w:cs="Segoe UI"/>
      <w:sz w:val="18"/>
      <w:szCs w:val="18"/>
      <w:lang w:val="ro-RO"/>
    </w:rPr>
  </w:style>
  <w:style w:type="paragraph" w:styleId="Revision">
    <w:name w:val="Revision"/>
    <w:uiPriority w:val="99"/>
    <w:semiHidden/>
    <w:rsid w:val="00270A85"/>
    <w:pPr>
      <w:spacing w:after="0" w:line="240" w:lineRule="auto"/>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Bullet Char"/>
    <w:basedOn w:val="DefaultParagraphFont"/>
    <w:link w:val="ListParagraph"/>
    <w:uiPriority w:val="34"/>
    <w:locked/>
    <w:rsid w:val="00270A85"/>
    <w:rPr>
      <w:lang w:val="ro-RO"/>
    </w:rPr>
  </w:style>
  <w:style w:type="paragraph" w:styleId="ListParagraph">
    <w:name w:val="List Paragraph"/>
    <w:aliases w:val="Akapit z listą BS,Outlines a.b.c.,List_Paragraph,Multilevel para_II,Akapit z lista BS,List Paragraph1,Normal bullet 2,body 2,List1,Forth level,Listă paragraf,List Paragraph11,Listă colorată - Accentuare 11,Bullet,Citation List"/>
    <w:basedOn w:val="Normal"/>
    <w:link w:val="ListParagraphChar"/>
    <w:uiPriority w:val="34"/>
    <w:qFormat/>
    <w:rsid w:val="00270A85"/>
    <w:pPr>
      <w:ind w:left="720"/>
      <w:contextualSpacing/>
    </w:pPr>
    <w:rPr>
      <w:rFonts w:asciiTheme="minorHAnsi" w:eastAsiaTheme="minorHAnsi" w:hAnsiTheme="minorHAnsi" w:cstheme="minorBidi"/>
    </w:rPr>
  </w:style>
  <w:style w:type="paragraph" w:styleId="TOCHeading">
    <w:name w:val="TOC Heading"/>
    <w:basedOn w:val="Heading1"/>
    <w:next w:val="Normal"/>
    <w:uiPriority w:val="39"/>
    <w:semiHidden/>
    <w:unhideWhenUsed/>
    <w:qFormat/>
    <w:rsid w:val="00270A85"/>
    <w:pPr>
      <w:spacing w:before="240" w:after="0"/>
      <w:outlineLvl w:val="9"/>
    </w:pPr>
    <w:rPr>
      <w:rFonts w:ascii="Calibri Light" w:hAnsi="Calibri Light"/>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270A8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70A85"/>
    <w:pPr>
      <w:spacing w:line="240" w:lineRule="exact"/>
    </w:pPr>
    <w:rPr>
      <w:rFonts w:asciiTheme="minorHAnsi" w:eastAsiaTheme="minorHAnsi" w:hAnsiTheme="minorHAnsi" w:cstheme="minorBidi"/>
      <w:vertAlign w:val="superscript"/>
      <w:lang w:val="en-GB"/>
    </w:rPr>
  </w:style>
  <w:style w:type="character" w:customStyle="1" w:styleId="CriteriuChar">
    <w:name w:val="Criteriu Char"/>
    <w:link w:val="Criteriu"/>
    <w:locked/>
    <w:rsid w:val="00270A85"/>
    <w:rPr>
      <w:rFonts w:cs="Times New Roman"/>
      <w:b/>
      <w:lang w:val="ro-RO"/>
    </w:rPr>
  </w:style>
  <w:style w:type="paragraph" w:customStyle="1" w:styleId="Criteriu">
    <w:name w:val="Criteriu"/>
    <w:basedOn w:val="ListParagraph"/>
    <w:link w:val="CriteriuChar"/>
    <w:qFormat/>
    <w:rsid w:val="00270A85"/>
    <w:pPr>
      <w:numPr>
        <w:numId w:val="1"/>
      </w:numPr>
      <w:spacing w:before="480" w:after="120" w:line="240" w:lineRule="auto"/>
    </w:pPr>
    <w:rPr>
      <w:rFonts w:cs="Times New Roman"/>
      <w:b/>
    </w:rPr>
  </w:style>
  <w:style w:type="paragraph" w:customStyle="1" w:styleId="criterii">
    <w:name w:val="criterii"/>
    <w:basedOn w:val="Normal"/>
    <w:rsid w:val="00270A85"/>
    <w:pPr>
      <w:shd w:val="clear" w:color="auto" w:fill="E6E6E6"/>
      <w:snapToGrid w:val="0"/>
      <w:spacing w:before="240" w:after="120" w:line="240" w:lineRule="auto"/>
      <w:jc w:val="both"/>
    </w:pPr>
    <w:rPr>
      <w:rFonts w:ascii="Trebuchet MS" w:eastAsia="Times New Roman" w:hAnsi="Trebuchet MS"/>
      <w:b/>
      <w:bCs/>
      <w:sz w:val="20"/>
      <w:szCs w:val="24"/>
    </w:rPr>
  </w:style>
  <w:style w:type="paragraph" w:customStyle="1" w:styleId="Default">
    <w:name w:val="Default"/>
    <w:rsid w:val="00270A85"/>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Normal1">
    <w:name w:val="Normal1"/>
    <w:basedOn w:val="Normal"/>
    <w:rsid w:val="00270A85"/>
    <w:pPr>
      <w:spacing w:before="60" w:after="60" w:line="240" w:lineRule="auto"/>
      <w:jc w:val="both"/>
    </w:pPr>
    <w:rPr>
      <w:rFonts w:ascii="Trebuchet MS" w:eastAsia="Times New Roman" w:hAnsi="Trebuchet MS"/>
      <w:sz w:val="20"/>
      <w:szCs w:val="24"/>
    </w:rPr>
  </w:style>
  <w:style w:type="paragraph" w:customStyle="1" w:styleId="CaracterCaracterCharCharCaracterCaracterCharCharCaracterCaracterCharCharCaracterCaracterCharChar">
    <w:name w:val="Caracter Caracter Char Char Caracter Caracter Char Char Caracter Caracter Char Char Caracter Caracter Char Char"/>
    <w:basedOn w:val="Normal"/>
    <w:rsid w:val="00270A85"/>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270A85"/>
    <w:rPr>
      <w:sz w:val="16"/>
      <w:szCs w:val="16"/>
    </w:rPr>
  </w:style>
  <w:style w:type="character" w:customStyle="1" w:styleId="apple-converted-space">
    <w:name w:val="apple-converted-space"/>
    <w:basedOn w:val="DefaultParagraphFont"/>
    <w:rsid w:val="00270A85"/>
  </w:style>
  <w:style w:type="character" w:customStyle="1" w:styleId="al1">
    <w:name w:val="al1"/>
    <w:rsid w:val="00270A85"/>
    <w:rPr>
      <w:b/>
      <w:bCs/>
      <w:color w:val="008F00"/>
    </w:rPr>
  </w:style>
  <w:style w:type="character" w:customStyle="1" w:styleId="tal1">
    <w:name w:val="tal1"/>
    <w:basedOn w:val="DefaultParagraphFont"/>
    <w:rsid w:val="00270A85"/>
  </w:style>
  <w:style w:type="table" w:styleId="TableGrid">
    <w:name w:val="Table Grid"/>
    <w:basedOn w:val="TableNormal"/>
    <w:uiPriority w:val="39"/>
    <w:rsid w:val="00270A85"/>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Char">
    <w:name w:val="Text 1 Char"/>
    <w:link w:val="Text1"/>
    <w:locked/>
    <w:rsid w:val="00FE3577"/>
    <w:rPr>
      <w:sz w:val="24"/>
    </w:rPr>
  </w:style>
  <w:style w:type="paragraph" w:customStyle="1" w:styleId="Text1">
    <w:name w:val="Text 1"/>
    <w:basedOn w:val="Normal"/>
    <w:link w:val="Text1Char"/>
    <w:qFormat/>
    <w:rsid w:val="00FE3577"/>
    <w:pPr>
      <w:spacing w:before="120" w:after="120" w:line="240" w:lineRule="auto"/>
      <w:ind w:left="850"/>
      <w:jc w:val="both"/>
    </w:pPr>
    <w:rPr>
      <w:rFonts w:asciiTheme="minorHAnsi" w:eastAsiaTheme="minorHAnsi" w:hAnsiTheme="minorHAnsi" w:cstheme="minorBidi"/>
      <w:sz w:val="24"/>
      <w:lang w:val="en-GB"/>
    </w:rPr>
  </w:style>
  <w:style w:type="table" w:customStyle="1" w:styleId="GridTable4-Accent11">
    <w:name w:val="Grid Table 4 - Accent 11"/>
    <w:basedOn w:val="TableNormal"/>
    <w:uiPriority w:val="49"/>
    <w:rsid w:val="00EA568C"/>
    <w:pPr>
      <w:spacing w:after="0" w:line="240" w:lineRule="auto"/>
    </w:pPr>
    <w:rPr>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2">
    <w:name w:val="Grid Table 4 - Accent 12"/>
    <w:basedOn w:val="TableNormal"/>
    <w:uiPriority w:val="49"/>
    <w:rsid w:val="00292507"/>
    <w:pPr>
      <w:spacing w:after="0" w:line="240" w:lineRule="auto"/>
    </w:pPr>
    <w:rPr>
      <w:lang w:val="en-US"/>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211">
    <w:name w:val="2.1.1"/>
    <w:basedOn w:val="Normal"/>
    <w:rsid w:val="00292507"/>
    <w:pPr>
      <w:keepNext/>
      <w:numPr>
        <w:ilvl w:val="2"/>
        <w:numId w:val="4"/>
      </w:numPr>
      <w:spacing w:before="240" w:after="60" w:line="240" w:lineRule="auto"/>
      <w:jc w:val="both"/>
      <w:outlineLvl w:val="1"/>
    </w:pPr>
    <w:rPr>
      <w:rFonts w:ascii="Trebuchet MS" w:eastAsia="Times New Roman" w:hAnsi="Trebuchet MS" w:cs="Arial"/>
      <w:b/>
      <w:bCs/>
      <w:sz w:val="24"/>
      <w:szCs w:val="28"/>
    </w:rPr>
  </w:style>
  <w:style w:type="paragraph" w:customStyle="1" w:styleId="eval">
    <w:name w:val="eval"/>
    <w:basedOn w:val="Heading3"/>
    <w:rsid w:val="00292507"/>
    <w:pPr>
      <w:keepLines w:val="0"/>
      <w:numPr>
        <w:ilvl w:val="4"/>
        <w:numId w:val="4"/>
      </w:numPr>
      <w:spacing w:before="240" w:after="60" w:line="240" w:lineRule="auto"/>
    </w:pPr>
    <w:rPr>
      <w:rFonts w:ascii="Trebuchet MS" w:hAnsi="Trebuchet MS" w:cs="Arial"/>
      <w:b/>
      <w:bCs/>
      <w:sz w:val="20"/>
      <w:szCs w:val="26"/>
    </w:rPr>
  </w:style>
  <w:style w:type="paragraph" w:styleId="BodyText">
    <w:name w:val="Body Text"/>
    <w:basedOn w:val="Normal"/>
    <w:link w:val="BodyTextChar"/>
    <w:uiPriority w:val="99"/>
    <w:semiHidden/>
    <w:unhideWhenUsed/>
    <w:rsid w:val="000930C6"/>
    <w:pPr>
      <w:spacing w:after="120"/>
    </w:pPr>
  </w:style>
  <w:style w:type="character" w:customStyle="1" w:styleId="BodyTextChar">
    <w:name w:val="Body Text Char"/>
    <w:basedOn w:val="DefaultParagraphFont"/>
    <w:link w:val="BodyText"/>
    <w:uiPriority w:val="99"/>
    <w:semiHidden/>
    <w:rsid w:val="000930C6"/>
    <w:rPr>
      <w:rFonts w:ascii="Calibri" w:eastAsia="Calibri" w:hAnsi="Calibri" w:cs="Times New Roman"/>
      <w:lang w:val="ro-RO"/>
    </w:rPr>
  </w:style>
  <w:style w:type="character" w:customStyle="1" w:styleId="Heading4Char">
    <w:name w:val="Heading 4 Char"/>
    <w:basedOn w:val="DefaultParagraphFont"/>
    <w:link w:val="Heading4"/>
    <w:uiPriority w:val="9"/>
    <w:semiHidden/>
    <w:rsid w:val="00AC35E5"/>
    <w:rPr>
      <w:rFonts w:asciiTheme="majorHAnsi" w:eastAsiaTheme="majorEastAsia" w:hAnsiTheme="majorHAnsi" w:cstheme="majorBidi"/>
      <w:i/>
      <w:iCs/>
      <w:color w:val="2F5496" w:themeColor="accent1" w:themeShade="BF"/>
      <w:lang w:val="ro-RO"/>
    </w:rPr>
  </w:style>
  <w:style w:type="paragraph" w:styleId="TOC3">
    <w:name w:val="toc 3"/>
    <w:basedOn w:val="Normal"/>
    <w:next w:val="Normal"/>
    <w:autoRedefine/>
    <w:uiPriority w:val="39"/>
    <w:unhideWhenUsed/>
    <w:rsid w:val="00A07A6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156">
      <w:bodyDiv w:val="1"/>
      <w:marLeft w:val="0"/>
      <w:marRight w:val="0"/>
      <w:marTop w:val="0"/>
      <w:marBottom w:val="0"/>
      <w:divBdr>
        <w:top w:val="none" w:sz="0" w:space="0" w:color="auto"/>
        <w:left w:val="none" w:sz="0" w:space="0" w:color="auto"/>
        <w:bottom w:val="none" w:sz="0" w:space="0" w:color="auto"/>
        <w:right w:val="none" w:sz="0" w:space="0" w:color="auto"/>
      </w:divBdr>
    </w:div>
    <w:div w:id="25177735">
      <w:bodyDiv w:val="1"/>
      <w:marLeft w:val="0"/>
      <w:marRight w:val="0"/>
      <w:marTop w:val="0"/>
      <w:marBottom w:val="0"/>
      <w:divBdr>
        <w:top w:val="none" w:sz="0" w:space="0" w:color="auto"/>
        <w:left w:val="none" w:sz="0" w:space="0" w:color="auto"/>
        <w:bottom w:val="none" w:sz="0" w:space="0" w:color="auto"/>
        <w:right w:val="none" w:sz="0" w:space="0" w:color="auto"/>
      </w:divBdr>
    </w:div>
    <w:div w:id="251210379">
      <w:bodyDiv w:val="1"/>
      <w:marLeft w:val="0"/>
      <w:marRight w:val="0"/>
      <w:marTop w:val="0"/>
      <w:marBottom w:val="0"/>
      <w:divBdr>
        <w:top w:val="none" w:sz="0" w:space="0" w:color="auto"/>
        <w:left w:val="none" w:sz="0" w:space="0" w:color="auto"/>
        <w:bottom w:val="none" w:sz="0" w:space="0" w:color="auto"/>
        <w:right w:val="none" w:sz="0" w:space="0" w:color="auto"/>
      </w:divBdr>
    </w:div>
    <w:div w:id="856769388">
      <w:bodyDiv w:val="1"/>
      <w:marLeft w:val="0"/>
      <w:marRight w:val="0"/>
      <w:marTop w:val="0"/>
      <w:marBottom w:val="0"/>
      <w:divBdr>
        <w:top w:val="none" w:sz="0" w:space="0" w:color="auto"/>
        <w:left w:val="none" w:sz="0" w:space="0" w:color="auto"/>
        <w:bottom w:val="none" w:sz="0" w:space="0" w:color="auto"/>
        <w:right w:val="none" w:sz="0" w:space="0" w:color="auto"/>
      </w:divBdr>
    </w:div>
    <w:div w:id="1133868372">
      <w:bodyDiv w:val="1"/>
      <w:marLeft w:val="0"/>
      <w:marRight w:val="0"/>
      <w:marTop w:val="0"/>
      <w:marBottom w:val="0"/>
      <w:divBdr>
        <w:top w:val="none" w:sz="0" w:space="0" w:color="auto"/>
        <w:left w:val="none" w:sz="0" w:space="0" w:color="auto"/>
        <w:bottom w:val="none" w:sz="0" w:space="0" w:color="auto"/>
        <w:right w:val="none" w:sz="0" w:space="0" w:color="auto"/>
      </w:divBdr>
    </w:div>
    <w:div w:id="115036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legisplus.ro/Intralegis6/oficiale/afis.php?f=202349&amp;datavig=2018-08-03&amp;datav=2018-08-03&amp;dataact=&amp;showLM=&amp;modBefo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regio.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DocsRoom/documents/10109/attachments/1/translations/en/renditions/native" TargetMode="External"/><Relationship Id="rId4" Type="http://schemas.openxmlformats.org/officeDocument/2006/relationships/settings" Target="settings.xml"/><Relationship Id="rId9" Type="http://schemas.openxmlformats.org/officeDocument/2006/relationships/hyperlink" Target="http://www.fonduri-ue.ro/mysmi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budget/contracts_grants/info_contracts/inforeuro/index_en.cfm" TargetMode="External"/><Relationship Id="rId1" Type="http://schemas.openxmlformats.org/officeDocument/2006/relationships/hyperlink" Target="http://bookshop.europa.eu/ro/noua-defini-ie-a-imm-urilor-pbNB6004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003FA-84DB-409A-A6B5-BB3B8830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18425</Words>
  <Characters>105025</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Livia</dc:creator>
  <cp:keywords/>
  <dc:description/>
  <cp:lastModifiedBy>Alina Costachescu</cp:lastModifiedBy>
  <cp:revision>4</cp:revision>
  <cp:lastPrinted>2020-11-10T14:26:00Z</cp:lastPrinted>
  <dcterms:created xsi:type="dcterms:W3CDTF">2020-11-24T07:28:00Z</dcterms:created>
  <dcterms:modified xsi:type="dcterms:W3CDTF">2020-11-24T07:37:00Z</dcterms:modified>
</cp:coreProperties>
</file>