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3DEA4" w14:textId="38D34E5C" w:rsidR="000E7168" w:rsidRPr="004C68DE" w:rsidRDefault="000E7168" w:rsidP="000E7168">
      <w:pPr>
        <w:jc w:val="center"/>
        <w:rPr>
          <w:rFonts w:ascii="Times New Roman" w:hAnsi="Times New Roman" w:cs="Times New Roman"/>
          <w:b/>
          <w:noProof/>
          <w:sz w:val="24"/>
          <w:szCs w:val="24"/>
          <w:u w:val="single"/>
        </w:rPr>
      </w:pPr>
      <w:r w:rsidRPr="004C68DE">
        <w:rPr>
          <w:rFonts w:ascii="Times New Roman" w:hAnsi="Times New Roman" w:cs="Times New Roman"/>
          <w:b/>
          <w:noProof/>
          <w:sz w:val="24"/>
          <w:szCs w:val="24"/>
          <w:u w:val="single"/>
        </w:rPr>
        <w:t>Programul Operat</w:t>
      </w:r>
      <w:r w:rsidR="00B751D8" w:rsidRPr="004C68DE">
        <w:rPr>
          <w:rFonts w:ascii="Times New Roman" w:hAnsi="Times New Roman" w:cs="Times New Roman"/>
          <w:b/>
          <w:noProof/>
          <w:sz w:val="24"/>
          <w:szCs w:val="24"/>
          <w:u w:val="single"/>
        </w:rPr>
        <w:t xml:space="preserve">ional Tranzitie </w:t>
      </w:r>
      <w:r w:rsidR="00A45A93" w:rsidRPr="004C68DE">
        <w:rPr>
          <w:rFonts w:ascii="Times New Roman" w:hAnsi="Times New Roman" w:cs="Times New Roman"/>
          <w:b/>
          <w:noProof/>
          <w:sz w:val="24"/>
          <w:szCs w:val="24"/>
          <w:u w:val="single"/>
        </w:rPr>
        <w:t>Justă</w:t>
      </w:r>
      <w:r w:rsidR="00B751D8" w:rsidRPr="004C68DE">
        <w:rPr>
          <w:rFonts w:ascii="Times New Roman" w:hAnsi="Times New Roman" w:cs="Times New Roman"/>
          <w:b/>
          <w:noProof/>
          <w:sz w:val="24"/>
          <w:szCs w:val="24"/>
          <w:u w:val="single"/>
        </w:rPr>
        <w:t xml:space="preserve"> - </w:t>
      </w:r>
      <w:r w:rsidR="00A45A93" w:rsidRPr="004C68DE">
        <w:rPr>
          <w:rFonts w:ascii="Times New Roman" w:hAnsi="Times New Roman" w:cs="Times New Roman"/>
          <w:b/>
          <w:noProof/>
          <w:sz w:val="24"/>
          <w:szCs w:val="24"/>
          <w:u w:val="single"/>
        </w:rPr>
        <w:t>POTJ</w:t>
      </w:r>
    </w:p>
    <w:p w14:paraId="79D10C98" w14:textId="77777777" w:rsidR="00F000AD" w:rsidRPr="00203DE5" w:rsidRDefault="00F000AD" w:rsidP="00F000AD">
      <w:pPr>
        <w:rPr>
          <w:rFonts w:ascii="Times New Roman" w:hAnsi="Times New Roman" w:cs="Times New Roman"/>
          <w:i/>
          <w:noProof/>
          <w:sz w:val="24"/>
          <w:szCs w:val="24"/>
          <w:u w:val="single"/>
        </w:rPr>
      </w:pPr>
      <w:r w:rsidRPr="00203DE5">
        <w:rPr>
          <w:rFonts w:ascii="Times New Roman" w:hAnsi="Times New Roman" w:cs="Times New Roman"/>
          <w:i/>
          <w:noProof/>
          <w:sz w:val="24"/>
          <w:szCs w:val="24"/>
          <w:u w:val="single"/>
        </w:rPr>
        <w:t>ANNEX V</w:t>
      </w:r>
    </w:p>
    <w:p w14:paraId="63DD2D4F" w14:textId="77777777" w:rsidR="00F000AD" w:rsidRPr="00203DE5" w:rsidRDefault="00F000AD" w:rsidP="00F000AD">
      <w:pPr>
        <w:spacing w:before="120" w:after="120" w:line="240" w:lineRule="auto"/>
        <w:ind w:left="720"/>
        <w:jc w:val="both"/>
        <w:rPr>
          <w:rFonts w:ascii="Times New Roman" w:eastAsia="Calibri" w:hAnsi="Times New Roman" w:cs="Times New Roman"/>
          <w:noProof/>
          <w:sz w:val="24"/>
          <w:szCs w:val="24"/>
          <w:lang w:eastAsia="en-GB"/>
        </w:rPr>
      </w:pPr>
      <w:r w:rsidRPr="00203DE5">
        <w:rPr>
          <w:rFonts w:ascii="Times New Roman" w:eastAsia="Calibri" w:hAnsi="Times New Roman" w:cs="Times New Roman"/>
          <w:b/>
          <w:noProof/>
          <w:sz w:val="24"/>
          <w:szCs w:val="24"/>
          <w:lang w:eastAsia="en-GB"/>
        </w:rPr>
        <w:t>Template for programmes supported from the ERDF (Investment for Jobs and growth goal), ESF+, the JTF, the Cohesion Fund and the EMFF – Article 16(3)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F000AD" w:rsidRPr="00203DE5" w14:paraId="70CF115D" w14:textId="77777777" w:rsidTr="00F000AD">
        <w:trPr>
          <w:trHeight w:val="222"/>
          <w:jc w:val="center"/>
        </w:trPr>
        <w:tc>
          <w:tcPr>
            <w:tcW w:w="3315" w:type="dxa"/>
            <w:shd w:val="clear" w:color="auto" w:fill="auto"/>
          </w:tcPr>
          <w:p w14:paraId="372026E9"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CCI</w:t>
            </w:r>
          </w:p>
        </w:tc>
        <w:tc>
          <w:tcPr>
            <w:tcW w:w="5103" w:type="dxa"/>
            <w:shd w:val="clear" w:color="auto" w:fill="auto"/>
          </w:tcPr>
          <w:p w14:paraId="6781921B" w14:textId="77777777" w:rsidR="00F000AD" w:rsidRPr="00203DE5" w:rsidRDefault="00F000AD" w:rsidP="00F000AD">
            <w:pPr>
              <w:spacing w:after="0"/>
              <w:rPr>
                <w:rFonts w:ascii="Times New Roman" w:hAnsi="Times New Roman" w:cs="Times New Roman"/>
                <w:noProof/>
                <w:sz w:val="24"/>
                <w:szCs w:val="24"/>
              </w:rPr>
            </w:pPr>
          </w:p>
        </w:tc>
      </w:tr>
      <w:tr w:rsidR="00F000AD" w:rsidRPr="00203DE5" w14:paraId="4F689516" w14:textId="77777777" w:rsidTr="00F000AD">
        <w:trPr>
          <w:trHeight w:val="269"/>
          <w:jc w:val="center"/>
        </w:trPr>
        <w:tc>
          <w:tcPr>
            <w:tcW w:w="3315" w:type="dxa"/>
            <w:shd w:val="clear" w:color="auto" w:fill="auto"/>
          </w:tcPr>
          <w:p w14:paraId="52DA0AC7"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Title in EN</w:t>
            </w:r>
          </w:p>
        </w:tc>
        <w:tc>
          <w:tcPr>
            <w:tcW w:w="5103" w:type="dxa"/>
            <w:shd w:val="clear" w:color="auto" w:fill="auto"/>
          </w:tcPr>
          <w:p w14:paraId="11DC6703" w14:textId="4BFE193F" w:rsidR="00F000AD" w:rsidRPr="004C68DE" w:rsidRDefault="00266E2C"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t>Just Transition Operational Programme</w:t>
            </w:r>
          </w:p>
        </w:tc>
      </w:tr>
      <w:tr w:rsidR="00F000AD" w:rsidRPr="00203DE5" w14:paraId="767714F6" w14:textId="77777777" w:rsidTr="00F000AD">
        <w:trPr>
          <w:trHeight w:val="138"/>
          <w:jc w:val="center"/>
        </w:trPr>
        <w:tc>
          <w:tcPr>
            <w:tcW w:w="3315" w:type="dxa"/>
            <w:shd w:val="clear" w:color="auto" w:fill="auto"/>
          </w:tcPr>
          <w:p w14:paraId="7A2C5344"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Title in national language(s)</w:t>
            </w:r>
          </w:p>
        </w:tc>
        <w:tc>
          <w:tcPr>
            <w:tcW w:w="5103" w:type="dxa"/>
            <w:shd w:val="clear" w:color="auto" w:fill="auto"/>
          </w:tcPr>
          <w:p w14:paraId="11835596" w14:textId="5FBD2BC8" w:rsidR="00F000AD" w:rsidRPr="004C68DE" w:rsidRDefault="00266E2C" w:rsidP="00A45A93">
            <w:pPr>
              <w:spacing w:after="0"/>
              <w:rPr>
                <w:rFonts w:ascii="Times New Roman" w:hAnsi="Times New Roman" w:cs="Times New Roman"/>
                <w:noProof/>
                <w:sz w:val="24"/>
                <w:szCs w:val="24"/>
              </w:rPr>
            </w:pPr>
            <w:r w:rsidRPr="004C68DE">
              <w:rPr>
                <w:rFonts w:ascii="Times New Roman" w:hAnsi="Times New Roman" w:cs="Times New Roman"/>
                <w:noProof/>
                <w:sz w:val="24"/>
                <w:szCs w:val="24"/>
              </w:rPr>
              <w:t xml:space="preserve">Programul Operational Tranziție </w:t>
            </w:r>
            <w:r w:rsidR="00A45A93" w:rsidRPr="004C68DE">
              <w:rPr>
                <w:rFonts w:ascii="Times New Roman" w:hAnsi="Times New Roman" w:cs="Times New Roman"/>
                <w:noProof/>
                <w:sz w:val="24"/>
                <w:szCs w:val="24"/>
              </w:rPr>
              <w:t>Justă</w:t>
            </w:r>
          </w:p>
        </w:tc>
      </w:tr>
      <w:tr w:rsidR="00F000AD" w:rsidRPr="00203DE5" w14:paraId="28791669" w14:textId="77777777" w:rsidTr="00F000AD">
        <w:trPr>
          <w:trHeight w:val="138"/>
          <w:jc w:val="center"/>
        </w:trPr>
        <w:tc>
          <w:tcPr>
            <w:tcW w:w="3315" w:type="dxa"/>
            <w:shd w:val="clear" w:color="auto" w:fill="auto"/>
          </w:tcPr>
          <w:p w14:paraId="516C076B"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Version</w:t>
            </w:r>
          </w:p>
        </w:tc>
        <w:tc>
          <w:tcPr>
            <w:tcW w:w="5103" w:type="dxa"/>
            <w:shd w:val="clear" w:color="auto" w:fill="auto"/>
          </w:tcPr>
          <w:p w14:paraId="38657CFF" w14:textId="77777777" w:rsidR="00F000AD" w:rsidRPr="004C68DE" w:rsidRDefault="00F000AD" w:rsidP="00F000AD">
            <w:pPr>
              <w:spacing w:after="0"/>
              <w:rPr>
                <w:rFonts w:ascii="Times New Roman" w:hAnsi="Times New Roman" w:cs="Times New Roman"/>
                <w:noProof/>
                <w:sz w:val="24"/>
                <w:szCs w:val="24"/>
              </w:rPr>
            </w:pPr>
          </w:p>
        </w:tc>
      </w:tr>
      <w:tr w:rsidR="00F000AD" w:rsidRPr="00203DE5" w14:paraId="6432B98F" w14:textId="77777777" w:rsidTr="00F000AD">
        <w:trPr>
          <w:jc w:val="center"/>
        </w:trPr>
        <w:tc>
          <w:tcPr>
            <w:tcW w:w="3315" w:type="dxa"/>
            <w:shd w:val="clear" w:color="auto" w:fill="auto"/>
          </w:tcPr>
          <w:p w14:paraId="485D7078"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First year</w:t>
            </w:r>
          </w:p>
        </w:tc>
        <w:tc>
          <w:tcPr>
            <w:tcW w:w="5103" w:type="dxa"/>
            <w:shd w:val="clear" w:color="auto" w:fill="auto"/>
          </w:tcPr>
          <w:p w14:paraId="43B07985" w14:textId="77777777" w:rsidR="00F000AD" w:rsidRPr="004C68DE" w:rsidRDefault="004E13A9"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t>2021</w:t>
            </w:r>
          </w:p>
        </w:tc>
      </w:tr>
      <w:tr w:rsidR="00F000AD" w:rsidRPr="00203DE5" w14:paraId="189B23A7" w14:textId="77777777" w:rsidTr="00F000AD">
        <w:trPr>
          <w:jc w:val="center"/>
        </w:trPr>
        <w:tc>
          <w:tcPr>
            <w:tcW w:w="3315" w:type="dxa"/>
            <w:shd w:val="clear" w:color="auto" w:fill="auto"/>
          </w:tcPr>
          <w:p w14:paraId="09057F6A"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Last year</w:t>
            </w:r>
          </w:p>
        </w:tc>
        <w:tc>
          <w:tcPr>
            <w:tcW w:w="5103" w:type="dxa"/>
            <w:shd w:val="clear" w:color="auto" w:fill="auto"/>
          </w:tcPr>
          <w:p w14:paraId="32F5BE88" w14:textId="35DC5973" w:rsidR="00F000AD" w:rsidRPr="004C68DE" w:rsidRDefault="004E13A9"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t>202</w:t>
            </w:r>
            <w:r w:rsidR="00486694" w:rsidRPr="004C68DE">
              <w:rPr>
                <w:rFonts w:ascii="Times New Roman" w:hAnsi="Times New Roman" w:cs="Times New Roman"/>
                <w:noProof/>
                <w:sz w:val="24"/>
                <w:szCs w:val="24"/>
              </w:rPr>
              <w:t>7</w:t>
            </w:r>
          </w:p>
        </w:tc>
      </w:tr>
      <w:tr w:rsidR="00F000AD" w:rsidRPr="00203DE5" w14:paraId="405BF9BD" w14:textId="77777777" w:rsidTr="00F000AD">
        <w:trPr>
          <w:jc w:val="center"/>
        </w:trPr>
        <w:tc>
          <w:tcPr>
            <w:tcW w:w="3315" w:type="dxa"/>
            <w:shd w:val="clear" w:color="auto" w:fill="auto"/>
          </w:tcPr>
          <w:p w14:paraId="12B372A5"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Eligible from</w:t>
            </w:r>
          </w:p>
        </w:tc>
        <w:tc>
          <w:tcPr>
            <w:tcW w:w="5103" w:type="dxa"/>
            <w:shd w:val="clear" w:color="auto" w:fill="auto"/>
          </w:tcPr>
          <w:p w14:paraId="0941E788" w14:textId="77777777" w:rsidR="00F000AD" w:rsidRPr="00203DE5" w:rsidRDefault="00F000AD" w:rsidP="00F000AD">
            <w:pPr>
              <w:spacing w:after="0"/>
              <w:rPr>
                <w:rFonts w:ascii="Times New Roman" w:hAnsi="Times New Roman" w:cs="Times New Roman"/>
                <w:noProof/>
                <w:sz w:val="24"/>
                <w:szCs w:val="24"/>
              </w:rPr>
            </w:pPr>
          </w:p>
        </w:tc>
      </w:tr>
      <w:tr w:rsidR="00F000AD" w:rsidRPr="00203DE5" w14:paraId="68B61A63" w14:textId="77777777" w:rsidTr="00F000AD">
        <w:trPr>
          <w:jc w:val="center"/>
        </w:trPr>
        <w:tc>
          <w:tcPr>
            <w:tcW w:w="3315" w:type="dxa"/>
            <w:shd w:val="clear" w:color="auto" w:fill="auto"/>
          </w:tcPr>
          <w:p w14:paraId="23889D61"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Eligible until</w:t>
            </w:r>
          </w:p>
        </w:tc>
        <w:tc>
          <w:tcPr>
            <w:tcW w:w="5103" w:type="dxa"/>
            <w:shd w:val="clear" w:color="auto" w:fill="auto"/>
          </w:tcPr>
          <w:p w14:paraId="4B0A6449" w14:textId="77777777" w:rsidR="00F000AD" w:rsidRPr="00203DE5" w:rsidRDefault="00F000AD" w:rsidP="00F000AD">
            <w:pPr>
              <w:spacing w:after="0"/>
              <w:rPr>
                <w:rFonts w:ascii="Times New Roman" w:hAnsi="Times New Roman" w:cs="Times New Roman"/>
                <w:noProof/>
                <w:sz w:val="24"/>
                <w:szCs w:val="24"/>
              </w:rPr>
            </w:pPr>
          </w:p>
        </w:tc>
      </w:tr>
      <w:tr w:rsidR="00F000AD" w:rsidRPr="00203DE5" w14:paraId="507B18A6" w14:textId="77777777" w:rsidTr="00F000AD">
        <w:trPr>
          <w:jc w:val="center"/>
        </w:trPr>
        <w:tc>
          <w:tcPr>
            <w:tcW w:w="3315" w:type="dxa"/>
            <w:shd w:val="clear" w:color="auto" w:fill="auto"/>
          </w:tcPr>
          <w:p w14:paraId="2D1F27F3"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Commission decision number</w:t>
            </w:r>
          </w:p>
        </w:tc>
        <w:tc>
          <w:tcPr>
            <w:tcW w:w="5103" w:type="dxa"/>
            <w:shd w:val="clear" w:color="auto" w:fill="auto"/>
          </w:tcPr>
          <w:p w14:paraId="1F4C62E8" w14:textId="77777777" w:rsidR="00F000AD" w:rsidRPr="00203DE5" w:rsidRDefault="00F000AD" w:rsidP="00F000AD">
            <w:pPr>
              <w:spacing w:after="0"/>
              <w:rPr>
                <w:rFonts w:ascii="Times New Roman" w:hAnsi="Times New Roman" w:cs="Times New Roman"/>
                <w:noProof/>
                <w:sz w:val="24"/>
                <w:szCs w:val="24"/>
              </w:rPr>
            </w:pPr>
          </w:p>
        </w:tc>
      </w:tr>
      <w:tr w:rsidR="00F000AD" w:rsidRPr="00203DE5" w14:paraId="78C6F70A" w14:textId="77777777" w:rsidTr="00F000AD">
        <w:trPr>
          <w:jc w:val="center"/>
        </w:trPr>
        <w:tc>
          <w:tcPr>
            <w:tcW w:w="3315" w:type="dxa"/>
            <w:shd w:val="clear" w:color="auto" w:fill="auto"/>
          </w:tcPr>
          <w:p w14:paraId="1D6D8541"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Commission decision date</w:t>
            </w:r>
          </w:p>
        </w:tc>
        <w:tc>
          <w:tcPr>
            <w:tcW w:w="5103" w:type="dxa"/>
            <w:shd w:val="clear" w:color="auto" w:fill="auto"/>
          </w:tcPr>
          <w:p w14:paraId="0D9DC623" w14:textId="77777777" w:rsidR="00F000AD" w:rsidRPr="00203DE5" w:rsidRDefault="00F000AD" w:rsidP="00F000AD">
            <w:pPr>
              <w:spacing w:after="0"/>
              <w:rPr>
                <w:rFonts w:ascii="Times New Roman" w:hAnsi="Times New Roman" w:cs="Times New Roman"/>
                <w:noProof/>
                <w:sz w:val="24"/>
                <w:szCs w:val="24"/>
              </w:rPr>
            </w:pPr>
          </w:p>
        </w:tc>
      </w:tr>
      <w:tr w:rsidR="00F000AD" w:rsidRPr="00203DE5" w14:paraId="13875246" w14:textId="77777777" w:rsidTr="00F000AD">
        <w:trPr>
          <w:trHeight w:val="163"/>
          <w:jc w:val="center"/>
        </w:trPr>
        <w:tc>
          <w:tcPr>
            <w:tcW w:w="3315" w:type="dxa"/>
            <w:shd w:val="clear" w:color="auto" w:fill="auto"/>
          </w:tcPr>
          <w:p w14:paraId="04004208"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Member State amending decision number</w:t>
            </w:r>
          </w:p>
        </w:tc>
        <w:tc>
          <w:tcPr>
            <w:tcW w:w="5103" w:type="dxa"/>
            <w:shd w:val="clear" w:color="auto" w:fill="auto"/>
          </w:tcPr>
          <w:p w14:paraId="18F1E914" w14:textId="77777777" w:rsidR="00F000AD" w:rsidRPr="00203DE5" w:rsidRDefault="00F000AD" w:rsidP="00F000AD">
            <w:pPr>
              <w:spacing w:after="0"/>
              <w:rPr>
                <w:rFonts w:ascii="Times New Roman" w:hAnsi="Times New Roman" w:cs="Times New Roman"/>
                <w:noProof/>
                <w:sz w:val="24"/>
                <w:szCs w:val="24"/>
              </w:rPr>
            </w:pPr>
          </w:p>
        </w:tc>
      </w:tr>
      <w:tr w:rsidR="00F000AD" w:rsidRPr="00203DE5" w14:paraId="3D358382" w14:textId="77777777" w:rsidTr="00F000AD">
        <w:trPr>
          <w:trHeight w:val="163"/>
          <w:jc w:val="center"/>
        </w:trPr>
        <w:tc>
          <w:tcPr>
            <w:tcW w:w="3315" w:type="dxa"/>
            <w:shd w:val="clear" w:color="auto" w:fill="auto"/>
          </w:tcPr>
          <w:p w14:paraId="496C0F23"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Member State amending decision entry into force date</w:t>
            </w:r>
          </w:p>
        </w:tc>
        <w:tc>
          <w:tcPr>
            <w:tcW w:w="5103" w:type="dxa"/>
            <w:shd w:val="clear" w:color="auto" w:fill="auto"/>
          </w:tcPr>
          <w:p w14:paraId="518D8509" w14:textId="77777777" w:rsidR="00F000AD" w:rsidRPr="00203DE5" w:rsidRDefault="00F000AD" w:rsidP="00F000AD">
            <w:pPr>
              <w:spacing w:after="0"/>
              <w:rPr>
                <w:rFonts w:ascii="Times New Roman" w:hAnsi="Times New Roman" w:cs="Times New Roman"/>
                <w:noProof/>
                <w:sz w:val="24"/>
                <w:szCs w:val="24"/>
              </w:rPr>
            </w:pPr>
          </w:p>
        </w:tc>
      </w:tr>
      <w:tr w:rsidR="00F000AD" w:rsidRPr="00203DE5" w14:paraId="70202E86" w14:textId="77777777" w:rsidTr="00F000AD">
        <w:trPr>
          <w:trHeight w:val="163"/>
          <w:jc w:val="center"/>
        </w:trPr>
        <w:tc>
          <w:tcPr>
            <w:tcW w:w="3315" w:type="dxa"/>
            <w:shd w:val="clear" w:color="auto" w:fill="auto"/>
          </w:tcPr>
          <w:p w14:paraId="4902F8E1"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Non substantial transfer (art. 19.5)</w:t>
            </w:r>
          </w:p>
        </w:tc>
        <w:tc>
          <w:tcPr>
            <w:tcW w:w="5103" w:type="dxa"/>
            <w:shd w:val="clear" w:color="auto" w:fill="auto"/>
          </w:tcPr>
          <w:p w14:paraId="1212A3BC" w14:textId="77777777" w:rsidR="00F000AD" w:rsidRPr="00203DE5" w:rsidRDefault="00F000AD"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t>Yes/</w:t>
            </w:r>
            <w:r w:rsidRPr="004C68DE">
              <w:rPr>
                <w:rFonts w:ascii="Times New Roman" w:hAnsi="Times New Roman" w:cs="Times New Roman"/>
                <w:strike/>
                <w:noProof/>
                <w:sz w:val="24"/>
                <w:szCs w:val="24"/>
              </w:rPr>
              <w:t>No</w:t>
            </w:r>
          </w:p>
        </w:tc>
      </w:tr>
      <w:tr w:rsidR="00F000AD" w:rsidRPr="00203DE5" w14:paraId="3B4C8D9E" w14:textId="77777777" w:rsidTr="00F000AD">
        <w:trPr>
          <w:trHeight w:val="163"/>
          <w:jc w:val="center"/>
        </w:trPr>
        <w:tc>
          <w:tcPr>
            <w:tcW w:w="3315" w:type="dxa"/>
            <w:shd w:val="clear" w:color="auto" w:fill="auto"/>
          </w:tcPr>
          <w:p w14:paraId="1DA5B29C"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NUTS regions covered by the programme (not applicable to the EMFF)</w:t>
            </w:r>
          </w:p>
        </w:tc>
        <w:tc>
          <w:tcPr>
            <w:tcW w:w="5103" w:type="dxa"/>
            <w:shd w:val="clear" w:color="auto" w:fill="auto"/>
          </w:tcPr>
          <w:p w14:paraId="78C1BBBF" w14:textId="1422DEDD" w:rsidR="00F000AD" w:rsidRPr="00203DE5" w:rsidRDefault="000D5EE3"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t>NUTS 3</w:t>
            </w:r>
          </w:p>
        </w:tc>
      </w:tr>
      <w:tr w:rsidR="00F000AD" w:rsidRPr="00203DE5" w14:paraId="1A33BDB3" w14:textId="77777777" w:rsidTr="00F000AD">
        <w:trPr>
          <w:trHeight w:val="163"/>
          <w:jc w:val="center"/>
        </w:trPr>
        <w:tc>
          <w:tcPr>
            <w:tcW w:w="3315" w:type="dxa"/>
            <w:vMerge w:val="restart"/>
            <w:shd w:val="clear" w:color="auto" w:fill="auto"/>
          </w:tcPr>
          <w:p w14:paraId="02E1AA5D" w14:textId="77777777" w:rsidR="00F000AD" w:rsidRPr="00203DE5" w:rsidRDefault="00F000AD"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Fund concerned</w:t>
            </w:r>
          </w:p>
        </w:tc>
        <w:tc>
          <w:tcPr>
            <w:tcW w:w="5103" w:type="dxa"/>
            <w:shd w:val="clear" w:color="auto" w:fill="auto"/>
          </w:tcPr>
          <w:p w14:paraId="26515B99" w14:textId="6E2D700A" w:rsidR="00F000AD" w:rsidRPr="00203DE5" w:rsidRDefault="000D5EE3" w:rsidP="00334AAD">
            <w:pPr>
              <w:spacing w:after="0"/>
              <w:rPr>
                <w:rFonts w:ascii="Times New Roman" w:hAnsi="Times New Roman" w:cs="Times New Roman"/>
                <w:noProof/>
                <w:sz w:val="24"/>
                <w:szCs w:val="24"/>
              </w:rPr>
            </w:pPr>
            <w:r w:rsidRPr="004C68DE">
              <w:rPr>
                <w:rFonts w:ascii="Times New Roman" w:hAnsi="Times New Roman" w:cs="Times New Roman"/>
                <w:noProof/>
                <w:sz w:val="24"/>
                <w:szCs w:val="24"/>
              </w:rPr>
              <w:fldChar w:fldCharType="begin">
                <w:ffData>
                  <w:name w:val="Check1"/>
                  <w:enabled/>
                  <w:calcOnExit w:val="0"/>
                  <w:checkBox>
                    <w:sizeAuto/>
                    <w:default w:val="0"/>
                  </w:checkBox>
                </w:ffData>
              </w:fldChar>
            </w:r>
            <w:r w:rsidRPr="00203DE5">
              <w:rPr>
                <w:rFonts w:ascii="Times New Roman" w:hAnsi="Times New Roman" w:cs="Times New Roman"/>
                <w:noProof/>
                <w:sz w:val="24"/>
                <w:szCs w:val="24"/>
              </w:rPr>
              <w:instrText xml:space="preserve"> FORMCHECKBOX </w:instrText>
            </w:r>
            <w:r w:rsidR="00B80658">
              <w:rPr>
                <w:rFonts w:ascii="Times New Roman" w:hAnsi="Times New Roman" w:cs="Times New Roman"/>
                <w:noProof/>
                <w:sz w:val="24"/>
                <w:szCs w:val="24"/>
              </w:rPr>
            </w:r>
            <w:r w:rsidR="00B80658">
              <w:rPr>
                <w:rFonts w:ascii="Times New Roman" w:hAnsi="Times New Roman" w:cs="Times New Roman"/>
                <w:noProof/>
                <w:sz w:val="24"/>
                <w:szCs w:val="24"/>
              </w:rPr>
              <w:fldChar w:fldCharType="separate"/>
            </w:r>
            <w:r w:rsidRPr="004C68DE">
              <w:rPr>
                <w:rFonts w:ascii="Times New Roman" w:hAnsi="Times New Roman" w:cs="Times New Roman"/>
                <w:noProof/>
                <w:sz w:val="24"/>
                <w:szCs w:val="24"/>
              </w:rPr>
              <w:fldChar w:fldCharType="end"/>
            </w:r>
            <w:r w:rsidRPr="00203DE5">
              <w:rPr>
                <w:rFonts w:ascii="Times New Roman" w:hAnsi="Times New Roman" w:cs="Times New Roman"/>
                <w:noProof/>
                <w:sz w:val="24"/>
                <w:szCs w:val="24"/>
              </w:rPr>
              <w:t xml:space="preserve"> </w:t>
            </w:r>
            <w:r w:rsidR="00F000AD" w:rsidRPr="00203DE5">
              <w:rPr>
                <w:rFonts w:ascii="Times New Roman" w:hAnsi="Times New Roman" w:cs="Times New Roman"/>
                <w:noProof/>
                <w:sz w:val="24"/>
                <w:szCs w:val="24"/>
              </w:rPr>
              <w:t xml:space="preserve"> ERDF</w:t>
            </w:r>
          </w:p>
        </w:tc>
      </w:tr>
      <w:tr w:rsidR="00F000AD" w:rsidRPr="00203DE5" w14:paraId="21CA653B" w14:textId="77777777" w:rsidTr="00F000AD">
        <w:trPr>
          <w:trHeight w:val="163"/>
          <w:jc w:val="center"/>
        </w:trPr>
        <w:tc>
          <w:tcPr>
            <w:tcW w:w="3315" w:type="dxa"/>
            <w:vMerge/>
            <w:shd w:val="clear" w:color="auto" w:fill="auto"/>
          </w:tcPr>
          <w:p w14:paraId="4E014096" w14:textId="77777777" w:rsidR="00F000AD" w:rsidRPr="00203DE5" w:rsidRDefault="00F000AD" w:rsidP="00F000AD">
            <w:pPr>
              <w:spacing w:after="0"/>
              <w:rPr>
                <w:rFonts w:ascii="Times New Roman" w:hAnsi="Times New Roman" w:cs="Times New Roman"/>
                <w:noProof/>
                <w:sz w:val="24"/>
                <w:szCs w:val="24"/>
              </w:rPr>
            </w:pPr>
          </w:p>
        </w:tc>
        <w:tc>
          <w:tcPr>
            <w:tcW w:w="5103" w:type="dxa"/>
            <w:shd w:val="clear" w:color="auto" w:fill="auto"/>
          </w:tcPr>
          <w:p w14:paraId="21179C0D" w14:textId="1EDC84D7" w:rsidR="00F000AD" w:rsidRPr="00203DE5" w:rsidRDefault="000D5EE3"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fldChar w:fldCharType="begin">
                <w:ffData>
                  <w:name w:val="Check1"/>
                  <w:enabled/>
                  <w:calcOnExit w:val="0"/>
                  <w:checkBox>
                    <w:sizeAuto/>
                    <w:default w:val="0"/>
                  </w:checkBox>
                </w:ffData>
              </w:fldChar>
            </w:r>
            <w:r w:rsidRPr="00203DE5">
              <w:rPr>
                <w:rFonts w:ascii="Times New Roman" w:hAnsi="Times New Roman" w:cs="Times New Roman"/>
                <w:noProof/>
                <w:sz w:val="24"/>
                <w:szCs w:val="24"/>
              </w:rPr>
              <w:instrText xml:space="preserve"> FORMCHECKBOX </w:instrText>
            </w:r>
            <w:r w:rsidR="00B80658">
              <w:rPr>
                <w:rFonts w:ascii="Times New Roman" w:hAnsi="Times New Roman" w:cs="Times New Roman"/>
                <w:noProof/>
                <w:sz w:val="24"/>
                <w:szCs w:val="24"/>
              </w:rPr>
            </w:r>
            <w:r w:rsidR="00B80658">
              <w:rPr>
                <w:rFonts w:ascii="Times New Roman" w:hAnsi="Times New Roman" w:cs="Times New Roman"/>
                <w:noProof/>
                <w:sz w:val="24"/>
                <w:szCs w:val="24"/>
              </w:rPr>
              <w:fldChar w:fldCharType="separate"/>
            </w:r>
            <w:r w:rsidRPr="004C68DE">
              <w:rPr>
                <w:rFonts w:ascii="Times New Roman" w:hAnsi="Times New Roman" w:cs="Times New Roman"/>
                <w:noProof/>
                <w:sz w:val="24"/>
                <w:szCs w:val="24"/>
              </w:rPr>
              <w:fldChar w:fldCharType="end"/>
            </w:r>
            <w:r w:rsidRPr="00203DE5">
              <w:rPr>
                <w:rFonts w:ascii="Times New Roman" w:hAnsi="Times New Roman" w:cs="Times New Roman"/>
                <w:noProof/>
                <w:sz w:val="24"/>
                <w:szCs w:val="24"/>
              </w:rPr>
              <w:t xml:space="preserve"> </w:t>
            </w:r>
            <w:r w:rsidRPr="004C68DE">
              <w:rPr>
                <w:rFonts w:ascii="Times New Roman" w:hAnsi="Times New Roman" w:cs="Times New Roman"/>
                <w:noProof/>
                <w:sz w:val="24"/>
                <w:szCs w:val="24"/>
              </w:rPr>
              <w:t xml:space="preserve"> </w:t>
            </w:r>
            <w:r w:rsidR="00F000AD" w:rsidRPr="00203DE5">
              <w:rPr>
                <w:rFonts w:ascii="Times New Roman" w:hAnsi="Times New Roman" w:cs="Times New Roman"/>
                <w:noProof/>
                <w:sz w:val="24"/>
                <w:szCs w:val="24"/>
              </w:rPr>
              <w:t>Cohesion Fund</w:t>
            </w:r>
          </w:p>
        </w:tc>
      </w:tr>
      <w:tr w:rsidR="00F000AD" w:rsidRPr="00203DE5" w14:paraId="7919422C" w14:textId="77777777" w:rsidTr="00F000AD">
        <w:trPr>
          <w:trHeight w:val="163"/>
          <w:jc w:val="center"/>
        </w:trPr>
        <w:tc>
          <w:tcPr>
            <w:tcW w:w="3315" w:type="dxa"/>
            <w:vMerge/>
            <w:shd w:val="clear" w:color="auto" w:fill="auto"/>
          </w:tcPr>
          <w:p w14:paraId="6C9A5F59" w14:textId="77777777" w:rsidR="00F000AD" w:rsidRPr="00203DE5" w:rsidRDefault="00F000AD" w:rsidP="00F000AD">
            <w:pPr>
              <w:spacing w:after="0"/>
              <w:rPr>
                <w:rFonts w:ascii="Times New Roman" w:hAnsi="Times New Roman" w:cs="Times New Roman"/>
                <w:noProof/>
                <w:sz w:val="24"/>
                <w:szCs w:val="24"/>
              </w:rPr>
            </w:pPr>
          </w:p>
        </w:tc>
        <w:tc>
          <w:tcPr>
            <w:tcW w:w="5103" w:type="dxa"/>
            <w:shd w:val="clear" w:color="auto" w:fill="auto"/>
          </w:tcPr>
          <w:p w14:paraId="7948CE24" w14:textId="0CE0FD68" w:rsidR="00F000AD" w:rsidRPr="00203DE5" w:rsidRDefault="00F000AD"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fldChar w:fldCharType="begin">
                <w:ffData>
                  <w:name w:val="Check1"/>
                  <w:enabled/>
                  <w:calcOnExit w:val="0"/>
                  <w:checkBox>
                    <w:sizeAuto/>
                    <w:default w:val="0"/>
                  </w:checkBox>
                </w:ffData>
              </w:fldChar>
            </w:r>
            <w:r w:rsidRPr="00203DE5">
              <w:rPr>
                <w:rFonts w:ascii="Times New Roman" w:hAnsi="Times New Roman" w:cs="Times New Roman"/>
                <w:noProof/>
                <w:sz w:val="24"/>
                <w:szCs w:val="24"/>
              </w:rPr>
              <w:instrText xml:space="preserve"> FORMCHECKBOX </w:instrText>
            </w:r>
            <w:r w:rsidR="00B80658">
              <w:rPr>
                <w:rFonts w:ascii="Times New Roman" w:hAnsi="Times New Roman" w:cs="Times New Roman"/>
                <w:noProof/>
                <w:sz w:val="24"/>
                <w:szCs w:val="24"/>
              </w:rPr>
            </w:r>
            <w:r w:rsidR="00B80658">
              <w:rPr>
                <w:rFonts w:ascii="Times New Roman" w:hAnsi="Times New Roman" w:cs="Times New Roman"/>
                <w:noProof/>
                <w:sz w:val="24"/>
                <w:szCs w:val="24"/>
              </w:rPr>
              <w:fldChar w:fldCharType="separate"/>
            </w:r>
            <w:r w:rsidRPr="004C68DE">
              <w:rPr>
                <w:rFonts w:ascii="Times New Roman" w:hAnsi="Times New Roman" w:cs="Times New Roman"/>
                <w:noProof/>
                <w:sz w:val="24"/>
                <w:szCs w:val="24"/>
              </w:rPr>
              <w:fldChar w:fldCharType="end"/>
            </w:r>
            <w:r w:rsidRPr="00203DE5">
              <w:rPr>
                <w:rFonts w:ascii="Times New Roman" w:hAnsi="Times New Roman" w:cs="Times New Roman"/>
                <w:noProof/>
                <w:sz w:val="24"/>
                <w:szCs w:val="24"/>
              </w:rPr>
              <w:t xml:space="preserve"> </w:t>
            </w:r>
            <w:r w:rsidR="000D5EE3" w:rsidRPr="00203DE5">
              <w:rPr>
                <w:rFonts w:ascii="Times New Roman" w:hAnsi="Times New Roman" w:cs="Times New Roman"/>
                <w:noProof/>
                <w:sz w:val="24"/>
                <w:szCs w:val="24"/>
              </w:rPr>
              <w:t xml:space="preserve"> </w:t>
            </w:r>
            <w:r w:rsidRPr="00203DE5">
              <w:rPr>
                <w:rFonts w:ascii="Times New Roman" w:hAnsi="Times New Roman" w:cs="Times New Roman"/>
                <w:noProof/>
                <w:sz w:val="24"/>
                <w:szCs w:val="24"/>
              </w:rPr>
              <w:t>ESF+</w:t>
            </w:r>
          </w:p>
        </w:tc>
      </w:tr>
      <w:tr w:rsidR="00F000AD" w:rsidRPr="00203DE5" w14:paraId="4409C06C" w14:textId="77777777" w:rsidTr="00F000AD">
        <w:trPr>
          <w:trHeight w:val="163"/>
          <w:jc w:val="center"/>
        </w:trPr>
        <w:tc>
          <w:tcPr>
            <w:tcW w:w="3315" w:type="dxa"/>
            <w:vMerge/>
            <w:shd w:val="clear" w:color="auto" w:fill="auto"/>
          </w:tcPr>
          <w:p w14:paraId="590C7F01" w14:textId="77777777" w:rsidR="00F000AD" w:rsidRPr="00203DE5" w:rsidRDefault="00F000AD" w:rsidP="00F000AD">
            <w:pPr>
              <w:spacing w:after="0"/>
              <w:rPr>
                <w:rFonts w:ascii="Times New Roman" w:hAnsi="Times New Roman" w:cs="Times New Roman"/>
                <w:noProof/>
                <w:sz w:val="24"/>
                <w:szCs w:val="24"/>
              </w:rPr>
            </w:pPr>
          </w:p>
        </w:tc>
        <w:tc>
          <w:tcPr>
            <w:tcW w:w="5103" w:type="dxa"/>
            <w:shd w:val="clear" w:color="auto" w:fill="auto"/>
          </w:tcPr>
          <w:p w14:paraId="4F712E4B" w14:textId="2E663555" w:rsidR="00F000AD" w:rsidRPr="00203DE5" w:rsidRDefault="000D5EE3" w:rsidP="00F000AD">
            <w:pPr>
              <w:spacing w:after="0"/>
              <w:rPr>
                <w:rFonts w:ascii="Times New Roman" w:hAnsi="Times New Roman" w:cs="Times New Roman"/>
                <w:noProof/>
                <w:sz w:val="24"/>
                <w:szCs w:val="24"/>
              </w:rPr>
            </w:pPr>
            <w:r w:rsidRPr="00203DE5">
              <w:rPr>
                <w:rFonts w:ascii="Times New Roman" w:hAnsi="Times New Roman" w:cs="Times New Roman"/>
                <w:noProof/>
                <w:sz w:val="24"/>
                <w:szCs w:val="24"/>
              </w:rPr>
              <w:t xml:space="preserve"> </w:t>
            </w:r>
            <w:r w:rsidRPr="004C68DE">
              <w:rPr>
                <w:rFonts w:ascii="Times New Roman" w:hAnsi="Times New Roman" w:cs="Times New Roman"/>
                <w:noProof/>
                <w:sz w:val="24"/>
                <w:szCs w:val="24"/>
              </w:rPr>
              <w:t xml:space="preserve">X   </w:t>
            </w:r>
            <w:r w:rsidR="00F000AD" w:rsidRPr="004C68DE">
              <w:rPr>
                <w:rFonts w:ascii="Times New Roman" w:hAnsi="Times New Roman" w:cs="Times New Roman"/>
                <w:noProof/>
                <w:sz w:val="24"/>
                <w:szCs w:val="24"/>
              </w:rPr>
              <w:t>JTF</w:t>
            </w:r>
          </w:p>
        </w:tc>
      </w:tr>
      <w:tr w:rsidR="00F000AD" w:rsidRPr="00203DE5" w14:paraId="36587AC3" w14:textId="77777777" w:rsidTr="00F000AD">
        <w:trPr>
          <w:trHeight w:val="163"/>
          <w:jc w:val="center"/>
        </w:trPr>
        <w:tc>
          <w:tcPr>
            <w:tcW w:w="3315" w:type="dxa"/>
            <w:vMerge/>
            <w:shd w:val="clear" w:color="auto" w:fill="auto"/>
          </w:tcPr>
          <w:p w14:paraId="4527CC85" w14:textId="77777777" w:rsidR="00F000AD" w:rsidRPr="00203DE5" w:rsidRDefault="00F000AD" w:rsidP="00F000AD">
            <w:pPr>
              <w:spacing w:after="0"/>
              <w:rPr>
                <w:rFonts w:ascii="Times New Roman" w:hAnsi="Times New Roman" w:cs="Times New Roman"/>
                <w:noProof/>
                <w:sz w:val="24"/>
                <w:szCs w:val="24"/>
              </w:rPr>
            </w:pPr>
          </w:p>
        </w:tc>
        <w:tc>
          <w:tcPr>
            <w:tcW w:w="5103" w:type="dxa"/>
            <w:shd w:val="clear" w:color="auto" w:fill="auto"/>
          </w:tcPr>
          <w:p w14:paraId="22DDE9A1" w14:textId="2218BA59" w:rsidR="00F000AD" w:rsidRPr="00203DE5" w:rsidRDefault="00F000AD" w:rsidP="00F000AD">
            <w:pPr>
              <w:spacing w:after="0"/>
              <w:rPr>
                <w:rFonts w:ascii="Times New Roman" w:hAnsi="Times New Roman" w:cs="Times New Roman"/>
                <w:noProof/>
                <w:sz w:val="24"/>
                <w:szCs w:val="24"/>
              </w:rPr>
            </w:pPr>
            <w:r w:rsidRPr="004C68DE">
              <w:rPr>
                <w:rFonts w:ascii="Times New Roman" w:hAnsi="Times New Roman" w:cs="Times New Roman"/>
                <w:noProof/>
                <w:sz w:val="24"/>
                <w:szCs w:val="24"/>
              </w:rPr>
              <w:fldChar w:fldCharType="begin">
                <w:ffData>
                  <w:name w:val="Check1"/>
                  <w:enabled/>
                  <w:calcOnExit w:val="0"/>
                  <w:checkBox>
                    <w:sizeAuto/>
                    <w:default w:val="0"/>
                  </w:checkBox>
                </w:ffData>
              </w:fldChar>
            </w:r>
            <w:r w:rsidRPr="00203DE5">
              <w:rPr>
                <w:rFonts w:ascii="Times New Roman" w:hAnsi="Times New Roman" w:cs="Times New Roman"/>
                <w:noProof/>
                <w:sz w:val="24"/>
                <w:szCs w:val="24"/>
              </w:rPr>
              <w:instrText xml:space="preserve"> FORMCHECKBOX </w:instrText>
            </w:r>
            <w:r w:rsidR="00B80658">
              <w:rPr>
                <w:rFonts w:ascii="Times New Roman" w:hAnsi="Times New Roman" w:cs="Times New Roman"/>
                <w:noProof/>
                <w:sz w:val="24"/>
                <w:szCs w:val="24"/>
              </w:rPr>
            </w:r>
            <w:r w:rsidR="00B80658">
              <w:rPr>
                <w:rFonts w:ascii="Times New Roman" w:hAnsi="Times New Roman" w:cs="Times New Roman"/>
                <w:noProof/>
                <w:sz w:val="24"/>
                <w:szCs w:val="24"/>
              </w:rPr>
              <w:fldChar w:fldCharType="separate"/>
            </w:r>
            <w:r w:rsidRPr="004C68DE">
              <w:rPr>
                <w:rFonts w:ascii="Times New Roman" w:hAnsi="Times New Roman" w:cs="Times New Roman"/>
                <w:noProof/>
                <w:sz w:val="24"/>
                <w:szCs w:val="24"/>
              </w:rPr>
              <w:fldChar w:fldCharType="end"/>
            </w:r>
            <w:r w:rsidRPr="00203DE5">
              <w:rPr>
                <w:rFonts w:ascii="Times New Roman" w:hAnsi="Times New Roman" w:cs="Times New Roman"/>
                <w:noProof/>
                <w:sz w:val="24"/>
                <w:szCs w:val="24"/>
              </w:rPr>
              <w:t xml:space="preserve"> </w:t>
            </w:r>
            <w:r w:rsidR="000D5EE3" w:rsidRPr="00203DE5">
              <w:rPr>
                <w:rFonts w:ascii="Times New Roman" w:hAnsi="Times New Roman" w:cs="Times New Roman"/>
                <w:noProof/>
                <w:sz w:val="24"/>
                <w:szCs w:val="24"/>
              </w:rPr>
              <w:t xml:space="preserve"> </w:t>
            </w:r>
            <w:r w:rsidRPr="00203DE5">
              <w:rPr>
                <w:rFonts w:ascii="Times New Roman" w:hAnsi="Times New Roman" w:cs="Times New Roman"/>
                <w:noProof/>
                <w:sz w:val="24"/>
                <w:szCs w:val="24"/>
              </w:rPr>
              <w:t>EMFF</w:t>
            </w:r>
          </w:p>
        </w:tc>
      </w:tr>
    </w:tbl>
    <w:p w14:paraId="7B6A6A4C" w14:textId="77777777" w:rsidR="00F000AD" w:rsidRPr="000E7168" w:rsidRDefault="00F000AD" w:rsidP="00F000AD">
      <w:pPr>
        <w:spacing w:after="120" w:line="240" w:lineRule="auto"/>
        <w:jc w:val="both"/>
        <w:rPr>
          <w:rFonts w:ascii="Times New Roman" w:hAnsi="Times New Roman" w:cs="Times New Roman"/>
          <w:noProof/>
          <w:sz w:val="16"/>
          <w:szCs w:val="16"/>
        </w:rPr>
      </w:pPr>
      <w:r w:rsidRPr="000E7168">
        <w:rPr>
          <w:rFonts w:ascii="Times New Roman" w:hAnsi="Times New Roman" w:cs="Times New Roman"/>
          <w:noProof/>
          <w:sz w:val="16"/>
          <w:szCs w:val="16"/>
          <w:vertAlign w:val="superscript"/>
        </w:rPr>
        <w:t>*</w:t>
      </w:r>
      <w:r w:rsidRPr="000E7168">
        <w:rPr>
          <w:rFonts w:ascii="Times New Roman" w:hAnsi="Times New Roman" w:cs="Times New Roman"/>
          <w:noProof/>
          <w:sz w:val="16"/>
          <w:szCs w:val="16"/>
        </w:rPr>
        <w:t xml:space="preserve"> Numbers in square brackets refer to number of characters.</w:t>
      </w:r>
      <w:r w:rsidRPr="000E7168">
        <w:rPr>
          <w:rFonts w:ascii="Times New Roman" w:eastAsia="Times New Roman" w:hAnsi="Times New Roman" w:cs="Times New Roman"/>
          <w:noProof/>
          <w:sz w:val="20"/>
          <w:szCs w:val="16"/>
          <w:lang w:eastAsia="en-GB"/>
        </w:rPr>
        <w:t>”</w:t>
      </w:r>
    </w:p>
    <w:p w14:paraId="3C7CCF2F" w14:textId="77777777" w:rsidR="00F000AD" w:rsidRPr="000E7168" w:rsidRDefault="00F000AD" w:rsidP="00F000AD">
      <w:pPr>
        <w:spacing w:before="120" w:after="120" w:line="360" w:lineRule="auto"/>
        <w:rPr>
          <w:rFonts w:ascii="Times New Roman" w:hAnsi="Times New Roman" w:cs="Times New Roman"/>
          <w:b/>
          <w:bCs/>
          <w:noProof/>
          <w:sz w:val="24"/>
        </w:rPr>
      </w:pPr>
      <w:r w:rsidRPr="000E7168">
        <w:rPr>
          <w:rFonts w:ascii="Times New Roman" w:hAnsi="Times New Roman" w:cs="Times New Roman"/>
          <w:b/>
          <w:bCs/>
          <w:noProof/>
          <w:sz w:val="24"/>
        </w:rPr>
        <w:t>1.</w:t>
      </w:r>
      <w:r w:rsidRPr="000E7168">
        <w:rPr>
          <w:rFonts w:ascii="Times New Roman" w:hAnsi="Times New Roman" w:cs="Times New Roman"/>
          <w:b/>
          <w:bCs/>
          <w:noProof/>
          <w:sz w:val="24"/>
        </w:rPr>
        <w:tab/>
        <w:t>Programme strategy: main development challenges and policy responses</w:t>
      </w:r>
    </w:p>
    <w:p w14:paraId="1B25155E" w14:textId="77777777" w:rsidR="00F000AD" w:rsidRPr="000E7168" w:rsidRDefault="00F000AD" w:rsidP="00F000AD">
      <w:pPr>
        <w:spacing w:before="120" w:after="120" w:line="360" w:lineRule="auto"/>
        <w:rPr>
          <w:rFonts w:ascii="Times New Roman" w:eastAsia="Times New Roman" w:hAnsi="Times New Roman" w:cs="Times New Roman"/>
          <w:b/>
          <w:i/>
          <w:iCs/>
          <w:noProof/>
          <w:sz w:val="24"/>
          <w:szCs w:val="24"/>
        </w:rPr>
      </w:pPr>
      <w:r w:rsidRPr="000E7168">
        <w:rPr>
          <w:rFonts w:ascii="Times New Roman" w:eastAsia="Times New Roman" w:hAnsi="Times New Roman" w:cs="Times New Roman"/>
          <w:noProof/>
          <w:sz w:val="24"/>
          <w:szCs w:val="24"/>
        </w:rPr>
        <w:t>Reference: Article 17(3</w:t>
      </w:r>
      <w:r w:rsidRPr="000E7168">
        <w:rPr>
          <w:rFonts w:ascii="Times New Roman" w:eastAsia="Times New Roman" w:hAnsi="Times New Roman" w:cs="Times New Roman"/>
          <w:i/>
          <w:noProof/>
          <w:sz w:val="24"/>
          <w:szCs w:val="24"/>
        </w:rPr>
        <w:t>)(a)(i)-(vii) and 17(3)(b) CPR</w:t>
      </w:r>
    </w:p>
    <w:p w14:paraId="78B18213" w14:textId="77777777" w:rsidR="00F000AD" w:rsidRPr="000E7168" w:rsidRDefault="00F000AD" w:rsidP="00F000AD">
      <w:pPr>
        <w:spacing w:before="120" w:after="120" w:line="360" w:lineRule="auto"/>
        <w:rPr>
          <w:rFonts w:ascii="Times New Roman" w:hAnsi="Times New Roman" w:cs="Times New Roman"/>
          <w:strik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000AD" w:rsidRPr="0094472B" w14:paraId="07944D9C" w14:textId="77777777" w:rsidTr="00F000AD">
        <w:tc>
          <w:tcPr>
            <w:tcW w:w="9288" w:type="dxa"/>
            <w:tcBorders>
              <w:top w:val="single" w:sz="4" w:space="0" w:color="auto"/>
              <w:left w:val="single" w:sz="4" w:space="0" w:color="auto"/>
              <w:bottom w:val="single" w:sz="4" w:space="0" w:color="auto"/>
              <w:right w:val="single" w:sz="4" w:space="0" w:color="auto"/>
            </w:tcBorders>
            <w:hideMark/>
          </w:tcPr>
          <w:p w14:paraId="4CD80551" w14:textId="4F752197" w:rsidR="00F000AD" w:rsidRPr="004C68DE" w:rsidRDefault="00F000AD" w:rsidP="00F000AD">
            <w:pPr>
              <w:spacing w:before="120" w:after="120" w:line="360" w:lineRule="auto"/>
              <w:rPr>
                <w:rFonts w:eastAsia="Times New Roman" w:cstheme="minorHAnsi"/>
                <w:i/>
                <w:iCs/>
                <w:noProof/>
              </w:rPr>
            </w:pPr>
            <w:r w:rsidRPr="004C68DE">
              <w:rPr>
                <w:rFonts w:eastAsia="Times New Roman" w:cstheme="minorHAnsi"/>
                <w:i/>
                <w:iCs/>
                <w:noProof/>
              </w:rPr>
              <w:t>Text field [30 000]</w:t>
            </w:r>
          </w:p>
          <w:p w14:paraId="26B0870E" w14:textId="392C48BC" w:rsidR="000D5EE3" w:rsidRPr="004C68DE" w:rsidRDefault="00A45A93" w:rsidP="000D5EE3">
            <w:pPr>
              <w:spacing w:before="120" w:after="120" w:line="240" w:lineRule="auto"/>
              <w:jc w:val="both"/>
              <w:rPr>
                <w:rFonts w:eastAsia="Times New Roman" w:cstheme="minorHAnsi"/>
                <w:iCs/>
                <w:noProof/>
              </w:rPr>
            </w:pPr>
            <w:r w:rsidRPr="004C68DE">
              <w:rPr>
                <w:rFonts w:eastAsia="Times New Roman" w:cstheme="minorHAnsi"/>
                <w:iCs/>
                <w:noProof/>
              </w:rPr>
              <w:t>POTJ</w:t>
            </w:r>
            <w:r w:rsidR="000D5EE3" w:rsidRPr="004C68DE">
              <w:rPr>
                <w:rFonts w:eastAsia="Times New Roman" w:cstheme="minorHAnsi"/>
                <w:iCs/>
                <w:noProof/>
              </w:rPr>
              <w:t xml:space="preserve"> 2021-2027 este elaborat în concordanță cu obiectivul specific dedicat al Fondului pentru Tranziție </w:t>
            </w:r>
            <w:r w:rsidRPr="004C68DE">
              <w:rPr>
                <w:rFonts w:eastAsia="Times New Roman" w:cstheme="minorHAnsi"/>
                <w:iCs/>
                <w:noProof/>
              </w:rPr>
              <w:t>Justă</w:t>
            </w:r>
            <w:r w:rsidR="000D5EE3" w:rsidRPr="004C68DE">
              <w:rPr>
                <w:rFonts w:eastAsia="Times New Roman" w:cstheme="minorHAnsi"/>
                <w:iCs/>
                <w:noProof/>
              </w:rPr>
              <w:t>, care vizează permiterea regiunilor și oamenilor de a aborda impactul social, economic și de mediu al tranziției către o economie neutră din punct de vedere climatic, obiectiv specific stabilit la acelasi nivel și menționat împreună cu obiectivele de politică prevăzute la articolul (4 )din Regulamentul UE(noul RDC)</w:t>
            </w:r>
          </w:p>
          <w:p w14:paraId="761EA8AD" w14:textId="77777777" w:rsidR="0052647B" w:rsidRPr="004C6FEF" w:rsidRDefault="0052647B" w:rsidP="0052647B">
            <w:pPr>
              <w:spacing w:before="120" w:after="120" w:line="240" w:lineRule="auto"/>
              <w:jc w:val="both"/>
              <w:rPr>
                <w:rFonts w:eastAsia="Times New Roman" w:cstheme="minorHAnsi"/>
                <w:iCs/>
                <w:noProof/>
              </w:rPr>
            </w:pPr>
            <w:r w:rsidRPr="004C6FEF">
              <w:rPr>
                <w:rFonts w:eastAsia="Times New Roman" w:cstheme="minorHAnsi"/>
                <w:iCs/>
                <w:noProof/>
              </w:rPr>
              <w:lastRenderedPageBreak/>
              <w:t>POTJ 2021-2027 ia în considerare direcția amintită în propunerea de Regulament de instituire a Fondului pentru o tranziție justă, conform căreia ”cadrul de reglementare care guvernează perioada 2021-2027, în contextul următorului cadru financiar multianual, contribuie la îndeplinirea angajamentelor Uniunii de a implementa Acordul de la Paris și obiectivele de dezvoltare durabilă ale Organizației Națiunilor Unite prin concentrarea finanțării Uniunii asupra obiectivelor ecologice”.</w:t>
            </w:r>
          </w:p>
          <w:p w14:paraId="1139E086" w14:textId="77777777" w:rsidR="0052647B" w:rsidRPr="004C6FEF" w:rsidRDefault="0052647B" w:rsidP="0052647B">
            <w:pPr>
              <w:spacing w:before="120" w:after="120" w:line="240" w:lineRule="auto"/>
              <w:jc w:val="both"/>
              <w:rPr>
                <w:rFonts w:eastAsia="Times New Roman" w:cstheme="minorHAnsi"/>
                <w:iCs/>
                <w:noProof/>
              </w:rPr>
            </w:pPr>
            <w:r w:rsidRPr="004C6FEF">
              <w:rPr>
                <w:rFonts w:eastAsia="Times New Roman" w:cstheme="minorHAnsi"/>
                <w:iCs/>
                <w:noProof/>
              </w:rPr>
              <w:t>România și-a exprimat adeziunea la cele 17 obiective de dezvoltare durabilă (ODD) ale Agendei 2030 prin Strategia națională pentru dezvoltarea durabilă a României 2030 (SNDDR). Documentul oferă principalele direcții de acțiune pentru implementarea Agendei ONU 2030 pentru dezvoltare durabilă și o viziune holistică asupra țintelor în care se îndreaptă România până în 2030.</w:t>
            </w:r>
          </w:p>
          <w:p w14:paraId="746728E7" w14:textId="77777777" w:rsidR="0052647B" w:rsidRPr="004C6FEF" w:rsidRDefault="0052647B" w:rsidP="0052647B">
            <w:pPr>
              <w:spacing w:before="120" w:after="120" w:line="240" w:lineRule="auto"/>
              <w:jc w:val="both"/>
              <w:rPr>
                <w:rFonts w:eastAsia="Times New Roman" w:cstheme="minorHAnsi"/>
                <w:iCs/>
                <w:noProof/>
              </w:rPr>
            </w:pPr>
            <w:r w:rsidRPr="004C6FEF">
              <w:rPr>
                <w:rFonts w:eastAsia="Times New Roman" w:cstheme="minorHAnsi"/>
                <w:iCs/>
                <w:noProof/>
              </w:rPr>
              <w:t>Agenda 2030 și obiectivele aferente sunt asumate de Uniunea Europeană și de Statele Membre, iar Strategia amintită sintetizează prioritățile României. În plus, orientările promovate prin Pactul ecologic european încurajează modele economice care să țină seama de limitele planetei, stimularea investițiilor durabile și asigurarea de locuri de muncă de calitate, o tranziție justă care să rezolve inegalitățile sociale și economice și care să nu lase pe nimeni în urmă, nici persoane, nici regiuni.</w:t>
            </w:r>
          </w:p>
          <w:p w14:paraId="31EB438C" w14:textId="6AE3B557" w:rsidR="0052647B" w:rsidRPr="004C6FEF" w:rsidRDefault="0052647B" w:rsidP="0052647B">
            <w:pPr>
              <w:spacing w:before="120" w:after="120" w:line="240" w:lineRule="auto"/>
              <w:jc w:val="both"/>
              <w:rPr>
                <w:rFonts w:eastAsia="Times New Roman" w:cstheme="minorHAnsi"/>
                <w:iCs/>
                <w:noProof/>
              </w:rPr>
            </w:pPr>
            <w:r w:rsidRPr="004C6FEF">
              <w:rPr>
                <w:rFonts w:eastAsia="Times New Roman" w:cstheme="minorHAnsi"/>
                <w:iCs/>
                <w:noProof/>
              </w:rPr>
              <w:t xml:space="preserve">Prin </w:t>
            </w:r>
            <w:r w:rsidR="004D7440" w:rsidRPr="004C6FEF">
              <w:rPr>
                <w:rFonts w:eastAsia="Times New Roman" w:cstheme="minorHAnsi"/>
                <w:iCs/>
                <w:noProof/>
              </w:rPr>
              <w:t>corelarea</w:t>
            </w:r>
            <w:r w:rsidRPr="004C6FEF">
              <w:rPr>
                <w:rFonts w:eastAsia="Times New Roman" w:cstheme="minorHAnsi"/>
                <w:iCs/>
                <w:noProof/>
              </w:rPr>
              <w:t xml:space="preserve"> intervențiilor POTJ </w:t>
            </w:r>
            <w:r w:rsidR="004D7440" w:rsidRPr="004C6FEF">
              <w:rPr>
                <w:rFonts w:eastAsia="Times New Roman" w:cstheme="minorHAnsi"/>
                <w:iCs/>
                <w:noProof/>
              </w:rPr>
              <w:t>cu obiectivele Strategiei Naționale</w:t>
            </w:r>
            <w:r w:rsidRPr="004C6FEF">
              <w:rPr>
                <w:rFonts w:eastAsia="Times New Roman" w:cstheme="minorHAnsi"/>
                <w:iCs/>
                <w:noProof/>
              </w:rPr>
              <w:t xml:space="preserve"> pentru Dezvoltarea Durabilă a României 2030, teritoriile vizate de acest program pot deveni exemple de bună practică în ceea ce privește înregistrarea de progrese în atingerea obiectivelor de dezvoltare durabilă. Aceasta ar asigura o abordare completă și complexă a nevoilor de dezvoltare a respectivelor județe, atât la nivel social, dar și la nivel economic și în domeniul protecției mediului, în spiritul obiectivului global al Agendei ONU 2030 de a nu lăsa pe nimeni în urmă.</w:t>
            </w:r>
          </w:p>
          <w:p w14:paraId="5D39EFB0" w14:textId="3C2D5C2C" w:rsidR="000D5EE3" w:rsidRPr="004C68DE" w:rsidRDefault="000D5EE3" w:rsidP="000D5EE3">
            <w:pPr>
              <w:spacing w:before="120" w:after="120" w:line="240" w:lineRule="auto"/>
              <w:jc w:val="both"/>
              <w:rPr>
                <w:rFonts w:eastAsia="Times New Roman" w:cstheme="minorHAnsi"/>
                <w:iCs/>
                <w:noProof/>
              </w:rPr>
            </w:pPr>
            <w:r w:rsidRPr="004C68DE">
              <w:rPr>
                <w:rFonts w:eastAsia="Times New Roman" w:cstheme="minorHAnsi"/>
                <w:iCs/>
                <w:noProof/>
              </w:rPr>
              <w:t xml:space="preserve">Totodată, în elaborarea Programului Operațional Tranziție </w:t>
            </w:r>
            <w:r w:rsidR="00A45A93" w:rsidRPr="004C68DE">
              <w:rPr>
                <w:rFonts w:eastAsia="Times New Roman" w:cstheme="minorHAnsi"/>
                <w:iCs/>
                <w:noProof/>
              </w:rPr>
              <w:t>Justă</w:t>
            </w:r>
            <w:r w:rsidRPr="004C68DE">
              <w:rPr>
                <w:rFonts w:eastAsia="Times New Roman" w:cstheme="minorHAnsi"/>
                <w:iCs/>
                <w:noProof/>
              </w:rPr>
              <w:t xml:space="preserve"> </w:t>
            </w:r>
            <w:r w:rsidR="00A45A93" w:rsidRPr="004C68DE">
              <w:rPr>
                <w:rFonts w:eastAsia="Times New Roman" w:cstheme="minorHAnsi"/>
                <w:iCs/>
                <w:noProof/>
              </w:rPr>
              <w:t>(POTJ</w:t>
            </w:r>
            <w:r w:rsidRPr="004C68DE">
              <w:rPr>
                <w:rFonts w:eastAsia="Times New Roman" w:cstheme="minorHAnsi"/>
                <w:iCs/>
                <w:noProof/>
              </w:rPr>
              <w:t>) s-au avut în vedere nevoile de dezvoltare ale României</w:t>
            </w:r>
            <w:r w:rsidR="004D7440" w:rsidRPr="00203DE5">
              <w:rPr>
                <w:rFonts w:cstheme="minorHAnsi"/>
              </w:rPr>
              <w:t xml:space="preserve"> </w:t>
            </w:r>
            <w:r w:rsidR="004D7440" w:rsidRPr="004C68DE">
              <w:rPr>
                <w:rFonts w:eastAsia="Times New Roman" w:cstheme="minorHAnsi"/>
                <w:iCs/>
                <w:noProof/>
              </w:rPr>
              <w:t>în concordanță Strategia Națională pentru Dezvoltarea Durabilă a României 2030</w:t>
            </w:r>
            <w:r w:rsidRPr="004C68DE">
              <w:rPr>
                <w:rFonts w:eastAsia="Times New Roman" w:cstheme="minorHAnsi"/>
                <w:iCs/>
                <w:noProof/>
              </w:rPr>
              <w:t>, Semestrul European de coordonare a politicilor economice, care oferă un cadru pentru identificarea priorităților naționale în materie de reforme și monitorizarea implementării acestora, obiectivele și contribuțiile naționale la realizarea obiectivelor UE privind schimbările climatice prezentate în proiectul Planului Național Integrat în domeniul Energiei și Schimbărilor Climatice (PNIESC) pentru perioada 2021-2030,</w:t>
            </w:r>
            <w:r w:rsidR="00864B77" w:rsidRPr="004C68DE">
              <w:rPr>
                <w:rFonts w:eastAsia="Times New Roman" w:cstheme="minorHAnsi"/>
                <w:iCs/>
                <w:noProof/>
              </w:rPr>
              <w:t xml:space="preserve"> </w:t>
            </w:r>
            <w:r w:rsidRPr="004C68DE">
              <w:rPr>
                <w:rFonts w:eastAsia="Times New Roman" w:cstheme="minorHAnsi"/>
                <w:iCs/>
                <w:noProof/>
              </w:rPr>
              <w:t>Recomandările Specifice de Țară din cadrul Anexei D a Raportului de Țară, Programul</w:t>
            </w:r>
            <w:r w:rsidR="00864B77" w:rsidRPr="004C68DE">
              <w:rPr>
                <w:rFonts w:eastAsia="Times New Roman" w:cstheme="minorHAnsi"/>
                <w:iCs/>
                <w:noProof/>
              </w:rPr>
              <w:t xml:space="preserve"> Național de Reformă 2019-2020 </w:t>
            </w:r>
            <w:r w:rsidRPr="004C68DE">
              <w:rPr>
                <w:rFonts w:eastAsia="Times New Roman" w:cstheme="minorHAnsi"/>
                <w:iCs/>
                <w:noProof/>
              </w:rPr>
              <w:t>precum și planurile și strategiile regionale/locale de dezvoltare.</w:t>
            </w:r>
          </w:p>
          <w:p w14:paraId="12AD1758" w14:textId="1298F8D4" w:rsidR="000D5EE3" w:rsidRPr="004C68DE" w:rsidRDefault="000D5EE3" w:rsidP="000D5EE3">
            <w:pPr>
              <w:spacing w:line="240" w:lineRule="auto"/>
              <w:jc w:val="both"/>
              <w:rPr>
                <w:rFonts w:eastAsia="Times New Roman" w:cstheme="minorHAnsi"/>
                <w:iCs/>
                <w:noProof/>
              </w:rPr>
            </w:pPr>
            <w:r w:rsidRPr="004C68DE">
              <w:rPr>
                <w:rFonts w:eastAsia="Times New Roman" w:cstheme="minorHAnsi"/>
                <w:iCs/>
                <w:noProof/>
              </w:rPr>
              <w:t>Ținând seama de analiza documentelor menționate mai sus</w:t>
            </w:r>
            <w:r w:rsidR="001D4F11" w:rsidRPr="004C68DE">
              <w:rPr>
                <w:rFonts w:eastAsia="Times New Roman" w:cstheme="minorHAnsi"/>
                <w:iCs/>
                <w:noProof/>
              </w:rPr>
              <w:t>,</w:t>
            </w:r>
            <w:r w:rsidRPr="004C68DE">
              <w:rPr>
                <w:rFonts w:eastAsia="Times New Roman" w:cstheme="minorHAnsi"/>
                <w:iCs/>
                <w:noProof/>
              </w:rPr>
              <w:t xml:space="preserve"> vor fi realizate planurile teritoriale pentru o tranziție </w:t>
            </w:r>
            <w:r w:rsidR="00A45A93" w:rsidRPr="004C68DE">
              <w:rPr>
                <w:rFonts w:eastAsia="Times New Roman" w:cstheme="minorHAnsi"/>
                <w:iCs/>
                <w:noProof/>
              </w:rPr>
              <w:t>justă (PTTJ</w:t>
            </w:r>
            <w:r w:rsidRPr="004C68DE">
              <w:rPr>
                <w:rFonts w:eastAsia="Times New Roman" w:cstheme="minorHAnsi"/>
                <w:iCs/>
                <w:noProof/>
              </w:rPr>
              <w:t>), care prezintă, cele mai afectate teritorii care trebuie sprijinite, stabilesc provocările sociale, economice și de mediu, oferă detalii cu privire la nevoile în materie de diversificare economică, de recalificare a personalului și de reabilitare a mediului precum și procesul de tra</w:t>
            </w:r>
            <w:r w:rsidR="00A45A93" w:rsidRPr="004C68DE">
              <w:rPr>
                <w:rFonts w:eastAsia="Times New Roman" w:cstheme="minorHAnsi"/>
                <w:iCs/>
                <w:noProof/>
              </w:rPr>
              <w:t>nziție. Aceste PTTJ</w:t>
            </w:r>
            <w:r w:rsidRPr="004C68DE">
              <w:rPr>
                <w:rFonts w:eastAsia="Times New Roman" w:cstheme="minorHAnsi"/>
                <w:iCs/>
                <w:noProof/>
              </w:rPr>
              <w:t xml:space="preserve"> constituie baza pe care este elaborat  </w:t>
            </w:r>
            <w:r w:rsidR="00A45A93" w:rsidRPr="004C68DE">
              <w:rPr>
                <w:rFonts w:eastAsia="Times New Roman" w:cstheme="minorHAnsi"/>
                <w:iCs/>
                <w:noProof/>
              </w:rPr>
              <w:t>POTJ</w:t>
            </w:r>
            <w:r w:rsidRPr="004C68DE">
              <w:rPr>
                <w:rFonts w:eastAsia="Times New Roman" w:cstheme="minorHAnsi"/>
                <w:iCs/>
                <w:noProof/>
              </w:rPr>
              <w:t>.</w:t>
            </w:r>
          </w:p>
          <w:p w14:paraId="6A63D2B3" w14:textId="5AC1816B" w:rsidR="000D5EE3" w:rsidRPr="004C68DE" w:rsidRDefault="00864B77" w:rsidP="000D5EE3">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Actiunile</w:t>
            </w:r>
            <w:r w:rsidR="000D5EE3" w:rsidRPr="004C68DE">
              <w:rPr>
                <w:rFonts w:asciiTheme="minorHAnsi" w:eastAsia="Times New Roman" w:hAnsiTheme="minorHAnsi" w:cstheme="minorHAnsi"/>
                <w:iCs/>
                <w:noProof/>
                <w:sz w:val="22"/>
                <w:szCs w:val="22"/>
                <w:lang w:val="ro-RO"/>
              </w:rPr>
              <w:t xml:space="preserve"> care v</w:t>
            </w:r>
            <w:r w:rsidR="00A45A93" w:rsidRPr="004C68DE">
              <w:rPr>
                <w:rFonts w:asciiTheme="minorHAnsi" w:eastAsia="Times New Roman" w:hAnsiTheme="minorHAnsi" w:cstheme="minorHAnsi"/>
                <w:iCs/>
                <w:noProof/>
                <w:sz w:val="22"/>
                <w:szCs w:val="22"/>
                <w:lang w:val="ro-RO"/>
              </w:rPr>
              <w:t>or face obiectul finanțării POTJ</w:t>
            </w:r>
            <w:r w:rsidR="000D5EE3" w:rsidRPr="004C68DE">
              <w:rPr>
                <w:rFonts w:asciiTheme="minorHAnsi" w:eastAsia="Times New Roman" w:hAnsiTheme="minorHAnsi" w:cstheme="minorHAnsi"/>
                <w:iCs/>
                <w:noProof/>
                <w:sz w:val="22"/>
                <w:szCs w:val="22"/>
                <w:lang w:val="ro-RO"/>
              </w:rPr>
              <w:t>, așa cum se prevede în Pactul ecologic european și în Planul de investiții pentru o Europă durabilă, vin în completarea celorlalte acțiuni din următorul cadru financiar multianual pentru perioada 2021-2027</w:t>
            </w:r>
            <w:r w:rsidRPr="004C68DE">
              <w:rPr>
                <w:rFonts w:asciiTheme="minorHAnsi" w:eastAsia="Times New Roman" w:hAnsiTheme="minorHAnsi" w:cstheme="minorHAnsi"/>
                <w:iCs/>
                <w:noProof/>
                <w:sz w:val="22"/>
                <w:szCs w:val="22"/>
                <w:lang w:val="ro-RO"/>
              </w:rPr>
              <w:t>,</w:t>
            </w:r>
            <w:r w:rsidR="000D5EE3" w:rsidRPr="004C68DE">
              <w:rPr>
                <w:rFonts w:asciiTheme="minorHAnsi" w:eastAsia="Times New Roman" w:hAnsiTheme="minorHAnsi" w:cstheme="minorHAnsi"/>
                <w:iCs/>
                <w:noProof/>
                <w:sz w:val="22"/>
                <w:szCs w:val="22"/>
                <w:lang w:val="ro-RO"/>
              </w:rPr>
              <w:t xml:space="preserve"> însă din perspectiva unică de a contribui la abordarea consecințelor sociale și economice ale tranziției către neutralitatea climatică a Uniunii prin utilizarea la un loc a finanțărilor oferite în domeniul climei și al obiectivelor sociale la nivel regional.</w:t>
            </w:r>
          </w:p>
          <w:p w14:paraId="25595AEA" w14:textId="77777777" w:rsidR="00827473" w:rsidRPr="004C68DE" w:rsidRDefault="00827473" w:rsidP="000D5EE3">
            <w:pPr>
              <w:pStyle w:val="HTMLPreformatted"/>
              <w:jc w:val="both"/>
              <w:rPr>
                <w:rFonts w:asciiTheme="minorHAnsi" w:eastAsia="Times New Roman" w:hAnsiTheme="minorHAnsi" w:cstheme="minorHAnsi"/>
                <w:iCs/>
                <w:noProof/>
                <w:sz w:val="22"/>
                <w:szCs w:val="22"/>
                <w:lang w:val="ro-RO"/>
              </w:rPr>
            </w:pPr>
          </w:p>
          <w:p w14:paraId="4AB66D31" w14:textId="118E87A7" w:rsidR="000D5EE3" w:rsidRPr="004C68DE" w:rsidRDefault="000D5EE3" w:rsidP="00A32BC9">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P</w:t>
            </w:r>
            <w:r w:rsidR="00A45A93" w:rsidRPr="004C68DE">
              <w:rPr>
                <w:rFonts w:asciiTheme="minorHAnsi" w:eastAsia="Times New Roman" w:hAnsiTheme="minorHAnsi" w:cstheme="minorHAnsi"/>
                <w:iCs/>
                <w:noProof/>
                <w:sz w:val="22"/>
                <w:szCs w:val="22"/>
                <w:lang w:val="ro-RO"/>
              </w:rPr>
              <w:t>rin intervențiile selectate</w:t>
            </w:r>
            <w:r w:rsidR="00864B77" w:rsidRPr="004C68DE">
              <w:rPr>
                <w:rFonts w:asciiTheme="minorHAnsi" w:eastAsia="Times New Roman" w:hAnsiTheme="minorHAnsi" w:cstheme="minorHAnsi"/>
                <w:iCs/>
                <w:noProof/>
                <w:sz w:val="22"/>
                <w:szCs w:val="22"/>
                <w:lang w:val="ro-RO"/>
              </w:rPr>
              <w:t>,</w:t>
            </w:r>
            <w:r w:rsidR="00A45A93" w:rsidRPr="004C68DE">
              <w:rPr>
                <w:rFonts w:asciiTheme="minorHAnsi" w:eastAsia="Times New Roman" w:hAnsiTheme="minorHAnsi" w:cstheme="minorHAnsi"/>
                <w:iCs/>
                <w:noProof/>
                <w:sz w:val="22"/>
                <w:szCs w:val="22"/>
                <w:lang w:val="ro-RO"/>
              </w:rPr>
              <w:t xml:space="preserve"> POTJ</w:t>
            </w:r>
            <w:r w:rsidRPr="004C68DE">
              <w:rPr>
                <w:rFonts w:asciiTheme="minorHAnsi" w:eastAsia="Times New Roman" w:hAnsiTheme="minorHAnsi" w:cstheme="minorHAnsi"/>
                <w:iCs/>
                <w:noProof/>
                <w:sz w:val="22"/>
                <w:szCs w:val="22"/>
                <w:lang w:val="ro-RO"/>
              </w:rPr>
              <w:t xml:space="preserve"> </w:t>
            </w:r>
            <w:r w:rsidR="00A82B9E" w:rsidRPr="004C68DE">
              <w:rPr>
                <w:rFonts w:asciiTheme="minorHAnsi" w:eastAsia="Times New Roman" w:hAnsiTheme="minorHAnsi" w:cstheme="minorHAnsi"/>
                <w:iCs/>
                <w:noProof/>
                <w:sz w:val="22"/>
                <w:szCs w:val="22"/>
                <w:lang w:val="ro-RO"/>
              </w:rPr>
              <w:t>va promova diversificarea economică a celor mai afectate teritorii împreună cu masuri de r</w:t>
            </w:r>
            <w:r w:rsidR="00864B77" w:rsidRPr="004C68DE">
              <w:rPr>
                <w:rFonts w:asciiTheme="minorHAnsi" w:eastAsia="Times New Roman" w:hAnsiTheme="minorHAnsi" w:cstheme="minorHAnsi"/>
                <w:iCs/>
                <w:noProof/>
                <w:sz w:val="22"/>
                <w:szCs w:val="22"/>
                <w:lang w:val="ro-RO"/>
              </w:rPr>
              <w:t>ecalificare și incluziune activă</w:t>
            </w:r>
            <w:r w:rsidR="00A82B9E" w:rsidRPr="004C68DE">
              <w:rPr>
                <w:rFonts w:asciiTheme="minorHAnsi" w:eastAsia="Times New Roman" w:hAnsiTheme="minorHAnsi" w:cstheme="minorHAnsi"/>
                <w:iCs/>
                <w:noProof/>
                <w:sz w:val="22"/>
                <w:szCs w:val="22"/>
                <w:lang w:val="ro-RO"/>
              </w:rPr>
              <w:t xml:space="preserve"> a lucrătorilor și a persoanelor aflate în căutarea unui loc de muncă</w:t>
            </w:r>
            <w:r w:rsidR="00864B77" w:rsidRPr="004C68DE">
              <w:rPr>
                <w:rFonts w:asciiTheme="minorHAnsi" w:eastAsia="Times New Roman" w:hAnsiTheme="minorHAnsi" w:cstheme="minorHAnsi"/>
                <w:iCs/>
                <w:noProof/>
                <w:sz w:val="22"/>
                <w:szCs w:val="22"/>
                <w:lang w:val="ro-RO"/>
              </w:rPr>
              <w:t>,</w:t>
            </w:r>
            <w:r w:rsidR="00A82B9E" w:rsidRPr="004C68DE">
              <w:rPr>
                <w:rFonts w:asciiTheme="minorHAnsi" w:eastAsia="Times New Roman" w:hAnsiTheme="minorHAnsi" w:cstheme="minorHAnsi"/>
                <w:iCs/>
                <w:noProof/>
                <w:sz w:val="22"/>
                <w:szCs w:val="22"/>
                <w:lang w:val="ro-RO"/>
              </w:rPr>
              <w:t xml:space="preserve"> </w:t>
            </w:r>
            <w:r w:rsidR="00D378E8" w:rsidRPr="004C68DE">
              <w:rPr>
                <w:rFonts w:asciiTheme="minorHAnsi" w:eastAsia="Times New Roman" w:hAnsiTheme="minorHAnsi" w:cstheme="minorHAnsi"/>
                <w:iCs/>
                <w:noProof/>
                <w:sz w:val="22"/>
                <w:szCs w:val="22"/>
                <w:lang w:val="ro-RO"/>
              </w:rPr>
              <w:t xml:space="preserve">însă </w:t>
            </w:r>
            <w:r w:rsidRPr="004C68DE">
              <w:rPr>
                <w:rFonts w:asciiTheme="minorHAnsi" w:eastAsia="Times New Roman" w:hAnsiTheme="minorHAnsi" w:cstheme="minorHAnsi"/>
                <w:iCs/>
                <w:noProof/>
                <w:sz w:val="22"/>
                <w:szCs w:val="22"/>
                <w:lang w:val="ro-RO"/>
              </w:rPr>
              <w:t xml:space="preserve">va sprijini </w:t>
            </w:r>
            <w:r w:rsidR="00D378E8" w:rsidRPr="004C68DE">
              <w:rPr>
                <w:rFonts w:asciiTheme="minorHAnsi" w:eastAsia="Times New Roman" w:hAnsiTheme="minorHAnsi" w:cstheme="minorHAnsi"/>
                <w:iCs/>
                <w:noProof/>
                <w:sz w:val="22"/>
                <w:szCs w:val="22"/>
                <w:lang w:val="ro-RO"/>
              </w:rPr>
              <w:t xml:space="preserve">totodata și </w:t>
            </w:r>
            <w:r w:rsidRPr="004C68DE">
              <w:rPr>
                <w:rFonts w:asciiTheme="minorHAnsi" w:eastAsia="Times New Roman" w:hAnsiTheme="minorHAnsi" w:cstheme="minorHAnsi"/>
                <w:iCs/>
                <w:noProof/>
                <w:sz w:val="22"/>
                <w:szCs w:val="22"/>
                <w:lang w:val="ro-RO"/>
              </w:rPr>
              <w:t xml:space="preserve">transformarea proceselor industriale necesară pentru o tranziție </w:t>
            </w:r>
            <w:r w:rsidR="00D378E8" w:rsidRPr="004C68DE">
              <w:rPr>
                <w:rFonts w:asciiTheme="minorHAnsi" w:eastAsia="Times New Roman" w:hAnsiTheme="minorHAnsi" w:cstheme="minorHAnsi"/>
                <w:iCs/>
                <w:noProof/>
                <w:sz w:val="22"/>
                <w:szCs w:val="22"/>
                <w:lang w:val="ro-RO"/>
              </w:rPr>
              <w:t xml:space="preserve">spre o economie </w:t>
            </w:r>
            <w:r w:rsidR="00A82B9E" w:rsidRPr="004C68DE">
              <w:rPr>
                <w:rFonts w:asciiTheme="minorHAnsi" w:eastAsia="Times New Roman" w:hAnsiTheme="minorHAnsi" w:cstheme="minorHAnsi"/>
                <w:iCs/>
                <w:noProof/>
                <w:sz w:val="22"/>
                <w:szCs w:val="22"/>
                <w:lang w:val="ro-RO"/>
              </w:rPr>
              <w:t>neutră și pentru menținerea sau creșterea numarului locurilor de muncă</w:t>
            </w:r>
            <w:r w:rsidRPr="004C68DE">
              <w:rPr>
                <w:rFonts w:asciiTheme="minorHAnsi" w:eastAsia="Times New Roman" w:hAnsiTheme="minorHAnsi" w:cstheme="minorHAnsi"/>
                <w:iCs/>
                <w:noProof/>
                <w:sz w:val="22"/>
                <w:szCs w:val="22"/>
                <w:lang w:val="ro-RO"/>
              </w:rPr>
              <w:t xml:space="preserve"> </w:t>
            </w:r>
            <w:r w:rsidR="00D378E8" w:rsidRPr="004C68DE">
              <w:rPr>
                <w:rFonts w:asciiTheme="minorHAnsi" w:eastAsia="Times New Roman" w:hAnsiTheme="minorHAnsi" w:cstheme="minorHAnsi"/>
                <w:iCs/>
                <w:noProof/>
                <w:sz w:val="22"/>
                <w:szCs w:val="22"/>
                <w:lang w:val="ro-RO"/>
              </w:rPr>
              <w:t xml:space="preserve">din aceste </w:t>
            </w:r>
            <w:r w:rsidR="007617E2" w:rsidRPr="004C68DE">
              <w:rPr>
                <w:rFonts w:asciiTheme="minorHAnsi" w:eastAsia="Times New Roman" w:hAnsiTheme="minorHAnsi" w:cstheme="minorHAnsi"/>
                <w:iCs/>
                <w:noProof/>
                <w:sz w:val="22"/>
                <w:szCs w:val="22"/>
                <w:lang w:val="ro-RO"/>
              </w:rPr>
              <w:t>domenii</w:t>
            </w:r>
            <w:r w:rsidRPr="004C68DE">
              <w:rPr>
                <w:rFonts w:asciiTheme="minorHAnsi" w:eastAsia="Times New Roman" w:hAnsiTheme="minorHAnsi" w:cstheme="minorHAnsi"/>
                <w:iCs/>
                <w:noProof/>
                <w:sz w:val="22"/>
                <w:szCs w:val="22"/>
                <w:lang w:val="ro-RO"/>
              </w:rPr>
              <w:t xml:space="preserve">. </w:t>
            </w:r>
            <w:r w:rsidR="00A45A93" w:rsidRPr="004C68DE">
              <w:rPr>
                <w:rFonts w:asciiTheme="minorHAnsi" w:eastAsia="Times New Roman" w:hAnsiTheme="minorHAnsi" w:cstheme="minorHAnsi"/>
                <w:iCs/>
                <w:noProof/>
                <w:sz w:val="22"/>
                <w:szCs w:val="22"/>
                <w:lang w:val="ro-RO"/>
              </w:rPr>
              <w:t>Astfel, prin POTJ</w:t>
            </w:r>
            <w:r w:rsidRPr="004C68DE">
              <w:rPr>
                <w:rFonts w:asciiTheme="minorHAnsi" w:eastAsia="Times New Roman" w:hAnsiTheme="minorHAnsi" w:cstheme="minorHAnsi"/>
                <w:iCs/>
                <w:noProof/>
                <w:sz w:val="22"/>
                <w:szCs w:val="22"/>
                <w:lang w:val="ro-RO"/>
              </w:rPr>
              <w:t xml:space="preserve"> vor fi finanțate </w:t>
            </w:r>
            <w:r w:rsidR="00D378E8" w:rsidRPr="004C68DE">
              <w:rPr>
                <w:rFonts w:asciiTheme="minorHAnsi" w:eastAsia="Times New Roman" w:hAnsiTheme="minorHAnsi" w:cstheme="minorHAnsi"/>
                <w:iCs/>
                <w:noProof/>
                <w:sz w:val="22"/>
                <w:szCs w:val="22"/>
                <w:lang w:val="ro-RO"/>
              </w:rPr>
              <w:t>măsuri care urmăresc</w:t>
            </w:r>
            <w:r w:rsidRPr="004C68DE">
              <w:rPr>
                <w:rFonts w:asciiTheme="minorHAnsi" w:eastAsia="Times New Roman" w:hAnsiTheme="minorHAnsi" w:cstheme="minorHAnsi"/>
                <w:iCs/>
                <w:noProof/>
                <w:sz w:val="22"/>
                <w:szCs w:val="22"/>
                <w:lang w:val="ro-RO"/>
              </w:rPr>
              <w:t xml:space="preserve">: creșterea și </w:t>
            </w:r>
            <w:r w:rsidR="00864B77" w:rsidRPr="004C68DE">
              <w:rPr>
                <w:rFonts w:asciiTheme="minorHAnsi" w:eastAsia="Times New Roman" w:hAnsiTheme="minorHAnsi" w:cstheme="minorHAnsi"/>
                <w:iCs/>
                <w:noProof/>
                <w:sz w:val="22"/>
                <w:szCs w:val="22"/>
                <w:lang w:val="ro-RO"/>
              </w:rPr>
              <w:t>diversificarea economică,</w:t>
            </w:r>
            <w:r w:rsidRPr="004C68DE">
              <w:rPr>
                <w:rFonts w:asciiTheme="minorHAnsi" w:eastAsia="Times New Roman" w:hAnsiTheme="minorHAnsi" w:cstheme="minorHAnsi"/>
                <w:iCs/>
                <w:noProof/>
                <w:sz w:val="22"/>
                <w:szCs w:val="22"/>
                <w:lang w:val="ro-RO"/>
              </w:rPr>
              <w:t xml:space="preserve">  ocuparea forței de muncă</w:t>
            </w:r>
            <w:r w:rsidR="00A82B9E" w:rsidRPr="004C68DE">
              <w:rPr>
                <w:rFonts w:asciiTheme="minorHAnsi" w:eastAsia="Times New Roman" w:hAnsiTheme="minorHAnsi" w:cstheme="minorHAnsi"/>
                <w:iCs/>
                <w:noProof/>
                <w:sz w:val="22"/>
                <w:szCs w:val="22"/>
                <w:lang w:val="ro-RO"/>
              </w:rPr>
              <w:t xml:space="preserve"> prin recalificare sau reconversie profesională</w:t>
            </w:r>
            <w:r w:rsidR="00864B77"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 xml:space="preserve"> decontaminarea siturilo</w:t>
            </w:r>
            <w:r w:rsidR="00864B77" w:rsidRPr="004C68DE">
              <w:rPr>
                <w:rFonts w:asciiTheme="minorHAnsi" w:eastAsia="Times New Roman" w:hAnsiTheme="minorHAnsi" w:cstheme="minorHAnsi"/>
                <w:iCs/>
                <w:noProof/>
                <w:sz w:val="22"/>
                <w:szCs w:val="22"/>
                <w:lang w:val="ro-RO"/>
              </w:rPr>
              <w:t>r poluate și economie circulară,</w:t>
            </w:r>
            <w:r w:rsidRPr="004C68DE">
              <w:rPr>
                <w:rFonts w:asciiTheme="minorHAnsi" w:eastAsia="Times New Roman" w:hAnsiTheme="minorHAnsi" w:cstheme="minorHAnsi"/>
                <w:iCs/>
                <w:noProof/>
                <w:sz w:val="22"/>
                <w:szCs w:val="22"/>
                <w:lang w:val="ro-RO"/>
              </w:rPr>
              <w:t xml:space="preserve"> energie curată prin reducerea emisiilor de gaze cu efect de seră, eficiență energetică și energie din surse regenerabile precum și digitalizare. </w:t>
            </w:r>
          </w:p>
          <w:p w14:paraId="372E7353" w14:textId="7F9412D4" w:rsidR="00871AEB" w:rsidRPr="004C68DE" w:rsidRDefault="00871AEB" w:rsidP="000D5EE3">
            <w:pPr>
              <w:spacing w:before="120" w:after="120" w:line="240" w:lineRule="auto"/>
              <w:jc w:val="both"/>
              <w:rPr>
                <w:rFonts w:eastAsia="Times New Roman" w:cstheme="minorHAnsi"/>
                <w:iCs/>
                <w:noProof/>
              </w:rPr>
            </w:pPr>
            <w:r w:rsidRPr="004C68DE">
              <w:rPr>
                <w:rFonts w:eastAsia="Times New Roman" w:cstheme="minorHAnsi"/>
                <w:iCs/>
                <w:noProof/>
              </w:rPr>
              <w:lastRenderedPageBreak/>
              <w:t xml:space="preserve">Potrivit Raportului </w:t>
            </w:r>
            <w:r w:rsidR="00864B77" w:rsidRPr="004C68DE">
              <w:rPr>
                <w:rFonts w:eastAsia="Times New Roman" w:cstheme="minorHAnsi"/>
                <w:iCs/>
                <w:noProof/>
              </w:rPr>
              <w:t>de Ț</w:t>
            </w:r>
            <w:r w:rsidR="00E50B82" w:rsidRPr="004C68DE">
              <w:rPr>
                <w:rFonts w:eastAsia="Times New Roman" w:cstheme="minorHAnsi"/>
                <w:iCs/>
                <w:noProof/>
              </w:rPr>
              <w:t>ară</w:t>
            </w:r>
            <w:r w:rsidR="000B366B" w:rsidRPr="004C68DE">
              <w:rPr>
                <w:rFonts w:eastAsia="Times New Roman" w:cstheme="minorHAnsi"/>
                <w:iCs/>
                <w:noProof/>
              </w:rPr>
              <w:t xml:space="preserve"> România 2020 (CR 2020), </w:t>
            </w:r>
            <w:r w:rsidRPr="004C68DE">
              <w:rPr>
                <w:rFonts w:eastAsia="Times New Roman" w:cstheme="minorHAnsi"/>
                <w:iCs/>
                <w:noProof/>
              </w:rPr>
              <w:t>disparitățile regionale din România sun</w:t>
            </w:r>
            <w:r w:rsidR="00676E95" w:rsidRPr="004C68DE">
              <w:rPr>
                <w:rFonts w:eastAsia="Times New Roman" w:cstheme="minorHAnsi"/>
                <w:iCs/>
                <w:noProof/>
              </w:rPr>
              <w:t>t cele mai accentuate</w:t>
            </w:r>
            <w:r w:rsidR="000B366B" w:rsidRPr="004C68DE">
              <w:rPr>
                <w:rFonts w:eastAsia="Times New Roman" w:cstheme="minorHAnsi"/>
                <w:iCs/>
                <w:noProof/>
              </w:rPr>
              <w:t xml:space="preserve"> din UE</w:t>
            </w:r>
            <w:r w:rsidR="00864B77" w:rsidRPr="004C68DE">
              <w:rPr>
                <w:rFonts w:eastAsia="Times New Roman" w:cstheme="minorHAnsi"/>
                <w:iCs/>
                <w:noProof/>
              </w:rPr>
              <w:t>, ț</w:t>
            </w:r>
            <w:r w:rsidR="000B366B" w:rsidRPr="004C68DE">
              <w:rPr>
                <w:rFonts w:eastAsia="Times New Roman" w:cstheme="minorHAnsi"/>
                <w:iCs/>
                <w:noProof/>
              </w:rPr>
              <w:t>ara noastră</w:t>
            </w:r>
            <w:r w:rsidRPr="004C68DE">
              <w:rPr>
                <w:rFonts w:eastAsia="Times New Roman" w:cstheme="minorHAnsi"/>
                <w:iCs/>
                <w:noProof/>
              </w:rPr>
              <w:t xml:space="preserve"> </w:t>
            </w:r>
            <w:r w:rsidR="00864B77" w:rsidRPr="004C68DE">
              <w:rPr>
                <w:rFonts w:eastAsia="Times New Roman" w:cstheme="minorHAnsi"/>
                <w:iCs/>
                <w:noProof/>
              </w:rPr>
              <w:t>avâ</w:t>
            </w:r>
            <w:r w:rsidR="000B366B" w:rsidRPr="004C68DE">
              <w:rPr>
                <w:rFonts w:eastAsia="Times New Roman" w:cstheme="minorHAnsi"/>
                <w:iCs/>
                <w:noProof/>
              </w:rPr>
              <w:t xml:space="preserve">nd una </w:t>
            </w:r>
            <w:r w:rsidRPr="004C68DE">
              <w:rPr>
                <w:rFonts w:eastAsia="Times New Roman" w:cstheme="minorHAnsi"/>
                <w:iCs/>
                <w:noProof/>
              </w:rPr>
              <w:t>dintre cele mai mari rate ale</w:t>
            </w:r>
            <w:r w:rsidR="000B366B" w:rsidRPr="004C68DE">
              <w:rPr>
                <w:rFonts w:eastAsia="Times New Roman" w:cstheme="minorHAnsi"/>
                <w:iCs/>
                <w:noProof/>
              </w:rPr>
              <w:t xml:space="preserve"> intensității carbonului din UE</w:t>
            </w:r>
            <w:r w:rsidR="00A32BC9" w:rsidRPr="004C68DE">
              <w:rPr>
                <w:rFonts w:eastAsia="Times New Roman" w:cstheme="minorHAnsi"/>
                <w:iCs/>
                <w:noProof/>
              </w:rPr>
              <w:t xml:space="preserve">. Raportul subliniază că </w:t>
            </w:r>
            <w:r w:rsidRPr="004C68DE">
              <w:rPr>
                <w:rFonts w:eastAsia="Times New Roman" w:cstheme="minorHAnsi"/>
                <w:iCs/>
                <w:noProof/>
              </w:rPr>
              <w:t>fără a schimba modelele de producție, creșterea economică este probabil să conducă la emisiile de GES continuate sau, probabil, mai mari</w:t>
            </w:r>
            <w:r w:rsidR="00A32BC9" w:rsidRPr="004C68DE">
              <w:rPr>
                <w:rFonts w:eastAsia="Times New Roman" w:cstheme="minorHAnsi"/>
                <w:iCs/>
                <w:noProof/>
              </w:rPr>
              <w:t>.</w:t>
            </w:r>
          </w:p>
          <w:p w14:paraId="65F3D93F" w14:textId="23F6D2B5" w:rsidR="00DF2CF1" w:rsidRPr="004C68DE" w:rsidRDefault="001D4F11" w:rsidP="00DF2CF1">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Evoluțiile demografice negative</w:t>
            </w:r>
            <w:r w:rsidR="00DF2CF1" w:rsidRPr="004C68DE">
              <w:rPr>
                <w:rFonts w:asciiTheme="minorHAnsi" w:eastAsia="Times New Roman" w:hAnsiTheme="minorHAnsi" w:cstheme="minorHAnsi"/>
                <w:iCs/>
                <w:noProof/>
                <w:sz w:val="22"/>
                <w:szCs w:val="22"/>
                <w:lang w:val="ro-RO"/>
              </w:rPr>
              <w:t xml:space="preserve"> și deficiențele structurale existente în județele analizate necesită activarea forței de muncă și măsuri de perfecționare. Creșterea negativă persistentă a populației și migrația externă a forței de muncă calificate au generat deficiențe importante de forță de muncă. Inactivitatea a scăzut, dar rămâne una dintre cele mai ridicate din UE, în special pentru femei. De asemenea, variază considerabil în funcție de regiuni și grupuri sociale, ceea ce indică o adecvare scăzută și eficacitate a măsurilor de activare. Fără măsuri specifice de perfecționare și de calificare bazate pe un mecanism cuprinzător de previziune a competențelor, furnizarea anumitor abilități ar putea deveni rară.</w:t>
            </w:r>
          </w:p>
          <w:p w14:paraId="617D5DC7" w14:textId="6EA35CB4" w:rsidR="00871AEB" w:rsidRPr="004C68DE" w:rsidRDefault="00871AEB" w:rsidP="00DF2CF1">
            <w:pPr>
              <w:spacing w:before="120" w:after="120" w:line="240" w:lineRule="auto"/>
              <w:jc w:val="both"/>
              <w:rPr>
                <w:rFonts w:eastAsia="Times New Roman" w:cstheme="minorHAnsi"/>
                <w:iCs/>
                <w:noProof/>
              </w:rPr>
            </w:pPr>
            <w:r w:rsidRPr="004C68DE">
              <w:rPr>
                <w:rFonts w:eastAsia="Times New Roman" w:cstheme="minorHAnsi"/>
                <w:iCs/>
                <w:noProof/>
              </w:rPr>
              <w:t xml:space="preserve">În același timp, </w:t>
            </w:r>
            <w:r w:rsidR="00A32BC9" w:rsidRPr="004C68DE">
              <w:rPr>
                <w:rFonts w:eastAsia="Times New Roman" w:cstheme="minorHAnsi"/>
                <w:iCs/>
                <w:noProof/>
              </w:rPr>
              <w:t>la nivel na</w:t>
            </w:r>
            <w:r w:rsidR="000B366B" w:rsidRPr="004C68DE">
              <w:rPr>
                <w:rFonts w:eastAsia="Times New Roman" w:cstheme="minorHAnsi"/>
                <w:iCs/>
                <w:noProof/>
              </w:rPr>
              <w:t xml:space="preserve">țional, </w:t>
            </w:r>
            <w:r w:rsidRPr="004C68DE">
              <w:rPr>
                <w:rFonts w:eastAsia="Times New Roman" w:cstheme="minorHAnsi"/>
                <w:iCs/>
                <w:noProof/>
              </w:rPr>
              <w:t>este planificat</w:t>
            </w:r>
            <w:r w:rsidR="000B366B" w:rsidRPr="004C68DE">
              <w:rPr>
                <w:rFonts w:eastAsia="Times New Roman" w:cstheme="minorHAnsi"/>
                <w:iCs/>
                <w:noProof/>
              </w:rPr>
              <w:t>ă</w:t>
            </w:r>
            <w:r w:rsidRPr="004C68DE">
              <w:rPr>
                <w:rFonts w:eastAsia="Times New Roman" w:cstheme="minorHAnsi"/>
                <w:iCs/>
                <w:noProof/>
              </w:rPr>
              <w:t xml:space="preserve"> reducerea activității miniere, închiderea unor centrale electrice pe cărbune și înlocuirea altora cu unități de cicluri combinate alimentate cu gaz natural. De asemenea, companiile industriale cu emisii mar</w:t>
            </w:r>
            <w:r w:rsidR="000B366B" w:rsidRPr="004C68DE">
              <w:rPr>
                <w:rFonts w:eastAsia="Times New Roman" w:cstheme="minorHAnsi"/>
                <w:iCs/>
                <w:noProof/>
              </w:rPr>
              <w:t xml:space="preserve">i de GES vor fi supuse unui complex și costisitor </w:t>
            </w:r>
            <w:r w:rsidRPr="004C68DE">
              <w:rPr>
                <w:rFonts w:eastAsia="Times New Roman" w:cstheme="minorHAnsi"/>
                <w:iCs/>
                <w:noProof/>
              </w:rPr>
              <w:t xml:space="preserve">proces de modernizare </w:t>
            </w:r>
            <w:r w:rsidR="000B366B" w:rsidRPr="004C68DE">
              <w:rPr>
                <w:rFonts w:eastAsia="Times New Roman" w:cstheme="minorHAnsi"/>
                <w:iCs/>
                <w:noProof/>
              </w:rPr>
              <w:t xml:space="preserve">prin care trebuie sa-și </w:t>
            </w:r>
            <w:r w:rsidR="00A32BC9" w:rsidRPr="004C68DE">
              <w:rPr>
                <w:rFonts w:eastAsia="Times New Roman" w:cstheme="minorHAnsi"/>
                <w:iCs/>
                <w:noProof/>
              </w:rPr>
              <w:t>redefinească procesele tehnologice</w:t>
            </w:r>
            <w:r w:rsidRPr="004C68DE">
              <w:rPr>
                <w:rFonts w:eastAsia="Times New Roman" w:cstheme="minorHAnsi"/>
                <w:iCs/>
                <w:noProof/>
              </w:rPr>
              <w:t>.</w:t>
            </w:r>
          </w:p>
          <w:p w14:paraId="7C96AC69" w14:textId="096E41EE" w:rsidR="000B366B" w:rsidRPr="004C68DE" w:rsidRDefault="000B366B"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Eliminarea cărbun</w:t>
            </w:r>
            <w:r w:rsidR="0061270E" w:rsidRPr="004C68DE">
              <w:rPr>
                <w:rFonts w:asciiTheme="minorHAnsi" w:eastAsia="Times New Roman" w:hAnsiTheme="minorHAnsi" w:cstheme="minorHAnsi"/>
                <w:iCs/>
                <w:noProof/>
                <w:sz w:val="22"/>
                <w:szCs w:val="22"/>
                <w:lang w:val="ro-RO"/>
              </w:rPr>
              <w:t xml:space="preserve">elui din mixul energetic </w:t>
            </w:r>
            <w:r w:rsidRPr="004C68DE">
              <w:rPr>
                <w:rFonts w:asciiTheme="minorHAnsi" w:eastAsia="Times New Roman" w:hAnsiTheme="minorHAnsi" w:cstheme="minorHAnsi"/>
                <w:iCs/>
                <w:noProof/>
                <w:sz w:val="22"/>
                <w:szCs w:val="22"/>
                <w:lang w:val="ro-RO"/>
              </w:rPr>
              <w:t>și din utilizarea ca energie primară implică un proces anevoios de tranziție care, dacă nu este realizat în mod corespunzător, poate genera un impact negativ</w:t>
            </w:r>
            <w:r w:rsidR="0061270E" w:rsidRPr="004C68DE">
              <w:rPr>
                <w:rFonts w:asciiTheme="minorHAnsi" w:eastAsia="Times New Roman" w:hAnsiTheme="minorHAnsi" w:cstheme="minorHAnsi"/>
                <w:iCs/>
                <w:noProof/>
                <w:sz w:val="22"/>
                <w:szCs w:val="22"/>
                <w:lang w:val="ro-RO"/>
              </w:rPr>
              <w:t xml:space="preserve"> masiv asupra economiei</w:t>
            </w:r>
            <w:r w:rsidRPr="004C68DE">
              <w:rPr>
                <w:rFonts w:asciiTheme="minorHAnsi" w:eastAsia="Times New Roman" w:hAnsiTheme="minorHAnsi" w:cstheme="minorHAnsi"/>
                <w:iCs/>
                <w:noProof/>
                <w:sz w:val="22"/>
                <w:szCs w:val="22"/>
                <w:lang w:val="ro-RO"/>
              </w:rPr>
              <w:t>, prin aspecte cum ar fi șomajul, vulnerabilitatea economică, crearea de active irecuperabile sau greu valorificabile, în special atunci când situația proprietății asupra siturilor miniere este incertă sau activele sunt deja degradate, sau un set de competențe redundante în lipsa sectorului minier în care să poate fi aplicate, în special când discutăm de închiderea minelor de exploatare.</w:t>
            </w:r>
          </w:p>
          <w:p w14:paraId="632BFB5F" w14:textId="01D76C1D" w:rsidR="00A32BC9" w:rsidRPr="004C68DE" w:rsidRDefault="00E50B82"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Anexa D</w:t>
            </w:r>
            <w:r w:rsidR="000356AC" w:rsidRPr="004C68DE">
              <w:rPr>
                <w:rFonts w:asciiTheme="minorHAnsi" w:eastAsia="Times New Roman" w:hAnsiTheme="minorHAnsi" w:cstheme="minorHAnsi"/>
                <w:iCs/>
                <w:noProof/>
                <w:sz w:val="22"/>
                <w:szCs w:val="22"/>
                <w:lang w:val="ro-RO"/>
              </w:rPr>
              <w:t xml:space="preserve"> a Raportului de Țară 2020, </w:t>
            </w:r>
            <w:r w:rsidR="000B366B" w:rsidRPr="004C68DE">
              <w:rPr>
                <w:rFonts w:asciiTheme="minorHAnsi" w:eastAsia="Times New Roman" w:hAnsiTheme="minorHAnsi" w:cstheme="minorHAnsi"/>
                <w:iCs/>
                <w:noProof/>
                <w:sz w:val="22"/>
                <w:szCs w:val="22"/>
                <w:lang w:val="ro-RO"/>
              </w:rPr>
              <w:t>a identificat 6 județe din România: Hunedoara, Gorj, Dolj, Galați, Prahova și Mur</w:t>
            </w:r>
            <w:r w:rsidR="00944AAD" w:rsidRPr="004C68DE">
              <w:rPr>
                <w:rFonts w:asciiTheme="minorHAnsi" w:eastAsia="Times New Roman" w:hAnsiTheme="minorHAnsi" w:cstheme="minorHAnsi"/>
                <w:iCs/>
                <w:noProof/>
                <w:sz w:val="22"/>
                <w:szCs w:val="22"/>
                <w:lang w:val="ro-RO"/>
              </w:rPr>
              <w:t xml:space="preserve">eș, care trebuie </w:t>
            </w:r>
            <w:r w:rsidR="00A32BC9" w:rsidRPr="004C68DE">
              <w:rPr>
                <w:rFonts w:asciiTheme="minorHAnsi" w:eastAsia="Times New Roman" w:hAnsiTheme="minorHAnsi" w:cstheme="minorHAnsi"/>
                <w:iCs/>
                <w:noProof/>
                <w:sz w:val="22"/>
                <w:szCs w:val="22"/>
                <w:lang w:val="ro-RO"/>
              </w:rPr>
              <w:t xml:space="preserve">sprijinite </w:t>
            </w:r>
            <w:r w:rsidR="000356AC" w:rsidRPr="004C68DE">
              <w:rPr>
                <w:rFonts w:asciiTheme="minorHAnsi" w:eastAsia="Times New Roman" w:hAnsiTheme="minorHAnsi" w:cstheme="minorHAnsi"/>
                <w:iCs/>
                <w:noProof/>
                <w:sz w:val="22"/>
                <w:szCs w:val="22"/>
                <w:lang w:val="ro-RO"/>
              </w:rPr>
              <w:t>la nivel economic și social în</w:t>
            </w:r>
            <w:r w:rsidR="00A32BC9" w:rsidRPr="004C68DE">
              <w:rPr>
                <w:rFonts w:asciiTheme="minorHAnsi" w:eastAsia="Times New Roman" w:hAnsiTheme="minorHAnsi" w:cstheme="minorHAnsi"/>
                <w:iCs/>
                <w:noProof/>
                <w:sz w:val="22"/>
                <w:szCs w:val="22"/>
                <w:lang w:val="ro-RO"/>
              </w:rPr>
              <w:t xml:space="preserve"> </w:t>
            </w:r>
            <w:r w:rsidR="000356AC" w:rsidRPr="004C68DE">
              <w:rPr>
                <w:rFonts w:asciiTheme="minorHAnsi" w:eastAsia="Times New Roman" w:hAnsiTheme="minorHAnsi" w:cstheme="minorHAnsi"/>
                <w:iCs/>
                <w:noProof/>
                <w:sz w:val="22"/>
                <w:szCs w:val="22"/>
                <w:lang w:val="ro-RO"/>
              </w:rPr>
              <w:t>procesul de tranziție</w:t>
            </w:r>
            <w:r w:rsidR="00944AAD" w:rsidRPr="004C68DE">
              <w:rPr>
                <w:rFonts w:asciiTheme="minorHAnsi" w:eastAsia="Times New Roman" w:hAnsiTheme="minorHAnsi" w:cstheme="minorHAnsi"/>
                <w:iCs/>
                <w:noProof/>
                <w:sz w:val="22"/>
                <w:szCs w:val="22"/>
                <w:lang w:val="ro-RO"/>
              </w:rPr>
              <w:t>, având in vedere aspectele similare ce tin de</w:t>
            </w:r>
            <w:r w:rsidR="00864B77" w:rsidRPr="004C68DE">
              <w:rPr>
                <w:rFonts w:asciiTheme="minorHAnsi" w:eastAsia="Times New Roman" w:hAnsiTheme="minorHAnsi" w:cstheme="minorHAnsi"/>
                <w:iCs/>
                <w:noProof/>
                <w:sz w:val="22"/>
                <w:szCs w:val="22"/>
                <w:lang w:val="ro-RO"/>
              </w:rPr>
              <w:t xml:space="preserve"> economie, populaț</w:t>
            </w:r>
            <w:r w:rsidR="00A806B2" w:rsidRPr="004C68DE">
              <w:rPr>
                <w:rFonts w:asciiTheme="minorHAnsi" w:eastAsia="Times New Roman" w:hAnsiTheme="minorHAnsi" w:cstheme="minorHAnsi"/>
                <w:iCs/>
                <w:noProof/>
                <w:sz w:val="22"/>
                <w:szCs w:val="22"/>
                <w:lang w:val="ro-RO"/>
              </w:rPr>
              <w:t>ie, ocupare</w:t>
            </w:r>
            <w:r w:rsidR="00944AAD" w:rsidRPr="004C68DE">
              <w:rPr>
                <w:rFonts w:asciiTheme="minorHAnsi" w:eastAsia="Times New Roman" w:hAnsiTheme="minorHAnsi" w:cstheme="minorHAnsi"/>
                <w:iCs/>
                <w:noProof/>
                <w:sz w:val="22"/>
                <w:szCs w:val="22"/>
                <w:lang w:val="ro-RO"/>
              </w:rPr>
              <w:t xml:space="preserve"> sau </w:t>
            </w:r>
            <w:r w:rsidR="000356AC" w:rsidRPr="004C68DE">
              <w:rPr>
                <w:rFonts w:asciiTheme="minorHAnsi" w:eastAsia="Times New Roman" w:hAnsiTheme="minorHAnsi" w:cstheme="minorHAnsi"/>
                <w:iCs/>
                <w:noProof/>
                <w:sz w:val="22"/>
                <w:szCs w:val="22"/>
                <w:lang w:val="ro-RO"/>
              </w:rPr>
              <w:t xml:space="preserve">aspecte de </w:t>
            </w:r>
            <w:r w:rsidR="00944AAD" w:rsidRPr="004C68DE">
              <w:rPr>
                <w:rFonts w:asciiTheme="minorHAnsi" w:eastAsia="Times New Roman" w:hAnsiTheme="minorHAnsi" w:cstheme="minorHAnsi"/>
                <w:iCs/>
                <w:noProof/>
                <w:sz w:val="22"/>
                <w:szCs w:val="22"/>
                <w:lang w:val="ro-RO"/>
              </w:rPr>
              <w:t xml:space="preserve">mediu, există posibilitatea ca celor 6 judete să le fie alăturate noi teritorii care să beneficieze </w:t>
            </w:r>
            <w:r w:rsidR="00A45A93" w:rsidRPr="004C68DE">
              <w:rPr>
                <w:rFonts w:asciiTheme="minorHAnsi" w:eastAsia="Times New Roman" w:hAnsiTheme="minorHAnsi" w:cstheme="minorHAnsi"/>
                <w:iCs/>
                <w:noProof/>
                <w:sz w:val="22"/>
                <w:szCs w:val="22"/>
                <w:lang w:val="ro-RO"/>
              </w:rPr>
              <w:t>de ajutor prin intervențiile FTJ</w:t>
            </w:r>
            <w:r w:rsidR="00944AAD" w:rsidRPr="004C68DE">
              <w:rPr>
                <w:rFonts w:asciiTheme="minorHAnsi" w:eastAsia="Times New Roman" w:hAnsiTheme="minorHAnsi" w:cstheme="minorHAnsi"/>
                <w:iCs/>
                <w:noProof/>
                <w:sz w:val="22"/>
                <w:szCs w:val="22"/>
                <w:lang w:val="ro-RO"/>
              </w:rPr>
              <w:t>.</w:t>
            </w:r>
          </w:p>
          <w:p w14:paraId="180031D9" w14:textId="0631ABEF" w:rsidR="00A32BC9" w:rsidRPr="004C68DE" w:rsidRDefault="00A32BC9"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Din analiza socio-economică a județelor care vor beneficia de fin</w:t>
            </w:r>
            <w:r w:rsidR="00864B77" w:rsidRPr="004C68DE">
              <w:rPr>
                <w:rFonts w:asciiTheme="minorHAnsi" w:eastAsia="Times New Roman" w:hAnsiTheme="minorHAnsi" w:cstheme="minorHAnsi"/>
                <w:iCs/>
                <w:noProof/>
                <w:sz w:val="22"/>
                <w:szCs w:val="22"/>
                <w:lang w:val="ro-RO"/>
              </w:rPr>
              <w:t>anț</w:t>
            </w:r>
            <w:r w:rsidR="00944AAD" w:rsidRPr="004C68DE">
              <w:rPr>
                <w:rFonts w:asciiTheme="minorHAnsi" w:eastAsia="Times New Roman" w:hAnsiTheme="minorHAnsi" w:cstheme="minorHAnsi"/>
                <w:iCs/>
                <w:noProof/>
                <w:sz w:val="22"/>
                <w:szCs w:val="22"/>
                <w:lang w:val="ro-RO"/>
              </w:rPr>
              <w:t>ar</w:t>
            </w:r>
            <w:r w:rsidR="00A45A93" w:rsidRPr="004C68DE">
              <w:rPr>
                <w:rFonts w:asciiTheme="minorHAnsi" w:eastAsia="Times New Roman" w:hAnsiTheme="minorHAnsi" w:cstheme="minorHAnsi"/>
                <w:iCs/>
                <w:noProof/>
                <w:sz w:val="22"/>
                <w:szCs w:val="22"/>
                <w:lang w:val="ro-RO"/>
              </w:rPr>
              <w:t>e prin axele prioritare ale POTJ</w:t>
            </w:r>
            <w:r w:rsidR="00944AAD" w:rsidRPr="004C68DE">
              <w:rPr>
                <w:rFonts w:asciiTheme="minorHAnsi" w:eastAsia="Times New Roman" w:hAnsiTheme="minorHAnsi" w:cstheme="minorHAnsi"/>
                <w:iCs/>
                <w:noProof/>
                <w:sz w:val="22"/>
                <w:szCs w:val="22"/>
                <w:lang w:val="ro-RO"/>
              </w:rPr>
              <w:t>, au</w:t>
            </w:r>
            <w:r w:rsidRPr="004C68DE">
              <w:rPr>
                <w:rFonts w:asciiTheme="minorHAnsi" w:eastAsia="Times New Roman" w:hAnsiTheme="minorHAnsi" w:cstheme="minorHAnsi"/>
                <w:iCs/>
                <w:noProof/>
                <w:sz w:val="22"/>
                <w:szCs w:val="22"/>
                <w:lang w:val="ro-RO"/>
              </w:rPr>
              <w:t xml:space="preserve"> rezultat următoarele aspecte:</w:t>
            </w:r>
          </w:p>
          <w:p w14:paraId="7BAC2513"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57F4EFF4" w14:textId="4F4BF317" w:rsidR="009301F3" w:rsidRPr="004C68DE" w:rsidRDefault="00944AAD"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Aceste </w:t>
            </w:r>
            <w:r w:rsidR="000B366B" w:rsidRPr="004C68DE">
              <w:rPr>
                <w:rFonts w:asciiTheme="minorHAnsi" w:eastAsia="Times New Roman" w:hAnsiTheme="minorHAnsi" w:cstheme="minorHAnsi"/>
                <w:iCs/>
                <w:noProof/>
                <w:sz w:val="22"/>
                <w:szCs w:val="22"/>
                <w:lang w:val="ro-RO"/>
              </w:rPr>
              <w:t xml:space="preserve">județe sunt afectate în moduri diferite, datorită diferitelor tipuri de industrii </w:t>
            </w:r>
            <w:r w:rsidR="009301F3" w:rsidRPr="004C68DE">
              <w:rPr>
                <w:rFonts w:asciiTheme="minorHAnsi" w:eastAsia="Times New Roman" w:hAnsiTheme="minorHAnsi" w:cstheme="minorHAnsi"/>
                <w:iCs/>
                <w:noProof/>
                <w:sz w:val="22"/>
                <w:szCs w:val="22"/>
                <w:lang w:val="ro-RO"/>
              </w:rPr>
              <w:t>de care aceste teritorii depind</w:t>
            </w:r>
            <w:r w:rsidR="000B366B" w:rsidRPr="004C68DE">
              <w:rPr>
                <w:rFonts w:asciiTheme="minorHAnsi" w:eastAsia="Times New Roman" w:hAnsiTheme="minorHAnsi" w:cstheme="minorHAnsi"/>
                <w:iCs/>
                <w:noProof/>
                <w:sz w:val="22"/>
                <w:szCs w:val="22"/>
                <w:lang w:val="ro-RO"/>
              </w:rPr>
              <w:t xml:space="preserve">, </w:t>
            </w:r>
            <w:r w:rsidR="009301F3" w:rsidRPr="004C68DE">
              <w:rPr>
                <w:rFonts w:asciiTheme="minorHAnsi" w:eastAsia="Times New Roman" w:hAnsiTheme="minorHAnsi" w:cstheme="minorHAnsi"/>
                <w:iCs/>
                <w:noProof/>
                <w:sz w:val="22"/>
                <w:szCs w:val="22"/>
                <w:lang w:val="ro-RO"/>
              </w:rPr>
              <w:t>diferențelor</w:t>
            </w:r>
            <w:r w:rsidR="000B366B" w:rsidRPr="004C68DE">
              <w:rPr>
                <w:rFonts w:asciiTheme="minorHAnsi" w:eastAsia="Times New Roman" w:hAnsiTheme="minorHAnsi" w:cstheme="minorHAnsi"/>
                <w:iCs/>
                <w:noProof/>
                <w:sz w:val="22"/>
                <w:szCs w:val="22"/>
                <w:lang w:val="ro-RO"/>
              </w:rPr>
              <w:t xml:space="preserve"> de abilități, </w:t>
            </w:r>
            <w:r w:rsidR="009301F3" w:rsidRPr="004C68DE">
              <w:rPr>
                <w:rFonts w:asciiTheme="minorHAnsi" w:eastAsia="Times New Roman" w:hAnsiTheme="minorHAnsi" w:cstheme="minorHAnsi"/>
                <w:iCs/>
                <w:noProof/>
                <w:sz w:val="22"/>
                <w:szCs w:val="22"/>
                <w:lang w:val="ro-RO"/>
              </w:rPr>
              <w:t xml:space="preserve">a </w:t>
            </w:r>
            <w:r w:rsidR="000B366B" w:rsidRPr="004C68DE">
              <w:rPr>
                <w:rFonts w:asciiTheme="minorHAnsi" w:eastAsia="Times New Roman" w:hAnsiTheme="minorHAnsi" w:cstheme="minorHAnsi"/>
                <w:iCs/>
                <w:noProof/>
                <w:sz w:val="22"/>
                <w:szCs w:val="22"/>
                <w:lang w:val="ro-RO"/>
              </w:rPr>
              <w:t>nivelul</w:t>
            </w:r>
            <w:r w:rsidR="009301F3" w:rsidRPr="004C68DE">
              <w:rPr>
                <w:rFonts w:asciiTheme="minorHAnsi" w:eastAsia="Times New Roman" w:hAnsiTheme="minorHAnsi" w:cstheme="minorHAnsi"/>
                <w:iCs/>
                <w:noProof/>
                <w:sz w:val="22"/>
                <w:szCs w:val="22"/>
                <w:lang w:val="ro-RO"/>
              </w:rPr>
              <w:t>ui de educație, ambiție</w:t>
            </w:r>
            <w:r w:rsidR="000B366B" w:rsidRPr="004C68DE">
              <w:rPr>
                <w:rFonts w:asciiTheme="minorHAnsi" w:eastAsia="Times New Roman" w:hAnsiTheme="minorHAnsi" w:cstheme="minorHAnsi"/>
                <w:iCs/>
                <w:noProof/>
                <w:sz w:val="22"/>
                <w:szCs w:val="22"/>
                <w:lang w:val="ro-RO"/>
              </w:rPr>
              <w:t xml:space="preserve"> și dorința de schimbare a persoanelor care au nevoie de spri</w:t>
            </w:r>
            <w:r w:rsidR="00864B77" w:rsidRPr="004C68DE">
              <w:rPr>
                <w:rFonts w:asciiTheme="minorHAnsi" w:eastAsia="Times New Roman" w:hAnsiTheme="minorHAnsi" w:cstheme="minorHAnsi"/>
                <w:iCs/>
                <w:noProof/>
                <w:sz w:val="22"/>
                <w:szCs w:val="22"/>
                <w:lang w:val="ro-RO"/>
              </w:rPr>
              <w:t>jin în acest proces</w:t>
            </w:r>
            <w:r w:rsidR="009301F3" w:rsidRPr="004C68DE">
              <w:rPr>
                <w:rFonts w:asciiTheme="minorHAnsi" w:eastAsia="Times New Roman" w:hAnsiTheme="minorHAnsi" w:cstheme="minorHAnsi"/>
                <w:iCs/>
                <w:noProof/>
                <w:sz w:val="22"/>
                <w:szCs w:val="22"/>
                <w:lang w:val="ro-RO"/>
              </w:rPr>
              <w:t>.</w:t>
            </w:r>
          </w:p>
          <w:p w14:paraId="3B61428A" w14:textId="1709D98E" w:rsidR="000B366B" w:rsidRPr="004C68DE" w:rsidRDefault="000B366B"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Cele șase regiuni se caracterizează prin emisii mari de GES (65% din emisiile de GES din România provenind din industria minieră și producție), productivitate redusă și industrii cu valoare adăugată scăzută, reflectate în nivelul scăzut al PIB al fiecărui județ măsurat ca procent din PIB național ( în 2017: Hunedoara 1,57%; Gorj: 1,59%, Dolj 2,42%, Galați: 1,71%, Prahova: 3,57%; Mureș: 2,1%).</w:t>
            </w:r>
          </w:p>
          <w:p w14:paraId="46575370"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78C1A33E" w14:textId="6FEBDBAC" w:rsidR="009A1E85" w:rsidRPr="004C68DE" w:rsidRDefault="000B366B"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În Hunedoara și Gorj activitățile industriale</w:t>
            </w:r>
            <w:r w:rsidR="008A6684" w:rsidRPr="004C68DE">
              <w:rPr>
                <w:rFonts w:asciiTheme="minorHAnsi" w:eastAsia="Times New Roman" w:hAnsiTheme="minorHAnsi" w:cstheme="minorHAnsi"/>
                <w:iCs/>
                <w:noProof/>
                <w:sz w:val="22"/>
                <w:szCs w:val="22"/>
                <w:lang w:val="ro-RO"/>
              </w:rPr>
              <w:t xml:space="preserve"> cheie sunt mineritul</w:t>
            </w:r>
            <w:r w:rsidRPr="004C68DE">
              <w:rPr>
                <w:rFonts w:asciiTheme="minorHAnsi" w:eastAsia="Times New Roman" w:hAnsiTheme="minorHAnsi" w:cstheme="minorHAnsi"/>
                <w:iCs/>
                <w:noProof/>
                <w:sz w:val="22"/>
                <w:szCs w:val="22"/>
                <w:lang w:val="ro-RO"/>
              </w:rPr>
              <w:t xml:space="preserve">, producția de energie electrică (Oltenia Energy și Complexul Energetic Hunedoara) și alte </w:t>
            </w:r>
            <w:r w:rsidR="008A6684" w:rsidRPr="004C68DE">
              <w:rPr>
                <w:rFonts w:asciiTheme="minorHAnsi" w:eastAsia="Times New Roman" w:hAnsiTheme="minorHAnsi" w:cstheme="minorHAnsi"/>
                <w:iCs/>
                <w:noProof/>
                <w:sz w:val="22"/>
                <w:szCs w:val="22"/>
                <w:lang w:val="ro-RO"/>
              </w:rPr>
              <w:t>activități</w:t>
            </w:r>
            <w:r w:rsidRPr="004C68DE">
              <w:rPr>
                <w:rFonts w:asciiTheme="minorHAnsi" w:eastAsia="Times New Roman" w:hAnsiTheme="minorHAnsi" w:cstheme="minorHAnsi"/>
                <w:iCs/>
                <w:noProof/>
                <w:sz w:val="22"/>
                <w:szCs w:val="22"/>
                <w:lang w:val="ro-RO"/>
              </w:rPr>
              <w:t xml:space="preserve"> industriale și instalații </w:t>
            </w:r>
            <w:r w:rsidR="009301F3" w:rsidRPr="004C68DE">
              <w:rPr>
                <w:rFonts w:asciiTheme="minorHAnsi" w:eastAsia="Times New Roman" w:hAnsiTheme="minorHAnsi" w:cstheme="minorHAnsi"/>
                <w:iCs/>
                <w:noProof/>
                <w:sz w:val="22"/>
                <w:szCs w:val="22"/>
                <w:lang w:val="ro-RO"/>
              </w:rPr>
              <w:t xml:space="preserve">reglementate de Directiva ETS, </w:t>
            </w:r>
            <w:r w:rsidRPr="004C68DE">
              <w:rPr>
                <w:rFonts w:asciiTheme="minorHAnsi" w:eastAsia="Times New Roman" w:hAnsiTheme="minorHAnsi" w:cstheme="minorHAnsi"/>
                <w:iCs/>
                <w:noProof/>
                <w:sz w:val="22"/>
                <w:szCs w:val="22"/>
                <w:lang w:val="ro-RO"/>
              </w:rPr>
              <w:t>dependente de cărbune</w:t>
            </w:r>
            <w:r w:rsidR="009301F3"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 xml:space="preserve"> Numărul angajaților din sectorul minier a scăzut între 2008 și 2018 cu </w:t>
            </w:r>
            <w:r w:rsidR="00585D23" w:rsidRPr="004C68DE">
              <w:rPr>
                <w:rFonts w:asciiTheme="minorHAnsi" w:eastAsia="Times New Roman" w:hAnsiTheme="minorHAnsi" w:cstheme="minorHAnsi"/>
                <w:iCs/>
                <w:noProof/>
                <w:sz w:val="22"/>
                <w:szCs w:val="22"/>
                <w:lang w:val="ro-RO"/>
              </w:rPr>
              <w:t xml:space="preserve">22% în </w:t>
            </w:r>
            <w:r w:rsidR="008A6684" w:rsidRPr="004C68DE">
              <w:rPr>
                <w:rFonts w:asciiTheme="minorHAnsi" w:eastAsia="Times New Roman" w:hAnsiTheme="minorHAnsi" w:cstheme="minorHAnsi"/>
                <w:iCs/>
                <w:noProof/>
                <w:sz w:val="22"/>
                <w:szCs w:val="22"/>
                <w:lang w:val="ro-RO"/>
              </w:rPr>
              <w:t xml:space="preserve">Județul </w:t>
            </w:r>
            <w:r w:rsidR="00585D23" w:rsidRPr="004C68DE">
              <w:rPr>
                <w:rFonts w:asciiTheme="minorHAnsi" w:eastAsia="Times New Roman" w:hAnsiTheme="minorHAnsi" w:cstheme="minorHAnsi"/>
                <w:iCs/>
                <w:noProof/>
                <w:sz w:val="22"/>
                <w:szCs w:val="22"/>
                <w:lang w:val="ro-RO"/>
              </w:rPr>
              <w:t xml:space="preserve">Hunedoara și cu 42% în </w:t>
            </w:r>
            <w:r w:rsidR="008A6684" w:rsidRPr="004C68DE">
              <w:rPr>
                <w:rFonts w:asciiTheme="minorHAnsi" w:eastAsia="Times New Roman" w:hAnsiTheme="minorHAnsi" w:cstheme="minorHAnsi"/>
                <w:iCs/>
                <w:noProof/>
                <w:sz w:val="22"/>
                <w:szCs w:val="22"/>
                <w:lang w:val="ro-RO"/>
              </w:rPr>
              <w:t xml:space="preserve">Județul </w:t>
            </w:r>
            <w:r w:rsidR="00585D23" w:rsidRPr="004C68DE">
              <w:rPr>
                <w:rFonts w:asciiTheme="minorHAnsi" w:eastAsia="Times New Roman" w:hAnsiTheme="minorHAnsi" w:cstheme="minorHAnsi"/>
                <w:iCs/>
                <w:noProof/>
                <w:sz w:val="22"/>
                <w:szCs w:val="22"/>
                <w:lang w:val="ro-RO"/>
              </w:rPr>
              <w:t>Gorj.</w:t>
            </w:r>
            <w:r w:rsidR="009A1E85" w:rsidRPr="004C68DE">
              <w:rPr>
                <w:rFonts w:asciiTheme="minorHAnsi" w:eastAsia="Times New Roman" w:hAnsiTheme="minorHAnsi" w:cstheme="minorHAnsi"/>
                <w:iCs/>
                <w:noProof/>
                <w:sz w:val="22"/>
                <w:szCs w:val="22"/>
                <w:lang w:val="ro-RO"/>
              </w:rPr>
              <w:t xml:space="preserve"> </w:t>
            </w:r>
          </w:p>
          <w:p w14:paraId="5CD11CC2" w14:textId="2FB98AA7" w:rsidR="009A1E85" w:rsidRPr="004C68DE" w:rsidRDefault="009A1E85"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Principali producători de energie pe cărbune din județele Dolj și Hunedoara, Complexul Energetic Oltenia și Complexul Energetic Hunedoara au peste 18 600 de angajați. Ambele centrale sunt într-un proces de tranziție „</w:t>
            </w:r>
            <w:r w:rsidR="00864B77" w:rsidRPr="004C68DE">
              <w:rPr>
                <w:rFonts w:asciiTheme="minorHAnsi" w:eastAsia="Times New Roman" w:hAnsiTheme="minorHAnsi" w:cstheme="minorHAnsi"/>
                <w:iCs/>
                <w:noProof/>
                <w:sz w:val="22"/>
                <w:szCs w:val="22"/>
                <w:lang w:val="ro-RO"/>
              </w:rPr>
              <w:t xml:space="preserve">de la </w:t>
            </w:r>
            <w:r w:rsidRPr="004C68DE">
              <w:rPr>
                <w:rFonts w:asciiTheme="minorHAnsi" w:eastAsia="Times New Roman" w:hAnsiTheme="minorHAnsi" w:cstheme="minorHAnsi"/>
                <w:iCs/>
                <w:noProof/>
                <w:sz w:val="22"/>
                <w:szCs w:val="22"/>
                <w:lang w:val="ro-RO"/>
              </w:rPr>
              <w:t>cărbune la gaz”. Complexul Oltenia are în vedere posibilitatea de a instala parcuri solare de aproximativ 300 MW. Aceste modificări vor afecta numărul de angajați și, de asemenea, calificările acestora. Instalațiile reglementate de Directiva ETS din cele două județe ar trebui să își mențină competitivitatea și să reducă GES prin instituirea de noi tehnologii și să își adapteze forța de muncă la noile tehnologii și echipamente.</w:t>
            </w:r>
          </w:p>
          <w:p w14:paraId="1F28D691"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5EA1CC51" w14:textId="77777777" w:rsidR="00DD6E81" w:rsidRPr="004C68DE" w:rsidRDefault="0028348E"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lastRenderedPageBreak/>
              <w:t xml:space="preserve">Tranziția proceselor industriale de la surse de energie bazate </w:t>
            </w:r>
            <w:r w:rsidR="00652192" w:rsidRPr="004C68DE">
              <w:rPr>
                <w:rFonts w:asciiTheme="minorHAnsi" w:eastAsia="Times New Roman" w:hAnsiTheme="minorHAnsi" w:cstheme="minorHAnsi"/>
                <w:iCs/>
                <w:noProof/>
                <w:sz w:val="22"/>
                <w:szCs w:val="22"/>
                <w:lang w:val="ro-RO"/>
              </w:rPr>
              <w:t xml:space="preserve">pe combustibili fosili la surse </w:t>
            </w:r>
            <w:r w:rsidRPr="004C68DE">
              <w:rPr>
                <w:rFonts w:asciiTheme="minorHAnsi" w:eastAsia="Times New Roman" w:hAnsiTheme="minorHAnsi" w:cstheme="minorHAnsi"/>
                <w:iCs/>
                <w:noProof/>
                <w:sz w:val="22"/>
                <w:szCs w:val="22"/>
                <w:lang w:val="ro-RO"/>
              </w:rPr>
              <w:t>regenerabile</w:t>
            </w:r>
            <w:r w:rsidR="00652192" w:rsidRPr="004C68DE">
              <w:rPr>
                <w:rFonts w:asciiTheme="minorHAnsi" w:eastAsia="Times New Roman" w:hAnsiTheme="minorHAnsi" w:cstheme="minorHAnsi"/>
                <w:iCs/>
                <w:noProof/>
                <w:sz w:val="22"/>
                <w:szCs w:val="22"/>
                <w:lang w:val="ro-RO"/>
              </w:rPr>
              <w:t xml:space="preserve"> de energie,</w:t>
            </w:r>
            <w:r w:rsidR="00DD6E81" w:rsidRPr="004C68DE">
              <w:rPr>
                <w:rFonts w:asciiTheme="minorHAnsi" w:eastAsia="Times New Roman" w:hAnsiTheme="minorHAnsi" w:cstheme="minorHAnsi"/>
                <w:iCs/>
                <w:noProof/>
                <w:sz w:val="22"/>
                <w:szCs w:val="22"/>
                <w:lang w:val="ro-RO"/>
              </w:rPr>
              <w:t xml:space="preserve"> necesită</w:t>
            </w:r>
            <w:r w:rsidR="00652192" w:rsidRPr="004C68DE">
              <w:rPr>
                <w:rFonts w:asciiTheme="minorHAnsi" w:eastAsia="Times New Roman" w:hAnsiTheme="minorHAnsi" w:cstheme="minorHAnsi"/>
                <w:iCs/>
                <w:noProof/>
                <w:sz w:val="22"/>
                <w:szCs w:val="22"/>
                <w:lang w:val="ro-RO"/>
              </w:rPr>
              <w:t xml:space="preserve"> investitii semnificative </w:t>
            </w:r>
            <w:r w:rsidR="00DD6E81" w:rsidRPr="004C68DE">
              <w:rPr>
                <w:rFonts w:asciiTheme="minorHAnsi" w:eastAsia="Times New Roman" w:hAnsiTheme="minorHAnsi" w:cstheme="minorHAnsi"/>
                <w:iCs/>
                <w:noProof/>
                <w:sz w:val="22"/>
                <w:szCs w:val="22"/>
                <w:lang w:val="ro-RO"/>
              </w:rPr>
              <w:t>atât pentru IMM-uri cât și pentru o serie de întreprinderi mari. Utilizarea energiilor regenerabile propune</w:t>
            </w:r>
            <w:r w:rsidRPr="004C68DE">
              <w:rPr>
                <w:rFonts w:asciiTheme="minorHAnsi" w:eastAsia="Times New Roman" w:hAnsiTheme="minorHAnsi" w:cstheme="minorHAnsi"/>
                <w:iCs/>
                <w:noProof/>
                <w:sz w:val="22"/>
                <w:szCs w:val="22"/>
                <w:lang w:val="ro-RO"/>
              </w:rPr>
              <w:t xml:space="preserve"> un model nou de afaceri în sectorul energetic, nefiind bazat pe exploatarea fizică a altor resurse din subsol și nici pe coloși industriali, așadar această flexibilitate aduce noi reguli ale pieței. </w:t>
            </w:r>
          </w:p>
          <w:p w14:paraId="1FB6DC59" w14:textId="7FF0C11E" w:rsidR="00DD6E81" w:rsidRPr="004C68DE" w:rsidRDefault="00DD6E81"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Dezvoltarea noilor tehnologii și descoperirea de noi moduri de utilizare a resurselor regenerabile pentru producția de energie electrică poate reprezenta un rezultat pozitiv al finanțării prin </w:t>
            </w:r>
            <w:r w:rsidR="00A45A93" w:rsidRPr="004C68DE">
              <w:rPr>
                <w:rFonts w:asciiTheme="minorHAnsi" w:eastAsia="Times New Roman" w:hAnsiTheme="minorHAnsi" w:cstheme="minorHAnsi"/>
                <w:iCs/>
                <w:noProof/>
                <w:sz w:val="22"/>
                <w:szCs w:val="22"/>
                <w:lang w:val="ro-RO"/>
              </w:rPr>
              <w:t>POTJ</w:t>
            </w:r>
            <w:r w:rsidR="00DF2CF1"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 xml:space="preserve"> a domeniului cercetării-dezvoltării-inovării în domeniul energetic.</w:t>
            </w:r>
          </w:p>
          <w:p w14:paraId="60E503AD" w14:textId="002828EE" w:rsidR="0028348E" w:rsidRPr="004C68DE" w:rsidRDefault="0028348E"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Totodată, creșterea acestui sector </w:t>
            </w:r>
            <w:r w:rsidR="00DD6E81" w:rsidRPr="004C68DE">
              <w:rPr>
                <w:rFonts w:asciiTheme="minorHAnsi" w:eastAsia="Times New Roman" w:hAnsiTheme="minorHAnsi" w:cstheme="minorHAnsi"/>
                <w:iCs/>
                <w:noProof/>
                <w:sz w:val="22"/>
                <w:szCs w:val="22"/>
                <w:lang w:val="ro-RO"/>
              </w:rPr>
              <w:t xml:space="preserve">poate </w:t>
            </w:r>
            <w:r w:rsidRPr="004C68DE">
              <w:rPr>
                <w:rFonts w:asciiTheme="minorHAnsi" w:eastAsia="Times New Roman" w:hAnsiTheme="minorHAnsi" w:cstheme="minorHAnsi"/>
                <w:iCs/>
                <w:noProof/>
                <w:sz w:val="22"/>
                <w:szCs w:val="22"/>
                <w:lang w:val="ro-RO"/>
              </w:rPr>
              <w:t>atrage o cerere ridicată pentru specialiști din domeniul tehnic, cu competențe transdisciplinare, cu efecte pozitive asupra diversificării ofertei de forță de muncă</w:t>
            </w:r>
          </w:p>
          <w:p w14:paraId="5C386BD8"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3BB79E6D" w14:textId="71B6DDA4" w:rsidR="00585D23" w:rsidRPr="004C68DE" w:rsidRDefault="008A6684" w:rsidP="00D333C0">
            <w:pPr>
              <w:pStyle w:val="HTMLPreformatted"/>
              <w:numPr>
                <w:ilvl w:val="0"/>
                <w:numId w:val="62"/>
              </w:numPr>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Județele </w:t>
            </w:r>
            <w:r w:rsidR="000B366B" w:rsidRPr="004C68DE">
              <w:rPr>
                <w:rFonts w:asciiTheme="minorHAnsi" w:eastAsia="Times New Roman" w:hAnsiTheme="minorHAnsi" w:cstheme="minorHAnsi"/>
                <w:iCs/>
                <w:noProof/>
                <w:sz w:val="22"/>
                <w:szCs w:val="22"/>
                <w:lang w:val="ro-RO"/>
              </w:rPr>
              <w:t>Dolj, Galați, Prahova și Mureș, au un număr semnifica</w:t>
            </w:r>
            <w:r w:rsidR="00585D23" w:rsidRPr="004C68DE">
              <w:rPr>
                <w:rFonts w:asciiTheme="minorHAnsi" w:eastAsia="Times New Roman" w:hAnsiTheme="minorHAnsi" w:cstheme="minorHAnsi"/>
                <w:iCs/>
                <w:noProof/>
                <w:sz w:val="22"/>
                <w:szCs w:val="22"/>
                <w:lang w:val="ro-RO"/>
              </w:rPr>
              <w:t>tiv de angajați care lucrează în producerea de energie electrică sau termică</w:t>
            </w:r>
            <w:r w:rsidR="000B366B" w:rsidRPr="004C68DE">
              <w:rPr>
                <w:rFonts w:asciiTheme="minorHAnsi" w:eastAsia="Times New Roman" w:hAnsiTheme="minorHAnsi" w:cstheme="minorHAnsi"/>
                <w:iCs/>
                <w:noProof/>
                <w:sz w:val="22"/>
                <w:szCs w:val="22"/>
                <w:lang w:val="ro-RO"/>
              </w:rPr>
              <w:t xml:space="preserve"> și </w:t>
            </w:r>
            <w:r w:rsidR="00585D23" w:rsidRPr="004C68DE">
              <w:rPr>
                <w:rFonts w:asciiTheme="minorHAnsi" w:eastAsia="Times New Roman" w:hAnsiTheme="minorHAnsi" w:cstheme="minorHAnsi"/>
                <w:iCs/>
                <w:noProof/>
                <w:sz w:val="22"/>
                <w:szCs w:val="22"/>
                <w:lang w:val="ro-RO"/>
              </w:rPr>
              <w:t xml:space="preserve">în </w:t>
            </w:r>
            <w:r w:rsidR="000B366B" w:rsidRPr="004C68DE">
              <w:rPr>
                <w:rFonts w:asciiTheme="minorHAnsi" w:eastAsia="Times New Roman" w:hAnsiTheme="minorHAnsi" w:cstheme="minorHAnsi"/>
                <w:iCs/>
                <w:noProof/>
                <w:sz w:val="22"/>
                <w:szCs w:val="22"/>
                <w:lang w:val="ro-RO"/>
              </w:rPr>
              <w:t>industria grea (produse chimice, sticlă și ceramică în Mureș, prelucrarea metalelor în Galați, automobi</w:t>
            </w:r>
            <w:r w:rsidR="00585D23" w:rsidRPr="004C68DE">
              <w:rPr>
                <w:rFonts w:asciiTheme="minorHAnsi" w:eastAsia="Times New Roman" w:hAnsiTheme="minorHAnsi" w:cstheme="minorHAnsi"/>
                <w:iCs/>
                <w:noProof/>
                <w:sz w:val="22"/>
                <w:szCs w:val="22"/>
                <w:lang w:val="ro-RO"/>
              </w:rPr>
              <w:t>le în Dolj, extracția de petrol</w:t>
            </w:r>
            <w:r w:rsidR="000B366B" w:rsidRPr="004C68DE">
              <w:rPr>
                <w:rFonts w:asciiTheme="minorHAnsi" w:eastAsia="Times New Roman" w:hAnsiTheme="minorHAnsi" w:cstheme="minorHAnsi"/>
                <w:iCs/>
                <w:noProof/>
                <w:sz w:val="22"/>
                <w:szCs w:val="22"/>
                <w:lang w:val="ro-RO"/>
              </w:rPr>
              <w:t>, gaze naturale, echipamente pentru exploatare geologică, foraj și exploatare a pu</w:t>
            </w:r>
            <w:r w:rsidR="00585D23" w:rsidRPr="004C68DE">
              <w:rPr>
                <w:rFonts w:asciiTheme="minorHAnsi" w:eastAsia="Times New Roman" w:hAnsiTheme="minorHAnsi" w:cstheme="minorHAnsi"/>
                <w:iCs/>
                <w:noProof/>
                <w:sz w:val="22"/>
                <w:szCs w:val="22"/>
                <w:lang w:val="ro-RO"/>
              </w:rPr>
              <w:t>țuril</w:t>
            </w:r>
            <w:r w:rsidR="009A1E85" w:rsidRPr="004C68DE">
              <w:rPr>
                <w:rFonts w:asciiTheme="minorHAnsi" w:eastAsia="Times New Roman" w:hAnsiTheme="minorHAnsi" w:cstheme="minorHAnsi"/>
                <w:iCs/>
                <w:noProof/>
                <w:sz w:val="22"/>
                <w:szCs w:val="22"/>
                <w:lang w:val="ro-RO"/>
              </w:rPr>
              <w:t>or petroliere, petrochimie</w:t>
            </w:r>
            <w:r w:rsidR="00080127" w:rsidRPr="004C68DE">
              <w:rPr>
                <w:rFonts w:asciiTheme="minorHAnsi" w:eastAsia="Times New Roman" w:hAnsiTheme="minorHAnsi" w:cstheme="minorHAnsi"/>
                <w:iCs/>
                <w:noProof/>
                <w:sz w:val="22"/>
                <w:szCs w:val="22"/>
                <w:lang w:val="ro-RO"/>
              </w:rPr>
              <w:t xml:space="preserve"> în Prahova</w:t>
            </w:r>
            <w:r w:rsidR="000B366B" w:rsidRPr="004C68DE">
              <w:rPr>
                <w:rFonts w:asciiTheme="minorHAnsi" w:eastAsia="Times New Roman" w:hAnsiTheme="minorHAnsi" w:cstheme="minorHAnsi"/>
                <w:iCs/>
                <w:noProof/>
                <w:sz w:val="22"/>
                <w:szCs w:val="22"/>
                <w:lang w:val="ro-RO"/>
              </w:rPr>
              <w:t xml:space="preserve">). </w:t>
            </w:r>
          </w:p>
          <w:p w14:paraId="7A840047" w14:textId="6019C66A" w:rsidR="00080127" w:rsidRPr="004C68DE" w:rsidRDefault="000B366B" w:rsidP="00D333C0">
            <w:pPr>
              <w:pStyle w:val="HTMLPreformatted"/>
              <w:numPr>
                <w:ilvl w:val="0"/>
                <w:numId w:val="62"/>
              </w:numPr>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În timp ce în Galați industria metalurgică acoperă 55,6% din producția de oțel din România, numărul angajaților a scăzut cu 56% între 2008 și 2018. </w:t>
            </w:r>
          </w:p>
          <w:p w14:paraId="1D426E7E" w14:textId="350BA68B" w:rsidR="000B366B" w:rsidRPr="004C68DE" w:rsidRDefault="000B366B" w:rsidP="00D333C0">
            <w:pPr>
              <w:pStyle w:val="HTMLPreformatted"/>
              <w:numPr>
                <w:ilvl w:val="0"/>
                <w:numId w:val="62"/>
              </w:numPr>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În Mureș, unde industria chimică reprezintă principala industrie, numărul de anga</w:t>
            </w:r>
            <w:r w:rsidR="008A6684" w:rsidRPr="004C68DE">
              <w:rPr>
                <w:rFonts w:asciiTheme="minorHAnsi" w:eastAsia="Times New Roman" w:hAnsiTheme="minorHAnsi" w:cstheme="minorHAnsi"/>
                <w:iCs/>
                <w:noProof/>
                <w:sz w:val="22"/>
                <w:szCs w:val="22"/>
                <w:lang w:val="ro-RO"/>
              </w:rPr>
              <w:t>jați a scăzut cu 31% între 2008</w:t>
            </w:r>
            <w:r w:rsidR="009A1E85" w:rsidRPr="004C68DE">
              <w:rPr>
                <w:rFonts w:asciiTheme="minorHAnsi" w:eastAsia="Times New Roman" w:hAnsiTheme="minorHAnsi" w:cstheme="minorHAnsi"/>
                <w:iCs/>
                <w:noProof/>
                <w:sz w:val="22"/>
                <w:szCs w:val="22"/>
                <w:lang w:val="ro-RO"/>
              </w:rPr>
              <w:t xml:space="preserve"> și 2018, pentru</w:t>
            </w:r>
            <w:r w:rsidRPr="004C68DE">
              <w:rPr>
                <w:rFonts w:asciiTheme="minorHAnsi" w:eastAsia="Times New Roman" w:hAnsiTheme="minorHAnsi" w:cstheme="minorHAnsi"/>
                <w:iCs/>
                <w:noProof/>
                <w:sz w:val="22"/>
                <w:szCs w:val="22"/>
                <w:lang w:val="ro-RO"/>
              </w:rPr>
              <w:t xml:space="preserve"> </w:t>
            </w:r>
            <w:r w:rsidR="009A1E85" w:rsidRPr="004C68DE">
              <w:rPr>
                <w:rFonts w:asciiTheme="minorHAnsi" w:eastAsia="Times New Roman" w:hAnsiTheme="minorHAnsi" w:cstheme="minorHAnsi"/>
                <w:iCs/>
                <w:noProof/>
                <w:sz w:val="22"/>
                <w:szCs w:val="22"/>
                <w:lang w:val="ro-RO"/>
              </w:rPr>
              <w:t>acelasi interval, în Prahova</w:t>
            </w:r>
            <w:r w:rsidRPr="004C68DE">
              <w:rPr>
                <w:rFonts w:asciiTheme="minorHAnsi" w:eastAsia="Times New Roman" w:hAnsiTheme="minorHAnsi" w:cstheme="minorHAnsi"/>
                <w:iCs/>
                <w:noProof/>
                <w:sz w:val="22"/>
                <w:szCs w:val="22"/>
                <w:lang w:val="ro-RO"/>
              </w:rPr>
              <w:t xml:space="preserve"> numărul angajaților din extracția de petrol și gaze naturale a scăzut cu 23% </w:t>
            </w:r>
            <w:r w:rsidR="009A1E85" w:rsidRPr="004C68DE">
              <w:rPr>
                <w:rFonts w:asciiTheme="minorHAnsi" w:eastAsia="Times New Roman" w:hAnsiTheme="minorHAnsi" w:cstheme="minorHAnsi"/>
                <w:iCs/>
                <w:noProof/>
                <w:sz w:val="22"/>
                <w:szCs w:val="22"/>
                <w:lang w:val="ro-RO"/>
              </w:rPr>
              <w:t>.</w:t>
            </w:r>
          </w:p>
          <w:p w14:paraId="7B8E2697"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6239F09F" w14:textId="19B63328" w:rsidR="00E74A17" w:rsidRPr="004C68DE" w:rsidRDefault="00585D23"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Toate a</w:t>
            </w:r>
            <w:r w:rsidR="000B366B" w:rsidRPr="004C68DE">
              <w:rPr>
                <w:rFonts w:asciiTheme="minorHAnsi" w:eastAsia="Times New Roman" w:hAnsiTheme="minorHAnsi" w:cstheme="minorHAnsi"/>
                <w:iCs/>
                <w:noProof/>
                <w:sz w:val="22"/>
                <w:szCs w:val="22"/>
                <w:lang w:val="ro-RO"/>
              </w:rPr>
              <w:t>ceste activități sunt expuse riscului datorită necesității realizării</w:t>
            </w:r>
            <w:r w:rsidRPr="004C68DE">
              <w:rPr>
                <w:rFonts w:asciiTheme="minorHAnsi" w:eastAsia="Times New Roman" w:hAnsiTheme="minorHAnsi" w:cstheme="minorHAnsi"/>
                <w:iCs/>
                <w:noProof/>
                <w:sz w:val="22"/>
                <w:szCs w:val="22"/>
                <w:lang w:val="ro-RO"/>
              </w:rPr>
              <w:t xml:space="preserve"> obiectivelor de decarbonizare asumate prin </w:t>
            </w:r>
            <w:r w:rsidR="000B366B" w:rsidRPr="004C68DE">
              <w:rPr>
                <w:rFonts w:asciiTheme="minorHAnsi" w:eastAsia="Times New Roman" w:hAnsiTheme="minorHAnsi" w:cstheme="minorHAnsi"/>
                <w:iCs/>
                <w:noProof/>
                <w:sz w:val="22"/>
                <w:szCs w:val="22"/>
                <w:lang w:val="ro-RO"/>
              </w:rPr>
              <w:t xml:space="preserve">politica energetică și climatică. Instalațiile de producere a energiei și a căldurii </w:t>
            </w:r>
            <w:r w:rsidR="00E74A17" w:rsidRPr="004C68DE">
              <w:rPr>
                <w:rFonts w:asciiTheme="minorHAnsi" w:eastAsia="Times New Roman" w:hAnsiTheme="minorHAnsi" w:cstheme="minorHAnsi"/>
                <w:iCs/>
                <w:noProof/>
                <w:sz w:val="22"/>
                <w:szCs w:val="22"/>
                <w:lang w:val="ro-RO"/>
              </w:rPr>
              <w:t>pe bază de combustibili fosili ar trebui reconvertite pe</w:t>
            </w:r>
            <w:r w:rsidR="000B366B" w:rsidRPr="004C68DE">
              <w:rPr>
                <w:rFonts w:asciiTheme="minorHAnsi" w:eastAsia="Times New Roman" w:hAnsiTheme="minorHAnsi" w:cstheme="minorHAnsi"/>
                <w:iCs/>
                <w:noProof/>
                <w:sz w:val="22"/>
                <w:szCs w:val="22"/>
                <w:lang w:val="ro-RO"/>
              </w:rPr>
              <w:t xml:space="preserve"> gaze sau SRE, unele întreprinderi vor f</w:t>
            </w:r>
            <w:r w:rsidR="00E74A17" w:rsidRPr="004C68DE">
              <w:rPr>
                <w:rFonts w:asciiTheme="minorHAnsi" w:eastAsia="Times New Roman" w:hAnsiTheme="minorHAnsi" w:cstheme="minorHAnsi"/>
                <w:iCs/>
                <w:noProof/>
                <w:sz w:val="22"/>
                <w:szCs w:val="22"/>
                <w:lang w:val="ro-RO"/>
              </w:rPr>
              <w:t>i restructurate, modernizate iar altele se vor închide</w:t>
            </w:r>
            <w:r w:rsidR="00080127" w:rsidRPr="004C68DE">
              <w:rPr>
                <w:rFonts w:asciiTheme="minorHAnsi" w:eastAsia="Times New Roman" w:hAnsiTheme="minorHAnsi" w:cstheme="minorHAnsi"/>
                <w:iCs/>
                <w:noProof/>
                <w:sz w:val="22"/>
                <w:szCs w:val="22"/>
                <w:lang w:val="ro-RO"/>
              </w:rPr>
              <w:t>,</w:t>
            </w:r>
            <w:r w:rsidR="00E74A17" w:rsidRPr="004C68DE">
              <w:rPr>
                <w:rFonts w:asciiTheme="minorHAnsi" w:eastAsia="Times New Roman" w:hAnsiTheme="minorHAnsi" w:cstheme="minorHAnsi"/>
                <w:iCs/>
                <w:noProof/>
                <w:sz w:val="22"/>
                <w:szCs w:val="22"/>
                <w:lang w:val="ro-RO"/>
              </w:rPr>
              <w:t xml:space="preserve"> iar pentru acestea din urmă trebuie identificat un substitut din perspectiva locurilor de muncă</w:t>
            </w:r>
            <w:r w:rsidR="000B366B" w:rsidRPr="004C68DE">
              <w:rPr>
                <w:rFonts w:asciiTheme="minorHAnsi" w:eastAsia="Times New Roman" w:hAnsiTheme="minorHAnsi" w:cstheme="minorHAnsi"/>
                <w:iCs/>
                <w:noProof/>
                <w:sz w:val="22"/>
                <w:szCs w:val="22"/>
                <w:lang w:val="ro-RO"/>
              </w:rPr>
              <w:t xml:space="preserve">. </w:t>
            </w:r>
          </w:p>
          <w:p w14:paraId="69764FFA" w14:textId="77777777" w:rsidR="006125AD" w:rsidRPr="004C68DE" w:rsidRDefault="006125AD" w:rsidP="007A72AB">
            <w:pPr>
              <w:pStyle w:val="HTMLPreformatted"/>
              <w:jc w:val="both"/>
              <w:rPr>
                <w:rFonts w:asciiTheme="minorHAnsi" w:eastAsia="Times New Roman" w:hAnsiTheme="minorHAnsi" w:cstheme="minorHAnsi"/>
                <w:iCs/>
                <w:noProof/>
                <w:sz w:val="22"/>
                <w:szCs w:val="22"/>
                <w:lang w:val="ro-RO"/>
              </w:rPr>
            </w:pPr>
          </w:p>
          <w:p w14:paraId="1FF3B78B" w14:textId="4EFE36B4" w:rsidR="007E5EBB" w:rsidRPr="004C68DE" w:rsidRDefault="0047375E"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Teritoriile selectate se confruntă cu o scădere a populației și a populației </w:t>
            </w:r>
            <w:r w:rsidR="001D4F11" w:rsidRPr="004C68DE">
              <w:rPr>
                <w:rFonts w:asciiTheme="minorHAnsi" w:eastAsia="Times New Roman" w:hAnsiTheme="minorHAnsi" w:cstheme="minorHAnsi"/>
                <w:iCs/>
                <w:noProof/>
                <w:sz w:val="22"/>
                <w:szCs w:val="22"/>
                <w:lang w:val="ro-RO"/>
              </w:rPr>
              <w:t>ocupate</w:t>
            </w:r>
            <w:r w:rsidRPr="004C68DE">
              <w:rPr>
                <w:rFonts w:asciiTheme="minorHAnsi" w:eastAsia="Times New Roman" w:hAnsiTheme="minorHAnsi" w:cstheme="minorHAnsi"/>
                <w:iCs/>
                <w:noProof/>
                <w:sz w:val="22"/>
                <w:szCs w:val="22"/>
                <w:lang w:val="ro-RO"/>
              </w:rPr>
              <w:t>, afectând posibilitățile de dezvoltare a industriilor și serviciilor moderne din cauza migrației persoanelor cu înaltă calificare, a lipsei de personal calificat solicitat de mediul economic și social sau a riscurilor de accidente.</w:t>
            </w:r>
          </w:p>
          <w:p w14:paraId="237E8B64" w14:textId="6277B206" w:rsidR="007E5EBB" w:rsidRPr="004C68DE" w:rsidRDefault="007E5EBB" w:rsidP="007E5EBB">
            <w:pPr>
              <w:pStyle w:val="HTMLPreformatted"/>
              <w:jc w:val="both"/>
              <w:rPr>
                <w:rFonts w:asciiTheme="minorHAnsi" w:eastAsia="Times New Roman" w:hAnsiTheme="minorHAnsi" w:cstheme="minorHAnsi"/>
                <w:iCs/>
                <w:noProof/>
                <w:sz w:val="22"/>
                <w:szCs w:val="22"/>
              </w:rPr>
            </w:pPr>
            <w:r w:rsidRPr="004C68DE">
              <w:rPr>
                <w:rFonts w:asciiTheme="minorHAnsi" w:eastAsia="Times New Roman" w:hAnsiTheme="minorHAnsi" w:cstheme="minorHAnsi"/>
                <w:iCs/>
                <w:noProof/>
                <w:sz w:val="22"/>
                <w:szCs w:val="22"/>
              </w:rPr>
              <w:t xml:space="preserve">Diferențele rural-urbane </w:t>
            </w:r>
            <w:r w:rsidR="001D4F11" w:rsidRPr="004C68DE">
              <w:rPr>
                <w:rFonts w:asciiTheme="minorHAnsi" w:eastAsia="Times New Roman" w:hAnsiTheme="minorHAnsi" w:cstheme="minorHAnsi"/>
                <w:iCs/>
                <w:noProof/>
                <w:sz w:val="22"/>
                <w:szCs w:val="22"/>
              </w:rPr>
              <w:t xml:space="preserve">sunt </w:t>
            </w:r>
            <w:r w:rsidRPr="004C68DE">
              <w:rPr>
                <w:rFonts w:asciiTheme="minorHAnsi" w:eastAsia="Times New Roman" w:hAnsiTheme="minorHAnsi" w:cstheme="minorHAnsi"/>
                <w:iCs/>
                <w:noProof/>
                <w:sz w:val="22"/>
                <w:szCs w:val="22"/>
              </w:rPr>
              <w:t>semnificative. De evoluțiile pozitive ale pieței forței de muncă n</w:t>
            </w:r>
            <w:r w:rsidR="00080127" w:rsidRPr="004C68DE">
              <w:rPr>
                <w:rFonts w:asciiTheme="minorHAnsi" w:eastAsia="Times New Roman" w:hAnsiTheme="minorHAnsi" w:cstheme="minorHAnsi"/>
                <w:iCs/>
                <w:noProof/>
                <w:sz w:val="22"/>
                <w:szCs w:val="22"/>
              </w:rPr>
              <w:t>u beneficiază în egală măsură</w:t>
            </w:r>
            <w:r w:rsidRPr="004C68DE">
              <w:rPr>
                <w:rFonts w:asciiTheme="minorHAnsi" w:eastAsia="Times New Roman" w:hAnsiTheme="minorHAnsi" w:cstheme="minorHAnsi"/>
                <w:iCs/>
                <w:noProof/>
                <w:sz w:val="22"/>
                <w:szCs w:val="22"/>
              </w:rPr>
              <w:t xml:space="preserve"> toate regiunile și grupurile de populație. </w:t>
            </w:r>
            <w:r w:rsidR="001D4F11" w:rsidRPr="004C68DE">
              <w:rPr>
                <w:rFonts w:asciiTheme="minorHAnsi" w:eastAsia="Times New Roman" w:hAnsiTheme="minorHAnsi" w:cstheme="minorHAnsi"/>
                <w:iCs/>
                <w:noProof/>
                <w:sz w:val="22"/>
                <w:szCs w:val="22"/>
              </w:rPr>
              <w:t>Riscul de sărăcie</w:t>
            </w:r>
            <w:r w:rsidRPr="004C68DE">
              <w:rPr>
                <w:rFonts w:asciiTheme="minorHAnsi" w:eastAsia="Times New Roman" w:hAnsiTheme="minorHAnsi" w:cstheme="minorHAnsi"/>
                <w:iCs/>
                <w:noProof/>
                <w:sz w:val="22"/>
                <w:szCs w:val="22"/>
              </w:rPr>
              <w:t xml:space="preserve"> în zonele rurale este de aproape cinci ori mai mare decât în ​​orașe. Diferențele regionale mari sunt în detrimentul creșterii durabile pe termen lung. Regiunile cu ponderi semnificative ale forței de muncă concentrate în sectoarele cu productivitate scăzută sunt caracterizate de salarii relativ mici și rate ridicate de sărăcie, care au un impact negativ asupra coeziunii sociale.</w:t>
            </w:r>
          </w:p>
          <w:p w14:paraId="48B63506" w14:textId="760AF252" w:rsidR="007E5EBB" w:rsidRPr="004C68DE" w:rsidRDefault="007E5EBB" w:rsidP="007E5EBB">
            <w:pPr>
              <w:pStyle w:val="HTMLPreformatted"/>
              <w:jc w:val="both"/>
              <w:rPr>
                <w:rFonts w:asciiTheme="minorHAnsi" w:eastAsia="Times New Roman" w:hAnsiTheme="minorHAnsi" w:cstheme="minorHAnsi"/>
                <w:iCs/>
                <w:noProof/>
                <w:sz w:val="22"/>
                <w:szCs w:val="22"/>
              </w:rPr>
            </w:pPr>
            <w:r w:rsidRPr="004C68DE">
              <w:rPr>
                <w:rFonts w:asciiTheme="minorHAnsi" w:eastAsia="Times New Roman" w:hAnsiTheme="minorHAnsi" w:cstheme="minorHAnsi"/>
                <w:iCs/>
                <w:noProof/>
                <w:sz w:val="22"/>
                <w:szCs w:val="22"/>
              </w:rPr>
              <w:t xml:space="preserve">Diferențele de productivitate a forței de muncă între regiuni rămân semnificative. Productivitatea muncii în regiunea Capitalei București </w:t>
            </w:r>
            <w:r w:rsidR="001D4F11" w:rsidRPr="004C68DE">
              <w:rPr>
                <w:rFonts w:asciiTheme="minorHAnsi" w:eastAsia="Times New Roman" w:hAnsiTheme="minorHAnsi" w:cstheme="minorHAnsi"/>
                <w:iCs/>
                <w:noProof/>
                <w:sz w:val="22"/>
                <w:szCs w:val="22"/>
              </w:rPr>
              <w:t xml:space="preserve">reprezintă </w:t>
            </w:r>
            <w:r w:rsidRPr="004C68DE">
              <w:rPr>
                <w:rFonts w:asciiTheme="minorHAnsi" w:eastAsia="Times New Roman" w:hAnsiTheme="minorHAnsi" w:cstheme="minorHAnsi"/>
                <w:iCs/>
                <w:noProof/>
                <w:sz w:val="22"/>
                <w:szCs w:val="22"/>
              </w:rPr>
              <w:t xml:space="preserve">de 122% </w:t>
            </w:r>
            <w:r w:rsidR="001D4F11" w:rsidRPr="004C68DE">
              <w:rPr>
                <w:rFonts w:asciiTheme="minorHAnsi" w:eastAsia="Times New Roman" w:hAnsiTheme="minorHAnsi" w:cstheme="minorHAnsi"/>
                <w:iCs/>
                <w:noProof/>
                <w:sz w:val="22"/>
                <w:szCs w:val="22"/>
              </w:rPr>
              <w:t xml:space="preserve">în raport cu </w:t>
            </w:r>
            <w:r w:rsidRPr="004C68DE">
              <w:rPr>
                <w:rFonts w:asciiTheme="minorHAnsi" w:eastAsia="Times New Roman" w:hAnsiTheme="minorHAnsi" w:cstheme="minorHAnsi"/>
                <w:iCs/>
                <w:noProof/>
                <w:sz w:val="22"/>
                <w:szCs w:val="22"/>
              </w:rPr>
              <w:t xml:space="preserve">media UE, față de doar 73% în regiunea Vest, a doua cea mai productivă </w:t>
            </w:r>
          </w:p>
          <w:p w14:paraId="111CFBC7" w14:textId="77777777" w:rsidR="007E5EBB" w:rsidRPr="004C68DE" w:rsidRDefault="007E5EBB" w:rsidP="007E5EBB">
            <w:pPr>
              <w:pStyle w:val="HTMLPreformatted"/>
              <w:jc w:val="both"/>
              <w:rPr>
                <w:rFonts w:asciiTheme="minorHAnsi" w:eastAsia="Times New Roman" w:hAnsiTheme="minorHAnsi" w:cstheme="minorHAnsi"/>
                <w:iCs/>
                <w:noProof/>
                <w:sz w:val="22"/>
                <w:szCs w:val="22"/>
              </w:rPr>
            </w:pPr>
            <w:r w:rsidRPr="004C68DE">
              <w:rPr>
                <w:rFonts w:asciiTheme="minorHAnsi" w:eastAsia="Times New Roman" w:hAnsiTheme="minorHAnsi" w:cstheme="minorHAnsi"/>
                <w:iCs/>
                <w:noProof/>
                <w:sz w:val="22"/>
                <w:szCs w:val="22"/>
              </w:rPr>
              <w:t>Schimbările demografice și migrația au un impact puternic asupra dinamicii pieței forței de muncă. În 2018, românii au fost cel mai mare grup de cetățeni ai UE în vârstă de muncă (20-64 de ani) cu domiciliul în alte state membre (2.524.000 de persoane) (22). Emigrația românilor în vârstă de muncă a crescut cu 7% față de 2017, solicitând eforturi continue de îmbunătățire și reabilitare a forței de muncă rămase în țară.</w:t>
            </w:r>
          </w:p>
          <w:p w14:paraId="29D42261" w14:textId="0AF5F594" w:rsidR="00636C2D" w:rsidRPr="004C68DE" w:rsidRDefault="00636C2D" w:rsidP="00636C2D">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Județele FT</w:t>
            </w:r>
            <w:r w:rsidR="00DF765C" w:rsidRPr="004C68DE">
              <w:rPr>
                <w:rFonts w:asciiTheme="minorHAnsi" w:eastAsia="Times New Roman" w:hAnsiTheme="minorHAnsi" w:cstheme="minorHAnsi"/>
                <w:iCs/>
                <w:noProof/>
                <w:sz w:val="22"/>
                <w:szCs w:val="22"/>
                <w:lang w:val="ro-RO"/>
              </w:rPr>
              <w:t>J</w:t>
            </w:r>
            <w:r w:rsidRPr="004C68DE">
              <w:rPr>
                <w:rFonts w:asciiTheme="minorHAnsi" w:eastAsia="Times New Roman" w:hAnsiTheme="minorHAnsi" w:cstheme="minorHAnsi"/>
                <w:iCs/>
                <w:noProof/>
                <w:sz w:val="22"/>
                <w:szCs w:val="22"/>
                <w:lang w:val="ro-RO"/>
              </w:rPr>
              <w:t xml:space="preserve"> necesită reinserția pe piața forței de muncă a grupurilor vulnerabile fiind un obiectiv important pentru dezvoltarea lor. Pentru Gorj și Hunedoara, programele de formare pot fi destinate atât recalificării minerilor, cât și calificării și instruirii în alte domenii, însă acestea trebuie să fie realizate într-un mod centralizat și accesibil. Astfel de programe trebuie adaptate nevoilor actualilor și </w:t>
            </w:r>
            <w:r w:rsidR="00080127" w:rsidRPr="004C68DE">
              <w:rPr>
                <w:rFonts w:asciiTheme="minorHAnsi" w:eastAsia="Times New Roman" w:hAnsiTheme="minorHAnsi" w:cstheme="minorHAnsi"/>
                <w:iCs/>
                <w:noProof/>
                <w:sz w:val="22"/>
                <w:szCs w:val="22"/>
                <w:lang w:val="ro-RO"/>
              </w:rPr>
              <w:t>pote</w:t>
            </w:r>
            <w:r w:rsidRPr="004C68DE">
              <w:rPr>
                <w:rFonts w:asciiTheme="minorHAnsi" w:eastAsia="Times New Roman" w:hAnsiTheme="minorHAnsi" w:cstheme="minorHAnsi"/>
                <w:iCs/>
                <w:noProof/>
                <w:sz w:val="22"/>
                <w:szCs w:val="22"/>
                <w:lang w:val="ro-RO"/>
              </w:rPr>
              <w:t xml:space="preserve">nțialilor angajatori pentru a </w:t>
            </w:r>
            <w:r w:rsidR="001D4F11" w:rsidRPr="004C68DE">
              <w:rPr>
                <w:rFonts w:asciiTheme="minorHAnsi" w:eastAsia="Times New Roman" w:hAnsiTheme="minorHAnsi" w:cstheme="minorHAnsi"/>
                <w:iCs/>
                <w:noProof/>
                <w:sz w:val="22"/>
                <w:szCs w:val="22"/>
                <w:lang w:val="ro-RO"/>
              </w:rPr>
              <w:t xml:space="preserve">asigura  </w:t>
            </w:r>
            <w:r w:rsidRPr="004C68DE">
              <w:rPr>
                <w:rFonts w:asciiTheme="minorHAnsi" w:eastAsia="Times New Roman" w:hAnsiTheme="minorHAnsi" w:cstheme="minorHAnsi"/>
                <w:iCs/>
                <w:noProof/>
                <w:sz w:val="22"/>
                <w:szCs w:val="22"/>
                <w:lang w:val="ro-RO"/>
              </w:rPr>
              <w:t>locuitori</w:t>
            </w:r>
            <w:r w:rsidR="001D4F11" w:rsidRPr="004C68DE">
              <w:rPr>
                <w:rFonts w:asciiTheme="minorHAnsi" w:eastAsia="Times New Roman" w:hAnsiTheme="minorHAnsi" w:cstheme="minorHAnsi"/>
                <w:iCs/>
                <w:noProof/>
                <w:sz w:val="22"/>
                <w:szCs w:val="22"/>
                <w:lang w:val="ro-RO"/>
              </w:rPr>
              <w:t>lor</w:t>
            </w:r>
            <w:r w:rsidRPr="004C68DE">
              <w:rPr>
                <w:rFonts w:asciiTheme="minorHAnsi" w:eastAsia="Times New Roman" w:hAnsiTheme="minorHAnsi" w:cstheme="minorHAnsi"/>
                <w:iCs/>
                <w:noProof/>
                <w:sz w:val="22"/>
                <w:szCs w:val="22"/>
                <w:lang w:val="ro-RO"/>
              </w:rPr>
              <w:t xml:space="preserve"> competențe utile, aplicate, cerute pe piața muncii. De asemenea, astfel de programe contribuie și la stimularea ofertei de servicii de cursuri de formare, </w:t>
            </w:r>
            <w:r w:rsidRPr="004C68DE">
              <w:rPr>
                <w:rFonts w:asciiTheme="minorHAnsi" w:eastAsia="Times New Roman" w:hAnsiTheme="minorHAnsi" w:cstheme="minorHAnsi"/>
                <w:iCs/>
                <w:noProof/>
                <w:sz w:val="22"/>
                <w:szCs w:val="22"/>
                <w:lang w:val="ro-RO"/>
              </w:rPr>
              <w:lastRenderedPageBreak/>
              <w:t>generând un impact la nivelul zonei, în special la nivelul universității și altor instituții ce dețin competențele necesare.</w:t>
            </w:r>
          </w:p>
          <w:p w14:paraId="4F62E8BF" w14:textId="77777777" w:rsidR="00B0666E" w:rsidRPr="004C68DE" w:rsidRDefault="00B0666E" w:rsidP="00636C2D">
            <w:pPr>
              <w:pStyle w:val="HTMLPreformatted"/>
              <w:jc w:val="both"/>
              <w:rPr>
                <w:rFonts w:asciiTheme="minorHAnsi" w:eastAsia="Times New Roman" w:hAnsiTheme="minorHAnsi" w:cstheme="minorHAnsi"/>
                <w:iCs/>
                <w:noProof/>
                <w:sz w:val="22"/>
                <w:szCs w:val="22"/>
                <w:lang w:val="ro-RO"/>
              </w:rPr>
            </w:pPr>
          </w:p>
          <w:p w14:paraId="641BA52F" w14:textId="5ABD9784" w:rsidR="00B0666E" w:rsidRPr="004C68DE" w:rsidRDefault="00B0666E" w:rsidP="00486694">
            <w:pPr>
              <w:pStyle w:val="HTMLPreformatted"/>
              <w:jc w:val="both"/>
              <w:rPr>
                <w:rFonts w:asciiTheme="minorHAnsi" w:eastAsia="Times New Roman" w:hAnsiTheme="minorHAnsi" w:cstheme="minorHAnsi"/>
                <w:iCs/>
                <w:noProof/>
                <w:sz w:val="22"/>
                <w:szCs w:val="22"/>
              </w:rPr>
            </w:pPr>
            <w:r w:rsidRPr="004C68DE">
              <w:rPr>
                <w:rFonts w:asciiTheme="minorHAnsi" w:eastAsia="Times New Roman" w:hAnsiTheme="minorHAnsi" w:cstheme="minorHAnsi"/>
                <w:iCs/>
                <w:noProof/>
                <w:sz w:val="22"/>
                <w:szCs w:val="22"/>
              </w:rPr>
              <w:t xml:space="preserve">Viziunea națională </w:t>
            </w:r>
            <w:r w:rsidR="00AE22E6" w:rsidRPr="004C68DE">
              <w:rPr>
                <w:rFonts w:asciiTheme="minorHAnsi" w:eastAsia="Times New Roman" w:hAnsiTheme="minorHAnsi" w:cstheme="minorHAnsi"/>
                <w:iCs/>
                <w:noProof/>
                <w:sz w:val="22"/>
                <w:szCs w:val="22"/>
              </w:rPr>
              <w:t xml:space="preserve">privind ocuparea </w:t>
            </w:r>
            <w:r w:rsidRPr="004C68DE">
              <w:rPr>
                <w:rFonts w:asciiTheme="minorHAnsi" w:eastAsia="Times New Roman" w:hAnsiTheme="minorHAnsi" w:cstheme="minorHAnsi"/>
                <w:iCs/>
                <w:noProof/>
                <w:sz w:val="22"/>
                <w:szCs w:val="22"/>
              </w:rPr>
              <w:t>la orizontul anului 2027 este ca piața muncii din România să devină sustenabilă, rezilientă, pro-activă și bazată pe inovare socială.</w:t>
            </w:r>
            <w:r w:rsidRPr="004C68DE">
              <w:rPr>
                <w:rFonts w:asciiTheme="minorHAnsi" w:eastAsia="Times New Roman" w:hAnsiTheme="minorHAnsi" w:cstheme="minorHAnsi"/>
                <w:bCs/>
                <w:iCs/>
                <w:noProof/>
                <w:sz w:val="22"/>
                <w:szCs w:val="22"/>
              </w:rPr>
              <w:t xml:space="preserve"> Proiectarea strategica a pornit de la principala problemă cu care se confruntă piața muncii reprezentată de deficitul de forță de muncă și de competențe relevante, aspect pe care Agenda pentru competențe România 2025 îl propune a fi soluționat urmârind patru direcții: (i) îmbunătățirea ofertei de programe de educație și formare profesională de calitate, relevante și coerente; (ii)dezvoltarea și actualizarea competențelor pentru cei cu calificare scăzută sau aflați în căutarea unui loc de muncă; (iii) furnizarea competențelor relevante în raport cu evoluțiile tehnologice și societale; (iv) imbunătățirea colectării, utilizării și diseminării sistematice a datelor și informațiilor în materie de competențe.</w:t>
            </w:r>
          </w:p>
          <w:p w14:paraId="139CFA08" w14:textId="1E18395E" w:rsidR="00B0666E" w:rsidRPr="004C68DE" w:rsidRDefault="00B0666E" w:rsidP="00486694">
            <w:pPr>
              <w:pStyle w:val="HTMLPreformatted"/>
              <w:jc w:val="both"/>
              <w:rPr>
                <w:rFonts w:asciiTheme="minorHAnsi" w:eastAsia="Times New Roman" w:hAnsiTheme="minorHAnsi" w:cstheme="minorHAnsi"/>
                <w:iCs/>
                <w:noProof/>
                <w:sz w:val="22"/>
                <w:szCs w:val="22"/>
              </w:rPr>
            </w:pPr>
            <w:r w:rsidRPr="004C68DE">
              <w:rPr>
                <w:rFonts w:asciiTheme="minorHAnsi" w:eastAsia="Times New Roman" w:hAnsiTheme="minorHAnsi" w:cstheme="minorHAnsi"/>
                <w:iCs/>
                <w:noProof/>
                <w:sz w:val="22"/>
                <w:szCs w:val="22"/>
              </w:rPr>
              <w:t xml:space="preserve">De asemenea, obiectivul general al </w:t>
            </w:r>
            <w:r w:rsidR="00EF657D" w:rsidRPr="004C68DE">
              <w:rPr>
                <w:rFonts w:asciiTheme="minorHAnsi" w:eastAsia="Times New Roman" w:hAnsiTheme="minorHAnsi" w:cstheme="minorHAnsi"/>
                <w:iCs/>
                <w:noProof/>
                <w:sz w:val="22"/>
                <w:szCs w:val="22"/>
              </w:rPr>
              <w:t xml:space="preserve">proiectului </w:t>
            </w:r>
            <w:r w:rsidRPr="004C68DE">
              <w:rPr>
                <w:rFonts w:asciiTheme="minorHAnsi" w:eastAsia="Times New Roman" w:hAnsiTheme="minorHAnsi" w:cstheme="minorHAnsi"/>
                <w:iCs/>
                <w:noProof/>
                <w:sz w:val="22"/>
                <w:szCs w:val="22"/>
              </w:rPr>
              <w:t>Strategi</w:t>
            </w:r>
            <w:r w:rsidR="00EF657D" w:rsidRPr="004C68DE">
              <w:rPr>
                <w:rFonts w:asciiTheme="minorHAnsi" w:eastAsia="Times New Roman" w:hAnsiTheme="minorHAnsi" w:cstheme="minorHAnsi"/>
                <w:iCs/>
                <w:noProof/>
                <w:sz w:val="22"/>
                <w:szCs w:val="22"/>
              </w:rPr>
              <w:t>a</w:t>
            </w:r>
            <w:r w:rsidRPr="004C68DE">
              <w:rPr>
                <w:rFonts w:asciiTheme="minorHAnsi" w:eastAsia="Times New Roman" w:hAnsiTheme="minorHAnsi" w:cstheme="minorHAnsi"/>
                <w:iCs/>
                <w:noProof/>
                <w:sz w:val="22"/>
                <w:szCs w:val="22"/>
              </w:rPr>
              <w:t xml:space="preserve"> Național</w:t>
            </w:r>
            <w:r w:rsidR="00EF657D" w:rsidRPr="004C68DE">
              <w:rPr>
                <w:rFonts w:asciiTheme="minorHAnsi" w:eastAsia="Times New Roman" w:hAnsiTheme="minorHAnsi" w:cstheme="minorHAnsi"/>
                <w:iCs/>
                <w:noProof/>
                <w:sz w:val="22"/>
                <w:szCs w:val="22"/>
              </w:rPr>
              <w:t>ă</w:t>
            </w:r>
            <w:r w:rsidRPr="004C68DE">
              <w:rPr>
                <w:rFonts w:asciiTheme="minorHAnsi" w:eastAsia="Times New Roman" w:hAnsiTheme="minorHAnsi" w:cstheme="minorHAnsi"/>
                <w:iCs/>
                <w:noProof/>
                <w:sz w:val="22"/>
                <w:szCs w:val="22"/>
              </w:rPr>
              <w:t xml:space="preserve"> de Ocupare 2021-2027 este creșterea ocupării, în special prin activarea persoanelor inactive apte de muncă, a șomerilor de lungă durată, asigurarea unor tranziții rapide și de calitate în ocupare pentru tinerii absolvenți, dezvoltarea resurselor umane pentru stimularea antreprenorială și pentru a face față schimbărilor tehnologice, digitizării tot m</w:t>
            </w:r>
            <w:r w:rsidR="00486694" w:rsidRPr="004C68DE">
              <w:rPr>
                <w:rFonts w:asciiTheme="minorHAnsi" w:eastAsia="Times New Roman" w:hAnsiTheme="minorHAnsi" w:cstheme="minorHAnsi"/>
                <w:iCs/>
                <w:noProof/>
                <w:sz w:val="22"/>
                <w:szCs w:val="22"/>
              </w:rPr>
              <w:t>ai accentuate și economiei verzi</w:t>
            </w:r>
            <w:r w:rsidRPr="004C68DE">
              <w:rPr>
                <w:rFonts w:asciiTheme="minorHAnsi" w:eastAsia="Times New Roman" w:hAnsiTheme="minorHAnsi" w:cstheme="minorHAnsi"/>
                <w:iCs/>
                <w:noProof/>
                <w:sz w:val="22"/>
                <w:szCs w:val="22"/>
              </w:rPr>
              <w:t>.</w:t>
            </w:r>
          </w:p>
          <w:p w14:paraId="176B68FE"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0EA78EC0" w14:textId="5A4689D4" w:rsidR="00DF2CF1" w:rsidRPr="004C68DE" w:rsidRDefault="000B366B"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Instalațiile acop</w:t>
            </w:r>
            <w:r w:rsidR="00E74A17" w:rsidRPr="004C68DE">
              <w:rPr>
                <w:rFonts w:asciiTheme="minorHAnsi" w:eastAsia="Times New Roman" w:hAnsiTheme="minorHAnsi" w:cstheme="minorHAnsi"/>
                <w:iCs/>
                <w:noProof/>
                <w:sz w:val="22"/>
                <w:szCs w:val="22"/>
                <w:lang w:val="ro-RO"/>
              </w:rPr>
              <w:t>erite de Directiva ETS trebuie</w:t>
            </w:r>
            <w:r w:rsidRPr="004C68DE">
              <w:rPr>
                <w:rFonts w:asciiTheme="minorHAnsi" w:eastAsia="Times New Roman" w:hAnsiTheme="minorHAnsi" w:cstheme="minorHAnsi"/>
                <w:iCs/>
                <w:noProof/>
                <w:sz w:val="22"/>
                <w:szCs w:val="22"/>
                <w:lang w:val="ro-RO"/>
              </w:rPr>
              <w:t xml:space="preserve"> modernizate prin investiții în tehnologii curate, cu emisii reduse de carbon, pentru a </w:t>
            </w:r>
            <w:r w:rsidR="00E74A17" w:rsidRPr="004C68DE">
              <w:rPr>
                <w:rFonts w:asciiTheme="minorHAnsi" w:eastAsia="Times New Roman" w:hAnsiTheme="minorHAnsi" w:cstheme="minorHAnsi"/>
                <w:iCs/>
                <w:noProof/>
                <w:sz w:val="22"/>
                <w:szCs w:val="22"/>
                <w:lang w:val="ro-RO"/>
              </w:rPr>
              <w:t xml:space="preserve">se </w:t>
            </w:r>
            <w:r w:rsidRPr="004C68DE">
              <w:rPr>
                <w:rFonts w:asciiTheme="minorHAnsi" w:eastAsia="Times New Roman" w:hAnsiTheme="minorHAnsi" w:cstheme="minorHAnsi"/>
                <w:iCs/>
                <w:noProof/>
                <w:sz w:val="22"/>
                <w:szCs w:val="22"/>
                <w:lang w:val="ro-RO"/>
              </w:rPr>
              <w:t>mențin</w:t>
            </w:r>
            <w:r w:rsidR="00E74A17" w:rsidRPr="004C68DE">
              <w:rPr>
                <w:rFonts w:asciiTheme="minorHAnsi" w:eastAsia="Times New Roman" w:hAnsiTheme="minorHAnsi" w:cstheme="minorHAnsi"/>
                <w:iCs/>
                <w:noProof/>
                <w:sz w:val="22"/>
                <w:szCs w:val="22"/>
                <w:lang w:val="ro-RO"/>
              </w:rPr>
              <w:t>e competitivitatea acestora, însă t</w:t>
            </w:r>
            <w:r w:rsidRPr="004C68DE">
              <w:rPr>
                <w:rFonts w:asciiTheme="minorHAnsi" w:eastAsia="Times New Roman" w:hAnsiTheme="minorHAnsi" w:cstheme="minorHAnsi"/>
                <w:iCs/>
                <w:noProof/>
                <w:sz w:val="22"/>
                <w:szCs w:val="22"/>
                <w:lang w:val="ro-RO"/>
              </w:rPr>
              <w:t xml:space="preserve">recerea la o economie cu emisii reduse de carbon ar putea duce la o creștere </w:t>
            </w:r>
            <w:r w:rsidR="00E74A17" w:rsidRPr="004C68DE">
              <w:rPr>
                <w:rFonts w:asciiTheme="minorHAnsi" w:eastAsia="Times New Roman" w:hAnsiTheme="minorHAnsi" w:cstheme="minorHAnsi"/>
                <w:iCs/>
                <w:noProof/>
                <w:sz w:val="22"/>
                <w:szCs w:val="22"/>
                <w:lang w:val="ro-RO"/>
              </w:rPr>
              <w:t xml:space="preserve">bruscă </w:t>
            </w:r>
            <w:r w:rsidRPr="004C68DE">
              <w:rPr>
                <w:rFonts w:asciiTheme="minorHAnsi" w:eastAsia="Times New Roman" w:hAnsiTheme="minorHAnsi" w:cstheme="minorHAnsi"/>
                <w:iCs/>
                <w:noProof/>
                <w:sz w:val="22"/>
                <w:szCs w:val="22"/>
                <w:lang w:val="ro-RO"/>
              </w:rPr>
              <w:t xml:space="preserve">a ratei șomajului, în special în regiunile </w:t>
            </w:r>
            <w:r w:rsidR="00E74A17" w:rsidRPr="004C68DE">
              <w:rPr>
                <w:rFonts w:asciiTheme="minorHAnsi" w:eastAsia="Times New Roman" w:hAnsiTheme="minorHAnsi" w:cstheme="minorHAnsi"/>
                <w:iCs/>
                <w:noProof/>
                <w:sz w:val="22"/>
                <w:szCs w:val="22"/>
                <w:lang w:val="ro-RO"/>
              </w:rPr>
              <w:t>cu o productivitate scăzut</w:t>
            </w:r>
            <w:r w:rsidR="0035319E" w:rsidRPr="004C68DE">
              <w:rPr>
                <w:rFonts w:asciiTheme="minorHAnsi" w:eastAsia="Times New Roman" w:hAnsiTheme="minorHAnsi" w:cstheme="minorHAnsi"/>
                <w:iCs/>
                <w:noProof/>
                <w:sz w:val="22"/>
                <w:szCs w:val="22"/>
                <w:lang w:val="ro-RO"/>
              </w:rPr>
              <w:t>ă</w:t>
            </w:r>
            <w:r w:rsidR="00E74A17" w:rsidRPr="004C68DE">
              <w:rPr>
                <w:rFonts w:asciiTheme="minorHAnsi" w:eastAsia="Times New Roman" w:hAnsiTheme="minorHAnsi" w:cstheme="minorHAnsi"/>
                <w:iCs/>
                <w:noProof/>
                <w:sz w:val="22"/>
                <w:szCs w:val="22"/>
                <w:lang w:val="ro-RO"/>
              </w:rPr>
              <w:t>. S</w:t>
            </w:r>
            <w:r w:rsidRPr="004C68DE">
              <w:rPr>
                <w:rFonts w:asciiTheme="minorHAnsi" w:eastAsia="Times New Roman" w:hAnsiTheme="minorHAnsi" w:cstheme="minorHAnsi"/>
                <w:iCs/>
                <w:noProof/>
                <w:sz w:val="22"/>
                <w:szCs w:val="22"/>
                <w:lang w:val="ro-RO"/>
              </w:rPr>
              <w:t>chimbările vor duce la consecințe econo</w:t>
            </w:r>
            <w:r w:rsidR="00E74A17" w:rsidRPr="004C68DE">
              <w:rPr>
                <w:rFonts w:asciiTheme="minorHAnsi" w:eastAsia="Times New Roman" w:hAnsiTheme="minorHAnsi" w:cstheme="minorHAnsi"/>
                <w:iCs/>
                <w:noProof/>
                <w:sz w:val="22"/>
                <w:szCs w:val="22"/>
                <w:lang w:val="ro-RO"/>
              </w:rPr>
              <w:t>mice și sociale semnificative: un număr</w:t>
            </w:r>
            <w:r w:rsidRPr="004C68DE">
              <w:rPr>
                <w:rFonts w:asciiTheme="minorHAnsi" w:eastAsia="Times New Roman" w:hAnsiTheme="minorHAnsi" w:cstheme="minorHAnsi"/>
                <w:iCs/>
                <w:noProof/>
                <w:sz w:val="22"/>
                <w:szCs w:val="22"/>
                <w:lang w:val="ro-RO"/>
              </w:rPr>
              <w:t xml:space="preserve"> </w:t>
            </w:r>
            <w:r w:rsidR="00E74A17" w:rsidRPr="004C68DE">
              <w:rPr>
                <w:rFonts w:asciiTheme="minorHAnsi" w:eastAsia="Times New Roman" w:hAnsiTheme="minorHAnsi" w:cstheme="minorHAnsi"/>
                <w:iCs/>
                <w:noProof/>
                <w:sz w:val="22"/>
                <w:szCs w:val="22"/>
                <w:lang w:val="ro-RO"/>
              </w:rPr>
              <w:t xml:space="preserve">semnificativ </w:t>
            </w:r>
            <w:r w:rsidRPr="004C68DE">
              <w:rPr>
                <w:rFonts w:asciiTheme="minorHAnsi" w:eastAsia="Times New Roman" w:hAnsiTheme="minorHAnsi" w:cstheme="minorHAnsi"/>
                <w:iCs/>
                <w:noProof/>
                <w:sz w:val="22"/>
                <w:szCs w:val="22"/>
                <w:lang w:val="ro-RO"/>
              </w:rPr>
              <w:t xml:space="preserve">de angajați își vor pierde locurile de muncă curente și va fi necesară recalificarea </w:t>
            </w:r>
            <w:r w:rsidR="00E74A17" w:rsidRPr="004C68DE">
              <w:rPr>
                <w:rFonts w:asciiTheme="minorHAnsi" w:eastAsia="Times New Roman" w:hAnsiTheme="minorHAnsi" w:cstheme="minorHAnsi"/>
                <w:iCs/>
                <w:noProof/>
                <w:sz w:val="22"/>
                <w:szCs w:val="22"/>
                <w:lang w:val="ro-RO"/>
              </w:rPr>
              <w:t>și reconversia</w:t>
            </w:r>
            <w:r w:rsidRPr="004C68DE">
              <w:rPr>
                <w:rFonts w:asciiTheme="minorHAnsi" w:eastAsia="Times New Roman" w:hAnsiTheme="minorHAnsi" w:cstheme="minorHAnsi"/>
                <w:iCs/>
                <w:noProof/>
                <w:sz w:val="22"/>
                <w:szCs w:val="22"/>
                <w:lang w:val="ro-RO"/>
              </w:rPr>
              <w:t xml:space="preserve"> lor către </w:t>
            </w:r>
            <w:r w:rsidR="00080127" w:rsidRPr="004C68DE">
              <w:rPr>
                <w:rFonts w:asciiTheme="minorHAnsi" w:eastAsia="Times New Roman" w:hAnsiTheme="minorHAnsi" w:cstheme="minorHAnsi"/>
                <w:iCs/>
                <w:noProof/>
                <w:sz w:val="22"/>
                <w:szCs w:val="22"/>
                <w:lang w:val="ro-RO"/>
              </w:rPr>
              <w:t>pote</w:t>
            </w:r>
            <w:r w:rsidRPr="004C68DE">
              <w:rPr>
                <w:rFonts w:asciiTheme="minorHAnsi" w:eastAsia="Times New Roman" w:hAnsiTheme="minorHAnsi" w:cstheme="minorHAnsi"/>
                <w:iCs/>
                <w:noProof/>
                <w:sz w:val="22"/>
                <w:szCs w:val="22"/>
                <w:lang w:val="ro-RO"/>
              </w:rPr>
              <w:t>nțialele noi locuri de muncă (prin urmare, un impact puternic asupra ocupării forței de muncă și a politicilor sociale).</w:t>
            </w:r>
          </w:p>
          <w:p w14:paraId="7B2E6B7C" w14:textId="301617EA" w:rsidR="00E42745" w:rsidRPr="004C68DE" w:rsidRDefault="000B366B"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În acest context, sunt afectate mai multe domenii de politică, precum economia, energia, climatul social, educația, sănătatea și mediul. Cele mai afectate zone sunt </w:t>
            </w:r>
            <w:r w:rsidR="00E74A17" w:rsidRPr="004C68DE">
              <w:rPr>
                <w:rFonts w:asciiTheme="minorHAnsi" w:eastAsia="Times New Roman" w:hAnsiTheme="minorHAnsi" w:cstheme="minorHAnsi"/>
                <w:iCs/>
                <w:noProof/>
                <w:sz w:val="22"/>
                <w:szCs w:val="22"/>
                <w:lang w:val="ro-RO"/>
              </w:rPr>
              <w:t xml:space="preserve">zonele dependente de industria </w:t>
            </w:r>
            <w:r w:rsidRPr="004C68DE">
              <w:rPr>
                <w:rFonts w:asciiTheme="minorHAnsi" w:eastAsia="Times New Roman" w:hAnsiTheme="minorHAnsi" w:cstheme="minorHAnsi"/>
                <w:iCs/>
                <w:noProof/>
                <w:sz w:val="22"/>
                <w:szCs w:val="22"/>
                <w:lang w:val="ro-RO"/>
              </w:rPr>
              <w:t>mineritul</w:t>
            </w:r>
            <w:r w:rsidR="00E74A17" w:rsidRPr="004C68DE">
              <w:rPr>
                <w:rFonts w:asciiTheme="minorHAnsi" w:eastAsia="Times New Roman" w:hAnsiTheme="minorHAnsi" w:cstheme="minorHAnsi"/>
                <w:iCs/>
                <w:noProof/>
                <w:sz w:val="22"/>
                <w:szCs w:val="22"/>
                <w:lang w:val="ro-RO"/>
              </w:rPr>
              <w:t>ui</w:t>
            </w:r>
            <w:r w:rsidR="00080127"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 xml:space="preserve"> </w:t>
            </w:r>
            <w:r w:rsidR="00080127" w:rsidRPr="004C68DE">
              <w:rPr>
                <w:rFonts w:asciiTheme="minorHAnsi" w:eastAsia="Times New Roman" w:hAnsiTheme="minorHAnsi" w:cstheme="minorHAnsi"/>
                <w:iCs/>
                <w:noProof/>
                <w:sz w:val="22"/>
                <w:szCs w:val="22"/>
                <w:lang w:val="ro-RO"/>
              </w:rPr>
              <w:t>precum și</w:t>
            </w:r>
            <w:r w:rsidR="00E74A17" w:rsidRPr="004C68DE">
              <w:rPr>
                <w:rFonts w:asciiTheme="minorHAnsi" w:eastAsia="Times New Roman" w:hAnsiTheme="minorHAnsi" w:cstheme="minorHAnsi"/>
                <w:iCs/>
                <w:noProof/>
                <w:sz w:val="22"/>
                <w:szCs w:val="22"/>
                <w:lang w:val="ro-RO"/>
              </w:rPr>
              <w:t xml:space="preserve"> acelea a căror industrie este direct dependentă </w:t>
            </w:r>
            <w:r w:rsidRPr="004C68DE">
              <w:rPr>
                <w:rFonts w:asciiTheme="minorHAnsi" w:eastAsia="Times New Roman" w:hAnsiTheme="minorHAnsi" w:cstheme="minorHAnsi"/>
                <w:iCs/>
                <w:noProof/>
                <w:sz w:val="22"/>
                <w:szCs w:val="22"/>
                <w:lang w:val="ro-RO"/>
              </w:rPr>
              <w:t>de cărbune. Dacă nu se iau măsuri adecvate, rata șomajului este de așteptat să crească dramatic, iar împreună cu îmbătrânirea populației să conducă la o scădere drastică a PIB-</w:t>
            </w:r>
            <w:r w:rsidR="00E74A17" w:rsidRPr="004C68DE">
              <w:rPr>
                <w:rFonts w:asciiTheme="minorHAnsi" w:eastAsia="Times New Roman" w:hAnsiTheme="minorHAnsi" w:cstheme="minorHAnsi"/>
                <w:iCs/>
                <w:noProof/>
                <w:sz w:val="22"/>
                <w:szCs w:val="22"/>
                <w:lang w:val="ro-RO"/>
              </w:rPr>
              <w:t>ului. În urma închiderilor minelor</w:t>
            </w:r>
            <w:r w:rsidRPr="004C68DE">
              <w:rPr>
                <w:rFonts w:asciiTheme="minorHAnsi" w:eastAsia="Times New Roman" w:hAnsiTheme="minorHAnsi" w:cstheme="minorHAnsi"/>
                <w:iCs/>
                <w:noProof/>
                <w:sz w:val="22"/>
                <w:szCs w:val="22"/>
                <w:lang w:val="ro-RO"/>
              </w:rPr>
              <w:t xml:space="preserve"> </w:t>
            </w:r>
            <w:r w:rsidR="00E42745" w:rsidRPr="004C68DE">
              <w:rPr>
                <w:rFonts w:asciiTheme="minorHAnsi" w:eastAsia="Times New Roman" w:hAnsiTheme="minorHAnsi" w:cstheme="minorHAnsi"/>
                <w:iCs/>
                <w:noProof/>
                <w:sz w:val="22"/>
                <w:szCs w:val="22"/>
                <w:lang w:val="ro-RO"/>
              </w:rPr>
              <w:t>realizate în</w:t>
            </w:r>
            <w:r w:rsidRPr="004C68DE">
              <w:rPr>
                <w:rFonts w:asciiTheme="minorHAnsi" w:eastAsia="Times New Roman" w:hAnsiTheme="minorHAnsi" w:cstheme="minorHAnsi"/>
                <w:iCs/>
                <w:noProof/>
                <w:sz w:val="22"/>
                <w:szCs w:val="22"/>
                <w:lang w:val="ro-RO"/>
              </w:rPr>
              <w:t xml:space="preserve"> ultimii ani, numărul familiilor care beneficiază de un venit</w:t>
            </w:r>
            <w:r w:rsidR="00E42745" w:rsidRPr="004C68DE">
              <w:rPr>
                <w:rFonts w:asciiTheme="minorHAnsi" w:eastAsia="Times New Roman" w:hAnsiTheme="minorHAnsi" w:cstheme="minorHAnsi"/>
                <w:iCs/>
                <w:noProof/>
                <w:sz w:val="22"/>
                <w:szCs w:val="22"/>
                <w:lang w:val="ro-RO"/>
              </w:rPr>
              <w:t>ul minim garantat a crescut anual</w:t>
            </w:r>
            <w:r w:rsidRPr="004C68DE">
              <w:rPr>
                <w:rFonts w:asciiTheme="minorHAnsi" w:eastAsia="Times New Roman" w:hAnsiTheme="minorHAnsi" w:cstheme="minorHAnsi"/>
                <w:iCs/>
                <w:noProof/>
                <w:sz w:val="22"/>
                <w:szCs w:val="22"/>
                <w:lang w:val="ro-RO"/>
              </w:rPr>
              <w:t>, iar riscul de sărăcie și exclu</w:t>
            </w:r>
            <w:r w:rsidR="001336F1" w:rsidRPr="004C68DE">
              <w:rPr>
                <w:rFonts w:asciiTheme="minorHAnsi" w:eastAsia="Times New Roman" w:hAnsiTheme="minorHAnsi" w:cstheme="minorHAnsi"/>
                <w:iCs/>
                <w:noProof/>
                <w:sz w:val="22"/>
                <w:szCs w:val="22"/>
                <w:lang w:val="ro-RO"/>
              </w:rPr>
              <w:t>ziune</w:t>
            </w:r>
            <w:r w:rsidRPr="004C68DE">
              <w:rPr>
                <w:rFonts w:asciiTheme="minorHAnsi" w:eastAsia="Times New Roman" w:hAnsiTheme="minorHAnsi" w:cstheme="minorHAnsi"/>
                <w:iCs/>
                <w:noProof/>
                <w:sz w:val="22"/>
                <w:szCs w:val="22"/>
                <w:lang w:val="ro-RO"/>
              </w:rPr>
              <w:t xml:space="preserve"> socială este cu </w:t>
            </w:r>
            <w:r w:rsidR="00E42745" w:rsidRPr="004C68DE">
              <w:rPr>
                <w:rFonts w:asciiTheme="minorHAnsi" w:eastAsia="Times New Roman" w:hAnsiTheme="minorHAnsi" w:cstheme="minorHAnsi"/>
                <w:iCs/>
                <w:noProof/>
                <w:sz w:val="22"/>
                <w:szCs w:val="22"/>
                <w:lang w:val="ro-RO"/>
              </w:rPr>
              <w:t>atât mai mare odată cu expunerea unui număr și mai ridicat de persoane la efectele</w:t>
            </w:r>
            <w:r w:rsidRPr="004C68DE">
              <w:rPr>
                <w:rFonts w:asciiTheme="minorHAnsi" w:eastAsia="Times New Roman" w:hAnsiTheme="minorHAnsi" w:cstheme="minorHAnsi"/>
                <w:iCs/>
                <w:noProof/>
                <w:sz w:val="22"/>
                <w:szCs w:val="22"/>
                <w:lang w:val="ro-RO"/>
              </w:rPr>
              <w:t xml:space="preserve"> tranziție industrială. </w:t>
            </w:r>
          </w:p>
          <w:p w14:paraId="4D1C1140"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3B056BF7" w14:textId="0F60A254" w:rsidR="007C6580" w:rsidRPr="004C68DE" w:rsidRDefault="0047375E"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Inchiderea minelor si a intreprinderilor cu profil metalurgic, siderurgic sau de prelucrare a metal</w:t>
            </w:r>
            <w:r w:rsidR="001337B6" w:rsidRPr="004C68DE">
              <w:rPr>
                <w:rFonts w:asciiTheme="minorHAnsi" w:eastAsia="Times New Roman" w:hAnsiTheme="minorHAnsi" w:cstheme="minorHAnsi"/>
                <w:iCs/>
                <w:noProof/>
                <w:sz w:val="22"/>
                <w:szCs w:val="22"/>
                <w:lang w:val="ro-RO"/>
              </w:rPr>
              <w:t>elor extrase, nu înseamnă insa ș</w:t>
            </w:r>
            <w:r w:rsidRPr="004C68DE">
              <w:rPr>
                <w:rFonts w:asciiTheme="minorHAnsi" w:eastAsia="Times New Roman" w:hAnsiTheme="minorHAnsi" w:cstheme="minorHAnsi"/>
                <w:iCs/>
                <w:noProof/>
                <w:sz w:val="22"/>
                <w:szCs w:val="22"/>
                <w:lang w:val="ro-RO"/>
              </w:rPr>
              <w:t xml:space="preserve">i rezolvarea problemelor legate de poluare. Activitatea intensă realizată în aceste locații, a dus </w:t>
            </w:r>
            <w:r w:rsidR="001337B6" w:rsidRPr="004C68DE">
              <w:rPr>
                <w:rFonts w:asciiTheme="minorHAnsi" w:eastAsia="Times New Roman" w:hAnsiTheme="minorHAnsi" w:cstheme="minorHAnsi"/>
                <w:iCs/>
                <w:noProof/>
                <w:sz w:val="22"/>
                <w:szCs w:val="22"/>
                <w:lang w:val="ro-RO"/>
              </w:rPr>
              <w:t>la o degradare majoră a solului</w:t>
            </w:r>
            <w:r w:rsidRPr="004C68DE">
              <w:rPr>
                <w:rFonts w:asciiTheme="minorHAnsi" w:eastAsia="Times New Roman" w:hAnsiTheme="minorHAnsi" w:cstheme="minorHAnsi"/>
                <w:iCs/>
                <w:noProof/>
                <w:sz w:val="22"/>
                <w:szCs w:val="22"/>
                <w:lang w:val="ro-RO"/>
              </w:rPr>
              <w:t>,</w:t>
            </w:r>
            <w:r w:rsidR="001337B6" w:rsidRPr="004C68DE">
              <w:rPr>
                <w:rFonts w:asciiTheme="minorHAnsi" w:eastAsia="Times New Roman" w:hAnsiTheme="minorHAnsi" w:cstheme="minorHAnsi"/>
                <w:iCs/>
                <w:noProof/>
                <w:sz w:val="22"/>
                <w:szCs w:val="22"/>
                <w:lang w:val="ro-RO"/>
              </w:rPr>
              <w:t xml:space="preserve"> </w:t>
            </w:r>
            <w:r w:rsidRPr="004C68DE">
              <w:rPr>
                <w:rFonts w:asciiTheme="minorHAnsi" w:eastAsia="Times New Roman" w:hAnsiTheme="minorHAnsi" w:cstheme="minorHAnsi"/>
                <w:iCs/>
                <w:noProof/>
                <w:sz w:val="22"/>
                <w:szCs w:val="22"/>
                <w:lang w:val="ro-RO"/>
              </w:rPr>
              <w:t xml:space="preserve">astfel, investițiile în decontaminarea și regenerarea siturilor poluate nu numai că atenuează impactul asupra mediului, dar pot contribui și la economia locală prin pregătirea terenurilor (în special cele aflate în proximitatea rețelelor de utilități) pentru a fi incluse în oferta de terenuri disponibile pentru </w:t>
            </w:r>
            <w:r w:rsidR="001337B6" w:rsidRPr="004C68DE">
              <w:rPr>
                <w:rFonts w:asciiTheme="minorHAnsi" w:eastAsia="Times New Roman" w:hAnsiTheme="minorHAnsi" w:cstheme="minorHAnsi"/>
                <w:iCs/>
                <w:noProof/>
                <w:sz w:val="22"/>
                <w:szCs w:val="22"/>
                <w:lang w:val="ro-RO"/>
              </w:rPr>
              <w:t>pote</w:t>
            </w:r>
            <w:r w:rsidRPr="004C68DE">
              <w:rPr>
                <w:rFonts w:asciiTheme="minorHAnsi" w:eastAsia="Times New Roman" w:hAnsiTheme="minorHAnsi" w:cstheme="minorHAnsi"/>
                <w:iCs/>
                <w:noProof/>
                <w:sz w:val="22"/>
                <w:szCs w:val="22"/>
                <w:lang w:val="ro-RO"/>
              </w:rPr>
              <w:t>nțiale investiții</w:t>
            </w:r>
            <w:r w:rsidR="006125AD" w:rsidRPr="004C68DE">
              <w:rPr>
                <w:rFonts w:asciiTheme="minorHAnsi" w:eastAsia="Times New Roman" w:hAnsiTheme="minorHAnsi" w:cstheme="minorHAnsi"/>
                <w:iCs/>
                <w:noProof/>
                <w:sz w:val="22"/>
                <w:szCs w:val="22"/>
                <w:lang w:val="ro-RO"/>
              </w:rPr>
              <w:t>.</w:t>
            </w:r>
          </w:p>
          <w:p w14:paraId="48CE9240" w14:textId="77777777" w:rsidR="00DF2CF1" w:rsidRPr="004C68DE" w:rsidRDefault="00DF2CF1" w:rsidP="007A72AB">
            <w:pPr>
              <w:pStyle w:val="HTMLPreformatted"/>
              <w:jc w:val="both"/>
              <w:rPr>
                <w:rFonts w:asciiTheme="minorHAnsi" w:eastAsia="Times New Roman" w:hAnsiTheme="minorHAnsi" w:cstheme="minorHAnsi"/>
                <w:iCs/>
                <w:noProof/>
                <w:sz w:val="22"/>
                <w:szCs w:val="22"/>
                <w:lang w:val="ro-RO"/>
              </w:rPr>
            </w:pPr>
          </w:p>
          <w:p w14:paraId="0593CA04" w14:textId="0751A950" w:rsidR="00CD6178" w:rsidRPr="004C68DE" w:rsidRDefault="006125AD" w:rsidP="006125AD">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Riscurile pentru competitivitatea României provin atât din factori de cost, cât și non-cost.. Creșterile salariale continuă să depășească creșterea </w:t>
            </w:r>
            <w:r w:rsidR="001D4F11" w:rsidRPr="004C68DE">
              <w:rPr>
                <w:rFonts w:asciiTheme="minorHAnsi" w:eastAsia="Times New Roman" w:hAnsiTheme="minorHAnsi" w:cstheme="minorHAnsi"/>
                <w:iCs/>
                <w:noProof/>
                <w:sz w:val="22"/>
                <w:szCs w:val="22"/>
                <w:lang w:val="ro-RO"/>
              </w:rPr>
              <w:t xml:space="preserve">reală </w:t>
            </w:r>
            <w:r w:rsidRPr="004C68DE">
              <w:rPr>
                <w:rFonts w:asciiTheme="minorHAnsi" w:eastAsia="Times New Roman" w:hAnsiTheme="minorHAnsi" w:cstheme="minorHAnsi"/>
                <w:iCs/>
                <w:noProof/>
                <w:sz w:val="22"/>
                <w:szCs w:val="22"/>
                <w:lang w:val="ro-RO"/>
              </w:rPr>
              <w:t xml:space="preserve">a productivității, </w:t>
            </w:r>
            <w:r w:rsidR="001D4F11" w:rsidRPr="004C68DE">
              <w:rPr>
                <w:rFonts w:asciiTheme="minorHAnsi" w:eastAsia="Times New Roman" w:hAnsiTheme="minorHAnsi" w:cstheme="minorHAnsi"/>
                <w:iCs/>
                <w:noProof/>
                <w:sz w:val="22"/>
                <w:szCs w:val="22"/>
                <w:lang w:val="ro-RO"/>
              </w:rPr>
              <w:t xml:space="preserve">toate </w:t>
            </w:r>
            <w:r w:rsidRPr="004C68DE">
              <w:rPr>
                <w:rFonts w:asciiTheme="minorHAnsi" w:eastAsia="Times New Roman" w:hAnsiTheme="minorHAnsi" w:cstheme="minorHAnsi"/>
                <w:iCs/>
                <w:noProof/>
                <w:sz w:val="22"/>
                <w:szCs w:val="22"/>
                <w:lang w:val="ro-RO"/>
              </w:rPr>
              <w:t xml:space="preserve"> </w:t>
            </w:r>
            <w:r w:rsidR="001D4F11" w:rsidRPr="004C68DE">
              <w:rPr>
                <w:rFonts w:asciiTheme="minorHAnsi" w:eastAsia="Times New Roman" w:hAnsiTheme="minorHAnsi" w:cstheme="minorHAnsi"/>
                <w:iCs/>
                <w:noProof/>
                <w:sz w:val="22"/>
                <w:szCs w:val="22"/>
                <w:lang w:val="ro-RO"/>
              </w:rPr>
              <w:t>sectoarele</w:t>
            </w:r>
            <w:r w:rsidR="007617E2" w:rsidRPr="004C68DE">
              <w:rPr>
                <w:rFonts w:asciiTheme="minorHAnsi" w:eastAsia="Times New Roman" w:hAnsiTheme="minorHAnsi" w:cstheme="minorHAnsi"/>
                <w:iCs/>
                <w:noProof/>
                <w:sz w:val="22"/>
                <w:szCs w:val="22"/>
                <w:lang w:val="ro-RO"/>
              </w:rPr>
              <w:t xml:space="preserve"> </w:t>
            </w:r>
            <w:r w:rsidRPr="004C68DE">
              <w:rPr>
                <w:rFonts w:asciiTheme="minorHAnsi" w:eastAsia="Times New Roman" w:hAnsiTheme="minorHAnsi" w:cstheme="minorHAnsi"/>
                <w:iCs/>
                <w:noProof/>
                <w:sz w:val="22"/>
                <w:szCs w:val="22"/>
                <w:lang w:val="ro-RO"/>
              </w:rPr>
              <w:t>integrate în lanțurile de valoare globale deschise comerțului internațional. S-a apreciat cursul efectiv bazat pe costul forței de muncă, deși într-un ritm mai lent. Mai mult, factorii non-cost, precum calitatea slabă a infrastructurii, capacitatea inovativă scăzută a economiei și calitatea instituțională precară împiedică capacitatea țării de a concura la nivel internațional.</w:t>
            </w:r>
          </w:p>
          <w:p w14:paraId="11B9B42D" w14:textId="77777777" w:rsidR="00CD6178" w:rsidRPr="004C68DE" w:rsidRDefault="00CD6178" w:rsidP="007A72AB">
            <w:pPr>
              <w:pStyle w:val="HTMLPreformatted"/>
              <w:jc w:val="both"/>
              <w:rPr>
                <w:rFonts w:asciiTheme="minorHAnsi" w:eastAsia="Times New Roman" w:hAnsiTheme="minorHAnsi" w:cstheme="minorHAnsi"/>
                <w:iCs/>
                <w:noProof/>
                <w:sz w:val="22"/>
                <w:szCs w:val="22"/>
                <w:lang w:val="ro-RO"/>
              </w:rPr>
            </w:pPr>
          </w:p>
          <w:p w14:paraId="7FC154B8" w14:textId="35FE9413" w:rsidR="006125AD" w:rsidRPr="004C68DE" w:rsidRDefault="000B366B"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Numărul companiilor active a scăzut în toate cele șase județe cu aproximativ 10% (de la 76.523 la 75.227 în perioada 2010-2018). Investițiile brute în</w:t>
            </w:r>
            <w:r w:rsidR="008A2348" w:rsidRPr="004C68DE">
              <w:rPr>
                <w:rFonts w:asciiTheme="minorHAnsi" w:eastAsia="Times New Roman" w:hAnsiTheme="minorHAnsi" w:cstheme="minorHAnsi"/>
                <w:iCs/>
                <w:noProof/>
                <w:sz w:val="22"/>
                <w:szCs w:val="22"/>
                <w:lang w:val="ro-RO"/>
              </w:rPr>
              <w:t xml:space="preserve"> active corporale sunt astăzi sub</w:t>
            </w:r>
            <w:r w:rsidRPr="004C68DE">
              <w:rPr>
                <w:rFonts w:asciiTheme="minorHAnsi" w:eastAsia="Times New Roman" w:hAnsiTheme="minorHAnsi" w:cstheme="minorHAnsi"/>
                <w:iCs/>
                <w:noProof/>
                <w:sz w:val="22"/>
                <w:szCs w:val="22"/>
                <w:lang w:val="ro-RO"/>
              </w:rPr>
              <w:t xml:space="preserve"> nivelul anului 2008, cu o scădere semnificativă a industriei miniere și o creștere nesemnificativă a industriilor grele. Densitatea IMM-urilor la 100 de locuitori este deosebit de scăzută în aceste județe (Mureș: 2,38; Galați: </w:t>
            </w:r>
            <w:r w:rsidRPr="004C68DE">
              <w:rPr>
                <w:rFonts w:asciiTheme="minorHAnsi" w:eastAsia="Times New Roman" w:hAnsiTheme="minorHAnsi" w:cstheme="minorHAnsi"/>
                <w:iCs/>
                <w:noProof/>
                <w:sz w:val="22"/>
                <w:szCs w:val="22"/>
                <w:lang w:val="ro-RO"/>
              </w:rPr>
              <w:lastRenderedPageBreak/>
              <w:t>2,26; Prahova: 2,23; Dolj 2,21; Gorj 1,85; Hunedoara: 2,17) în comparație cu cele mai performante județe (Ilfov: 4,71; Tmis: 3,32 și București: 5.99). Aceste cifre demonstrează nivelul scăzut al abilităților de antreprenoriat din aceste județe</w:t>
            </w:r>
            <w:r w:rsidR="001D4F11" w:rsidRPr="004C68DE">
              <w:rPr>
                <w:rFonts w:asciiTheme="minorHAnsi" w:eastAsia="Times New Roman" w:hAnsiTheme="minorHAnsi" w:cstheme="minorHAnsi"/>
                <w:iCs/>
                <w:noProof/>
                <w:sz w:val="22"/>
                <w:szCs w:val="22"/>
                <w:lang w:val="ro-RO"/>
              </w:rPr>
              <w:t xml:space="preserve"> și de lipsa infrastructurii necesare pentre deschiderea unei afaceri</w:t>
            </w:r>
            <w:r w:rsidRPr="004C68DE">
              <w:rPr>
                <w:rFonts w:asciiTheme="minorHAnsi" w:eastAsia="Times New Roman" w:hAnsiTheme="minorHAnsi" w:cstheme="minorHAnsi"/>
                <w:iCs/>
                <w:noProof/>
                <w:sz w:val="22"/>
                <w:szCs w:val="22"/>
                <w:lang w:val="ro-RO"/>
              </w:rPr>
              <w:t>.</w:t>
            </w:r>
            <w:r w:rsidR="008A2348" w:rsidRPr="004C68DE">
              <w:rPr>
                <w:rFonts w:asciiTheme="minorHAnsi" w:eastAsia="Times New Roman" w:hAnsiTheme="minorHAnsi" w:cstheme="minorHAnsi"/>
                <w:iCs/>
                <w:noProof/>
                <w:sz w:val="22"/>
                <w:szCs w:val="22"/>
                <w:lang w:val="ro-RO"/>
              </w:rPr>
              <w:t xml:space="preserve"> </w:t>
            </w:r>
          </w:p>
          <w:p w14:paraId="1C41E915" w14:textId="77777777" w:rsidR="00CD6178" w:rsidRPr="004C68DE" w:rsidRDefault="00CD6178" w:rsidP="007A72AB">
            <w:pPr>
              <w:pStyle w:val="HTMLPreformatted"/>
              <w:jc w:val="both"/>
              <w:rPr>
                <w:rFonts w:asciiTheme="minorHAnsi" w:eastAsia="Times New Roman" w:hAnsiTheme="minorHAnsi" w:cstheme="minorHAnsi"/>
                <w:iCs/>
                <w:noProof/>
                <w:sz w:val="22"/>
                <w:szCs w:val="22"/>
                <w:lang w:val="ro-RO"/>
              </w:rPr>
            </w:pPr>
          </w:p>
          <w:p w14:paraId="68C3A392" w14:textId="4B6D07E0" w:rsidR="007C6580" w:rsidRPr="004C68DE" w:rsidRDefault="007C6580"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Antreprenoriatul </w:t>
            </w:r>
            <w:r w:rsidR="0047375E" w:rsidRPr="004C68DE">
              <w:rPr>
                <w:rFonts w:asciiTheme="minorHAnsi" w:eastAsia="Times New Roman" w:hAnsiTheme="minorHAnsi" w:cstheme="minorHAnsi"/>
                <w:iCs/>
                <w:noProof/>
                <w:sz w:val="22"/>
                <w:szCs w:val="22"/>
                <w:lang w:val="ro-RO"/>
              </w:rPr>
              <w:t>poate reprezenta</w:t>
            </w:r>
            <w:r w:rsidRPr="004C68DE">
              <w:rPr>
                <w:rFonts w:asciiTheme="minorHAnsi" w:eastAsia="Times New Roman" w:hAnsiTheme="minorHAnsi" w:cstheme="minorHAnsi"/>
                <w:iCs/>
                <w:noProof/>
                <w:sz w:val="22"/>
                <w:szCs w:val="22"/>
                <w:lang w:val="ro-RO"/>
              </w:rPr>
              <w:t xml:space="preserve"> unul din motoarele principale pentru redresarea economică, oferind oportunități în special tinerilor, și crescând participarea și implicarea lor în viața economică. Universitatile</w:t>
            </w:r>
            <w:r w:rsidR="0047375E"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 xml:space="preserve"> precum și administrațiile publice, pot juca un rol important în promovarea antreprenoriatului, prin derularea de proiecte pentru dezvoltarea competențelor antreprenoriale, dar și prin sprijinirea infrastructurii suport pentru oferirea asistenței necesare implementării ideilor de afaceri. În plus, un incubator de afaceri nu are doar rolul de a asigura infrastructura, ci și serviciile necesare creșterii ideilor – atragerea de investiții, asistența pas cu pas în toate etapele din dezvoltarea unei afaceri, </w:t>
            </w:r>
            <w:r w:rsidR="002F1045" w:rsidRPr="004C68DE">
              <w:rPr>
                <w:rFonts w:asciiTheme="minorHAnsi" w:eastAsia="Times New Roman" w:hAnsiTheme="minorHAnsi" w:cstheme="minorHAnsi"/>
                <w:iCs/>
                <w:noProof/>
                <w:sz w:val="22"/>
                <w:szCs w:val="22"/>
                <w:lang w:val="ro-RO"/>
              </w:rPr>
              <w:t xml:space="preserve">eliminarea </w:t>
            </w:r>
            <w:r w:rsidRPr="004C68DE">
              <w:rPr>
                <w:rFonts w:asciiTheme="minorHAnsi" w:eastAsia="Times New Roman" w:hAnsiTheme="minorHAnsi" w:cstheme="minorHAnsi"/>
                <w:iCs/>
                <w:noProof/>
                <w:sz w:val="22"/>
                <w:szCs w:val="22"/>
                <w:lang w:val="ro-RO"/>
              </w:rPr>
              <w:t xml:space="preserve">blocajelor </w:t>
            </w:r>
            <w:r w:rsidR="002F1045" w:rsidRPr="004C68DE">
              <w:rPr>
                <w:rFonts w:asciiTheme="minorHAnsi" w:eastAsia="Times New Roman" w:hAnsiTheme="minorHAnsi" w:cstheme="minorHAnsi"/>
                <w:iCs/>
                <w:noProof/>
                <w:sz w:val="22"/>
                <w:szCs w:val="22"/>
                <w:lang w:val="ro-RO"/>
              </w:rPr>
              <w:t>privind</w:t>
            </w:r>
            <w:r w:rsidRPr="004C68DE">
              <w:rPr>
                <w:rFonts w:asciiTheme="minorHAnsi" w:eastAsia="Times New Roman" w:hAnsiTheme="minorHAnsi" w:cstheme="minorHAnsi"/>
                <w:iCs/>
                <w:noProof/>
                <w:sz w:val="22"/>
                <w:szCs w:val="22"/>
                <w:lang w:val="ro-RO"/>
              </w:rPr>
              <w:t xml:space="preserve"> managementul financiar, problemele de natură juridică sau contabilă, </w:t>
            </w:r>
            <w:r w:rsidR="002F1045" w:rsidRPr="004C68DE">
              <w:rPr>
                <w:rFonts w:asciiTheme="minorHAnsi" w:eastAsia="Times New Roman" w:hAnsiTheme="minorHAnsi" w:cstheme="minorHAnsi"/>
                <w:iCs/>
                <w:noProof/>
                <w:sz w:val="22"/>
                <w:szCs w:val="22"/>
                <w:lang w:val="ro-RO"/>
              </w:rPr>
              <w:t xml:space="preserve">ori </w:t>
            </w:r>
            <w:r w:rsidRPr="004C68DE">
              <w:rPr>
                <w:rFonts w:asciiTheme="minorHAnsi" w:eastAsia="Times New Roman" w:hAnsiTheme="minorHAnsi" w:cstheme="minorHAnsi"/>
                <w:iCs/>
                <w:noProof/>
                <w:sz w:val="22"/>
                <w:szCs w:val="22"/>
                <w:lang w:val="ro-RO"/>
              </w:rPr>
              <w:t>resursele umane necesare.</w:t>
            </w:r>
          </w:p>
          <w:p w14:paraId="27979017" w14:textId="77777777" w:rsidR="00CD6178"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O serie de investiții au fost finanțate din fonduri europene pentru a îmbunătăți competitivitatea în toate cele șase regiuni. </w:t>
            </w:r>
          </w:p>
          <w:p w14:paraId="60D37498" w14:textId="22373A38" w:rsidR="008A2348"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FEDR a sprijinit investițiile în competitivitatea IMM-urilor, dezvoltarea infrastructurii în bandă largă de mare viteză, eficiența energetică </w:t>
            </w:r>
            <w:r w:rsidR="002F1045" w:rsidRPr="004C68DE">
              <w:rPr>
                <w:rFonts w:asciiTheme="minorHAnsi" w:eastAsia="Times New Roman" w:hAnsiTheme="minorHAnsi" w:cstheme="minorHAnsi"/>
                <w:iCs/>
                <w:noProof/>
                <w:sz w:val="22"/>
                <w:szCs w:val="22"/>
                <w:lang w:val="ro-RO"/>
              </w:rPr>
              <w:t>a</w:t>
            </w:r>
            <w:r w:rsidRPr="004C68DE">
              <w:rPr>
                <w:rFonts w:asciiTheme="minorHAnsi" w:eastAsia="Times New Roman" w:hAnsiTheme="minorHAnsi" w:cstheme="minorHAnsi"/>
                <w:iCs/>
                <w:noProof/>
                <w:sz w:val="22"/>
                <w:szCs w:val="22"/>
                <w:lang w:val="ro-RO"/>
              </w:rPr>
              <w:t xml:space="preserve"> clădiri</w:t>
            </w:r>
            <w:r w:rsidR="002F1045" w:rsidRPr="004C68DE">
              <w:rPr>
                <w:rFonts w:asciiTheme="minorHAnsi" w:eastAsia="Times New Roman" w:hAnsiTheme="minorHAnsi" w:cstheme="minorHAnsi"/>
                <w:iCs/>
                <w:noProof/>
                <w:sz w:val="22"/>
                <w:szCs w:val="22"/>
                <w:lang w:val="ro-RO"/>
              </w:rPr>
              <w:t>lor</w:t>
            </w:r>
            <w:r w:rsidRPr="004C68DE">
              <w:rPr>
                <w:rFonts w:asciiTheme="minorHAnsi" w:eastAsia="Times New Roman" w:hAnsiTheme="minorHAnsi" w:cstheme="minorHAnsi"/>
                <w:iCs/>
                <w:noProof/>
                <w:sz w:val="22"/>
                <w:szCs w:val="22"/>
                <w:lang w:val="ro-RO"/>
              </w:rPr>
              <w:t xml:space="preserve"> și utilizarea surselor regenerabile de energie, economie circulară, protecție a mediului etc., fără a aborda în mod specific obiectivul de reducere </w:t>
            </w:r>
            <w:r w:rsidR="002F1045" w:rsidRPr="004C68DE">
              <w:rPr>
                <w:rFonts w:asciiTheme="minorHAnsi" w:eastAsia="Times New Roman" w:hAnsiTheme="minorHAnsi" w:cstheme="minorHAnsi"/>
                <w:iCs/>
                <w:noProof/>
                <w:sz w:val="22"/>
                <w:szCs w:val="22"/>
                <w:lang w:val="ro-RO"/>
              </w:rPr>
              <w:t xml:space="preserve">emisiilor de </w:t>
            </w:r>
            <w:r w:rsidRPr="004C68DE">
              <w:rPr>
                <w:rFonts w:asciiTheme="minorHAnsi" w:eastAsia="Times New Roman" w:hAnsiTheme="minorHAnsi" w:cstheme="minorHAnsi"/>
                <w:iCs/>
                <w:noProof/>
                <w:sz w:val="22"/>
                <w:szCs w:val="22"/>
                <w:lang w:val="ro-RO"/>
              </w:rPr>
              <w:t>gaze</w:t>
            </w:r>
            <w:r w:rsidR="002F1045" w:rsidRPr="004C68DE">
              <w:rPr>
                <w:rFonts w:asciiTheme="minorHAnsi" w:eastAsia="Times New Roman" w:hAnsiTheme="minorHAnsi" w:cstheme="minorHAnsi"/>
                <w:iCs/>
                <w:noProof/>
                <w:sz w:val="22"/>
                <w:szCs w:val="22"/>
                <w:lang w:val="ro-RO"/>
              </w:rPr>
              <w:t xml:space="preserve"> cu efect </w:t>
            </w:r>
            <w:r w:rsidRPr="004C68DE">
              <w:rPr>
                <w:rFonts w:asciiTheme="minorHAnsi" w:eastAsia="Times New Roman" w:hAnsiTheme="minorHAnsi" w:cstheme="minorHAnsi"/>
                <w:iCs/>
                <w:noProof/>
                <w:sz w:val="22"/>
                <w:szCs w:val="22"/>
                <w:lang w:val="ro-RO"/>
              </w:rPr>
              <w:t xml:space="preserve"> de seră. </w:t>
            </w:r>
          </w:p>
          <w:p w14:paraId="475E70E6" w14:textId="544CC934" w:rsidR="008A2348"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FSE a sprijinit îmbunătățirea competențelor, accesul la locuri de muncă și educația profesională.  În ceea ce privește Valea Jiului, în prezent este elaborată o „Strategie pentru tranziția de la cărbunele din Valea Jiului” și un Plan de acțiune cu sprijinul SRSP. Mecanismul de tranziție justă oferă României posibilitatea de a avea o abordare integrată cu acțiuni coerente și durabile într-un cadru coordonat similar cu celelalte state membre ale UE care sunt supuse unor procese similare. </w:t>
            </w:r>
          </w:p>
          <w:p w14:paraId="03168BB4" w14:textId="3BC127F2" w:rsidR="00A05BAB" w:rsidRPr="004C68DE" w:rsidRDefault="00A05BAB" w:rsidP="00505858">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Raportul de țară  2020 arată că î</w:t>
            </w:r>
            <w:r w:rsidR="00505858" w:rsidRPr="004C68DE">
              <w:rPr>
                <w:rFonts w:asciiTheme="minorHAnsi" w:eastAsia="Times New Roman" w:hAnsiTheme="minorHAnsi" w:cstheme="minorHAnsi"/>
                <w:iCs/>
                <w:noProof/>
                <w:sz w:val="22"/>
                <w:szCs w:val="22"/>
                <w:lang w:val="ro-RO"/>
              </w:rPr>
              <w:t xml:space="preserve">n ciuda </w:t>
            </w:r>
            <w:r w:rsidR="002F1045" w:rsidRPr="004C68DE">
              <w:rPr>
                <w:rFonts w:asciiTheme="minorHAnsi" w:eastAsia="Times New Roman" w:hAnsiTheme="minorHAnsi" w:cstheme="minorHAnsi"/>
                <w:iCs/>
                <w:noProof/>
                <w:sz w:val="22"/>
                <w:szCs w:val="22"/>
                <w:lang w:val="ro-RO"/>
              </w:rPr>
              <w:t xml:space="preserve">eforturilor </w:t>
            </w:r>
            <w:r w:rsidR="00505858" w:rsidRPr="004C68DE">
              <w:rPr>
                <w:rFonts w:asciiTheme="minorHAnsi" w:eastAsia="Times New Roman" w:hAnsiTheme="minorHAnsi" w:cstheme="minorHAnsi"/>
                <w:iCs/>
                <w:noProof/>
                <w:sz w:val="22"/>
                <w:szCs w:val="22"/>
                <w:lang w:val="ro-RO"/>
              </w:rPr>
              <w:t>, digitalizarea</w:t>
            </w:r>
            <w:r w:rsidR="0089760D" w:rsidRPr="004C68DE">
              <w:rPr>
                <w:rFonts w:asciiTheme="minorHAnsi" w:eastAsia="Times New Roman" w:hAnsiTheme="minorHAnsi" w:cstheme="minorHAnsi"/>
                <w:iCs/>
                <w:noProof/>
                <w:sz w:val="22"/>
                <w:szCs w:val="22"/>
                <w:lang w:val="ro-RO"/>
              </w:rPr>
              <w:t xml:space="preserve"> economiei a rămas în urmă. România</w:t>
            </w:r>
            <w:r w:rsidR="00505858" w:rsidRPr="004C68DE">
              <w:rPr>
                <w:rFonts w:asciiTheme="minorHAnsi" w:eastAsia="Times New Roman" w:hAnsiTheme="minorHAnsi" w:cstheme="minorHAnsi"/>
                <w:iCs/>
                <w:noProof/>
                <w:sz w:val="22"/>
                <w:szCs w:val="22"/>
                <w:lang w:val="ro-RO"/>
              </w:rPr>
              <w:t xml:space="preserve"> a lansat Manifestul pentru România Digitală în 2016. Aceasta a stabilit obiective pentru un viitor digital, dar încă nu a fost dezvoltată o abordare mai cuprinzătoare. </w:t>
            </w:r>
          </w:p>
          <w:p w14:paraId="125E8C8C" w14:textId="7C265231" w:rsidR="00505858" w:rsidRPr="004C68DE" w:rsidRDefault="00505858" w:rsidP="00505858">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Mai mult de o cincime dintre români nu au folosit niciodată internetul și mai puțin de o treime au abilități digitale de bază. Serviciile publice rămân în urma celorlalte state membre ale UE, deși au una dintre cele mai mari ponderi ale utilizatorilor de guvernare electronică (al șaptelea din UE). Mai mult, întreprinderile românești sunt cu mult sub media UE în integrarea tehnologiei digitale. În 2018, doar 11% dintre aceștia au utilizat analize </w:t>
            </w:r>
            <w:r w:rsidR="002F1045" w:rsidRPr="004C68DE">
              <w:rPr>
                <w:rFonts w:asciiTheme="minorHAnsi" w:eastAsia="Times New Roman" w:hAnsiTheme="minorHAnsi" w:cstheme="minorHAnsi"/>
                <w:iCs/>
                <w:noProof/>
                <w:sz w:val="22"/>
                <w:szCs w:val="22"/>
                <w:lang w:val="ro-RO"/>
              </w:rPr>
              <w:t>tip Big data</w:t>
            </w:r>
            <w:r w:rsidRPr="004C68DE">
              <w:rPr>
                <w:rFonts w:asciiTheme="minorHAnsi" w:eastAsia="Times New Roman" w:hAnsiTheme="minorHAnsi" w:cstheme="minorHAnsi"/>
                <w:iCs/>
                <w:noProof/>
                <w:sz w:val="22"/>
                <w:szCs w:val="22"/>
                <w:lang w:val="ro-RO"/>
              </w:rPr>
              <w:t xml:space="preserve">, 9% social media și 7% servicii </w:t>
            </w:r>
            <w:r w:rsidR="00A05BAB" w:rsidRPr="004C68DE">
              <w:rPr>
                <w:rFonts w:asciiTheme="minorHAnsi" w:eastAsia="Times New Roman" w:hAnsiTheme="minorHAnsi" w:cstheme="minorHAnsi"/>
                <w:iCs/>
                <w:noProof/>
                <w:sz w:val="22"/>
                <w:szCs w:val="22"/>
                <w:lang w:val="ro-RO"/>
              </w:rPr>
              <w:t>cloud</w:t>
            </w:r>
            <w:r w:rsidRPr="004C68DE">
              <w:rPr>
                <w:rFonts w:asciiTheme="minorHAnsi" w:eastAsia="Times New Roman" w:hAnsiTheme="minorHAnsi" w:cstheme="minorHAnsi"/>
                <w:iCs/>
                <w:noProof/>
                <w:sz w:val="22"/>
                <w:szCs w:val="22"/>
                <w:lang w:val="ro-RO"/>
              </w:rPr>
              <w:t>.</w:t>
            </w:r>
          </w:p>
          <w:p w14:paraId="0A694BF7" w14:textId="4A5B0707" w:rsidR="00DB41A8" w:rsidRPr="004C68DE" w:rsidRDefault="00DB41A8" w:rsidP="00DB41A8">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Până în prezent, sistemul  IT  fragmentat  al  administrației naționale  crește  sarcina  administrativă  pentru cetățeni  și  mediul  de  afaceri. </w:t>
            </w:r>
          </w:p>
          <w:p w14:paraId="212965B2" w14:textId="77777777" w:rsidR="007B58CF" w:rsidRPr="004C68DE" w:rsidRDefault="007B58CF" w:rsidP="00DB41A8">
            <w:pPr>
              <w:pStyle w:val="HTMLPreformatted"/>
              <w:jc w:val="both"/>
              <w:rPr>
                <w:rFonts w:asciiTheme="minorHAnsi" w:eastAsia="Times New Roman" w:hAnsiTheme="minorHAnsi" w:cstheme="minorHAnsi"/>
                <w:iCs/>
                <w:noProof/>
                <w:sz w:val="22"/>
                <w:szCs w:val="22"/>
                <w:lang w:val="ro-RO"/>
              </w:rPr>
            </w:pPr>
          </w:p>
          <w:p w14:paraId="0493FE01" w14:textId="77777777" w:rsidR="00DB41A8" w:rsidRPr="004C68DE" w:rsidRDefault="00DB41A8" w:rsidP="00DB41A8">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Potrivit DESI 2018, România are rezultate slabe inclusiv în ceea ce privește digitalizarea întreprinderilor. Se identifică principalele provocări cu care se confruntă companiile românești în procesul de digitalizare:  </w:t>
            </w:r>
          </w:p>
          <w:p w14:paraId="3C84137A" w14:textId="674147A1" w:rsidR="00DB41A8" w:rsidRPr="004C68DE" w:rsidRDefault="00DB41A8" w:rsidP="00432FBE">
            <w:pPr>
              <w:pStyle w:val="HTMLPreformatted"/>
              <w:numPr>
                <w:ilvl w:val="0"/>
                <w:numId w:val="59"/>
              </w:numPr>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Practica deficitară </w:t>
            </w:r>
            <w:r w:rsidR="002F1045" w:rsidRPr="004C68DE">
              <w:rPr>
                <w:rFonts w:asciiTheme="minorHAnsi" w:eastAsia="Times New Roman" w:hAnsiTheme="minorHAnsi" w:cstheme="minorHAnsi"/>
                <w:iCs/>
                <w:noProof/>
                <w:sz w:val="22"/>
                <w:szCs w:val="22"/>
                <w:lang w:val="ro-RO"/>
              </w:rPr>
              <w:t xml:space="preserve">în domeniul </w:t>
            </w:r>
            <w:r w:rsidRPr="004C68DE">
              <w:rPr>
                <w:rFonts w:asciiTheme="minorHAnsi" w:eastAsia="Times New Roman" w:hAnsiTheme="minorHAnsi" w:cstheme="minorHAnsi"/>
                <w:iCs/>
                <w:noProof/>
                <w:sz w:val="22"/>
                <w:szCs w:val="22"/>
                <w:lang w:val="ro-RO"/>
              </w:rPr>
              <w:t>achiziții</w:t>
            </w:r>
            <w:r w:rsidR="002F1045" w:rsidRPr="004C68DE">
              <w:rPr>
                <w:rFonts w:asciiTheme="minorHAnsi" w:eastAsia="Times New Roman" w:hAnsiTheme="minorHAnsi" w:cstheme="minorHAnsi"/>
                <w:iCs/>
                <w:noProof/>
                <w:sz w:val="22"/>
                <w:szCs w:val="22"/>
                <w:lang w:val="ro-RO"/>
              </w:rPr>
              <w:t>lor</w:t>
            </w:r>
            <w:r w:rsidRPr="004C68DE">
              <w:rPr>
                <w:rFonts w:asciiTheme="minorHAnsi" w:eastAsia="Times New Roman" w:hAnsiTheme="minorHAnsi" w:cstheme="minorHAnsi"/>
                <w:iCs/>
                <w:noProof/>
                <w:sz w:val="22"/>
                <w:szCs w:val="22"/>
                <w:lang w:val="ro-RO"/>
              </w:rPr>
              <w:t xml:space="preserve"> online - doar 14% din </w:t>
            </w:r>
            <w:r w:rsidR="002F1045" w:rsidRPr="004C68DE">
              <w:rPr>
                <w:rFonts w:asciiTheme="minorHAnsi" w:eastAsia="Times New Roman" w:hAnsiTheme="minorHAnsi" w:cstheme="minorHAnsi"/>
                <w:iCs/>
                <w:noProof/>
                <w:sz w:val="22"/>
                <w:szCs w:val="22"/>
                <w:lang w:val="ro-RO"/>
              </w:rPr>
              <w:t xml:space="preserve">numărul total al întreprinderilor </w:t>
            </w:r>
            <w:r w:rsidRPr="004C68DE">
              <w:rPr>
                <w:rFonts w:asciiTheme="minorHAnsi" w:eastAsia="Times New Roman" w:hAnsiTheme="minorHAnsi" w:cstheme="minorHAnsi"/>
                <w:iCs/>
                <w:noProof/>
                <w:sz w:val="22"/>
                <w:szCs w:val="22"/>
                <w:lang w:val="ro-RO"/>
              </w:rPr>
              <w:t xml:space="preserve">din România (toate întreprinderile, exclusiv sectorul financiar) au realizat achiziții utilizând calculatorul </w:t>
            </w:r>
            <w:r w:rsidR="002F1045" w:rsidRPr="004C68DE">
              <w:rPr>
                <w:rFonts w:asciiTheme="minorHAnsi" w:eastAsia="Times New Roman" w:hAnsiTheme="minorHAnsi" w:cstheme="minorHAnsi"/>
                <w:iCs/>
                <w:noProof/>
                <w:sz w:val="22"/>
                <w:szCs w:val="22"/>
                <w:lang w:val="ro-RO"/>
              </w:rPr>
              <w:t xml:space="preserve">în </w:t>
            </w:r>
            <w:r w:rsidRPr="004C68DE">
              <w:rPr>
                <w:rFonts w:asciiTheme="minorHAnsi" w:eastAsia="Times New Roman" w:hAnsiTheme="minorHAnsi" w:cstheme="minorHAnsi"/>
                <w:iCs/>
                <w:noProof/>
                <w:sz w:val="22"/>
                <w:szCs w:val="22"/>
                <w:lang w:val="ro-RO"/>
              </w:rPr>
              <w:t>2018;</w:t>
            </w:r>
          </w:p>
          <w:p w14:paraId="31EC021E" w14:textId="14BED08E" w:rsidR="00DB41A8" w:rsidRPr="004C68DE" w:rsidRDefault="00DB41A8" w:rsidP="00432FBE">
            <w:pPr>
              <w:pStyle w:val="HTMLPreformatted"/>
              <w:numPr>
                <w:ilvl w:val="0"/>
                <w:numId w:val="59"/>
              </w:numPr>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Slaba deschidere a întreprinderilor către comerțul electronic - România ocupă ultimele poziții în clasamentul întreprinderilor care vând online - doar 9% din </w:t>
            </w:r>
            <w:r w:rsidR="002F1045" w:rsidRPr="004C68DE">
              <w:rPr>
                <w:rFonts w:asciiTheme="minorHAnsi" w:eastAsia="Times New Roman" w:hAnsiTheme="minorHAnsi" w:cstheme="minorHAnsi"/>
                <w:iCs/>
                <w:noProof/>
                <w:sz w:val="22"/>
                <w:szCs w:val="22"/>
                <w:lang w:val="ro-RO"/>
              </w:rPr>
              <w:t>numărul total de întreprinderi cu peste 10 angajati</w:t>
            </w:r>
            <w:r w:rsidRPr="004C68DE">
              <w:rPr>
                <w:rFonts w:asciiTheme="minorHAnsi" w:eastAsia="Times New Roman" w:hAnsiTheme="minorHAnsi" w:cstheme="minorHAnsi"/>
                <w:iCs/>
                <w:noProof/>
                <w:sz w:val="22"/>
                <w:szCs w:val="22"/>
                <w:lang w:val="ro-RO"/>
              </w:rPr>
              <w:t xml:space="preserve"> </w:t>
            </w:r>
            <w:r w:rsidR="002F1045"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exclusiv sectorul financiar</w:t>
            </w:r>
            <w:r w:rsidR="002F1045"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 xml:space="preserve">, au înregistrat vânzări online </w:t>
            </w:r>
            <w:r w:rsidR="002F1045" w:rsidRPr="004C68DE">
              <w:rPr>
                <w:rFonts w:asciiTheme="minorHAnsi" w:eastAsia="Times New Roman" w:hAnsiTheme="minorHAnsi" w:cstheme="minorHAnsi"/>
                <w:iCs/>
                <w:noProof/>
                <w:sz w:val="22"/>
                <w:szCs w:val="22"/>
                <w:lang w:val="ro-RO"/>
              </w:rPr>
              <w:t xml:space="preserve">însumând </w:t>
            </w:r>
            <w:r w:rsidRPr="004C68DE">
              <w:rPr>
                <w:rFonts w:asciiTheme="minorHAnsi" w:eastAsia="Times New Roman" w:hAnsiTheme="minorHAnsi" w:cstheme="minorHAnsi"/>
                <w:iCs/>
                <w:noProof/>
                <w:sz w:val="22"/>
                <w:szCs w:val="22"/>
                <w:lang w:val="ro-RO"/>
              </w:rPr>
              <w:t xml:space="preserve">cel puțin 1% din cifra de afaceri; </w:t>
            </w:r>
          </w:p>
          <w:p w14:paraId="461A07B9" w14:textId="16E6F9F7" w:rsidR="00DB41A8" w:rsidRPr="004C68DE" w:rsidRDefault="00DB41A8" w:rsidP="00432FBE">
            <w:pPr>
              <w:pStyle w:val="HTMLPreformatted"/>
              <w:numPr>
                <w:ilvl w:val="0"/>
                <w:numId w:val="59"/>
              </w:numPr>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Subutilizarea </w:t>
            </w:r>
            <w:r w:rsidR="001337B6" w:rsidRPr="004C68DE">
              <w:rPr>
                <w:rFonts w:asciiTheme="minorHAnsi" w:eastAsia="Times New Roman" w:hAnsiTheme="minorHAnsi" w:cstheme="minorHAnsi"/>
                <w:iCs/>
                <w:noProof/>
                <w:sz w:val="22"/>
                <w:szCs w:val="22"/>
                <w:lang w:val="ro-RO"/>
              </w:rPr>
              <w:t>pote</w:t>
            </w:r>
            <w:r w:rsidRPr="004C68DE">
              <w:rPr>
                <w:rFonts w:asciiTheme="minorHAnsi" w:eastAsia="Times New Roman" w:hAnsiTheme="minorHAnsi" w:cstheme="minorHAnsi"/>
                <w:iCs/>
                <w:noProof/>
                <w:sz w:val="22"/>
                <w:szCs w:val="22"/>
                <w:lang w:val="ro-RO"/>
              </w:rPr>
              <w:t>nțialului de promovare online - față de media Uniunii Europene de 77%, în România, doar 44% din întreprinderi (toate întreprinderile, exclusiv sectorul financiar, având cel puțin 10 salariați) aveau o pagină de internet la nivelul anului 2018.</w:t>
            </w:r>
          </w:p>
          <w:p w14:paraId="06F80E29" w14:textId="77777777" w:rsidR="00DB41A8" w:rsidRPr="004C68DE" w:rsidRDefault="00DB41A8" w:rsidP="00DB41A8">
            <w:pPr>
              <w:pStyle w:val="HTMLPreformatted"/>
              <w:jc w:val="both"/>
              <w:rPr>
                <w:rFonts w:asciiTheme="minorHAnsi" w:eastAsia="Times New Roman" w:hAnsiTheme="minorHAnsi" w:cstheme="minorHAnsi"/>
                <w:iCs/>
                <w:noProof/>
                <w:sz w:val="22"/>
                <w:szCs w:val="22"/>
                <w:lang w:val="ro-RO"/>
              </w:rPr>
            </w:pPr>
          </w:p>
          <w:p w14:paraId="7543E18E" w14:textId="3BCD6273" w:rsidR="00DB41A8" w:rsidRPr="004C68DE" w:rsidRDefault="00DB41A8" w:rsidP="00DB41A8">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Unele din </w:t>
            </w:r>
            <w:r w:rsidR="002F1045" w:rsidRPr="004C68DE">
              <w:rPr>
                <w:rFonts w:asciiTheme="minorHAnsi" w:eastAsia="Times New Roman" w:hAnsiTheme="minorHAnsi" w:cstheme="minorHAnsi"/>
                <w:iCs/>
                <w:noProof/>
                <w:sz w:val="22"/>
                <w:szCs w:val="22"/>
                <w:lang w:val="ro-RO"/>
              </w:rPr>
              <w:t xml:space="preserve">județele </w:t>
            </w:r>
            <w:r w:rsidR="00A30A87" w:rsidRPr="004C68DE">
              <w:rPr>
                <w:rFonts w:asciiTheme="minorHAnsi" w:eastAsia="Times New Roman" w:hAnsiTheme="minorHAnsi" w:cstheme="minorHAnsi"/>
                <w:iCs/>
                <w:noProof/>
                <w:sz w:val="22"/>
                <w:szCs w:val="22"/>
                <w:lang w:val="ro-RO"/>
              </w:rPr>
              <w:t xml:space="preserve">care vor beneficia de sprijin din JTF au </w:t>
            </w:r>
            <w:r w:rsidR="002F1045" w:rsidRPr="004C68DE">
              <w:rPr>
                <w:rFonts w:asciiTheme="minorHAnsi" w:eastAsia="Times New Roman" w:hAnsiTheme="minorHAnsi" w:cstheme="minorHAnsi"/>
                <w:iCs/>
                <w:noProof/>
                <w:sz w:val="22"/>
                <w:szCs w:val="22"/>
                <w:lang w:val="ro-RO"/>
              </w:rPr>
              <w:t xml:space="preserve">o pozitionare geografică periferică </w:t>
            </w:r>
            <w:r w:rsidRPr="004C68DE">
              <w:rPr>
                <w:rFonts w:asciiTheme="minorHAnsi" w:eastAsia="Times New Roman" w:hAnsiTheme="minorHAnsi" w:cstheme="minorHAnsi"/>
                <w:iCs/>
                <w:noProof/>
                <w:sz w:val="22"/>
                <w:szCs w:val="22"/>
                <w:lang w:val="ro-RO"/>
              </w:rPr>
              <w:t>judetele FT</w:t>
            </w:r>
            <w:r w:rsidR="00DF765C" w:rsidRPr="004C68DE">
              <w:rPr>
                <w:rFonts w:asciiTheme="minorHAnsi" w:eastAsia="Times New Roman" w:hAnsiTheme="minorHAnsi" w:cstheme="minorHAnsi"/>
                <w:iCs/>
                <w:noProof/>
                <w:sz w:val="22"/>
                <w:szCs w:val="22"/>
                <w:lang w:val="ro-RO"/>
              </w:rPr>
              <w:t>J</w:t>
            </w:r>
            <w:r w:rsidR="00A30A87" w:rsidRPr="004C68DE">
              <w:rPr>
                <w:rFonts w:asciiTheme="minorHAnsi" w:eastAsia="Times New Roman" w:hAnsiTheme="minorHAnsi" w:cstheme="minorHAnsi"/>
                <w:iCs/>
                <w:noProof/>
                <w:sz w:val="22"/>
                <w:szCs w:val="22"/>
                <w:lang w:val="ro-RO"/>
              </w:rPr>
              <w:t xml:space="preserve"> sunt</w:t>
            </w:r>
            <w:r w:rsidRPr="004C68DE">
              <w:rPr>
                <w:rFonts w:asciiTheme="minorHAnsi" w:eastAsia="Times New Roman" w:hAnsiTheme="minorHAnsi" w:cstheme="minorHAnsi"/>
                <w:iCs/>
                <w:noProof/>
                <w:sz w:val="22"/>
                <w:szCs w:val="22"/>
                <w:lang w:val="ro-RO"/>
              </w:rPr>
              <w:t xml:space="preserve"> izolate digital astfel </w:t>
            </w:r>
            <w:r w:rsidR="007B58CF" w:rsidRPr="004C68DE">
              <w:rPr>
                <w:rFonts w:asciiTheme="minorHAnsi" w:eastAsia="Times New Roman" w:hAnsiTheme="minorHAnsi" w:cstheme="minorHAnsi"/>
                <w:iCs/>
                <w:noProof/>
                <w:sz w:val="22"/>
                <w:szCs w:val="22"/>
                <w:lang w:val="ro-RO"/>
              </w:rPr>
              <w:t xml:space="preserve">încât </w:t>
            </w:r>
            <w:r w:rsidRPr="004C68DE">
              <w:rPr>
                <w:rFonts w:asciiTheme="minorHAnsi" w:eastAsia="Times New Roman" w:hAnsiTheme="minorHAnsi" w:cstheme="minorHAnsi"/>
                <w:iCs/>
                <w:noProof/>
                <w:sz w:val="22"/>
                <w:szCs w:val="22"/>
                <w:lang w:val="ro-RO"/>
              </w:rPr>
              <w:t xml:space="preserve">pentru a sprijini procesul de tranziție de la o guvernare electronică la o guvernare digitală este necesară continuarea digitalizării serviciilor publice prin modernizarea și </w:t>
            </w:r>
            <w:r w:rsidRPr="004C68DE">
              <w:rPr>
                <w:rFonts w:asciiTheme="minorHAnsi" w:eastAsia="Times New Roman" w:hAnsiTheme="minorHAnsi" w:cstheme="minorHAnsi"/>
                <w:iCs/>
                <w:noProof/>
                <w:sz w:val="22"/>
                <w:szCs w:val="22"/>
                <w:lang w:val="ro-RO"/>
              </w:rPr>
              <w:lastRenderedPageBreak/>
              <w:t>simplificarea procedurilor administrației publice locale. Reforma administrației publice evoluează lent în această privința, iar intervenția</w:t>
            </w:r>
            <w:r w:rsidR="001337B6" w:rsidRPr="004C68DE">
              <w:rPr>
                <w:rFonts w:asciiTheme="minorHAnsi" w:eastAsia="Times New Roman" w:hAnsiTheme="minorHAnsi" w:cstheme="minorHAnsi"/>
                <w:iCs/>
                <w:noProof/>
                <w:sz w:val="22"/>
                <w:szCs w:val="22"/>
                <w:lang w:val="ro-RO"/>
              </w:rPr>
              <w:t xml:space="preserve"> fondurilor disponibile în FT</w:t>
            </w:r>
            <w:r w:rsidR="00A30A87" w:rsidRPr="004C68DE">
              <w:rPr>
                <w:rFonts w:asciiTheme="minorHAnsi" w:eastAsia="Times New Roman" w:hAnsiTheme="minorHAnsi" w:cstheme="minorHAnsi"/>
                <w:iCs/>
                <w:noProof/>
                <w:sz w:val="22"/>
                <w:szCs w:val="22"/>
                <w:lang w:val="ro-RO"/>
              </w:rPr>
              <w:t>J</w:t>
            </w:r>
            <w:r w:rsidR="001337B6" w:rsidRPr="004C68DE">
              <w:rPr>
                <w:rFonts w:asciiTheme="minorHAnsi" w:eastAsia="Times New Roman" w:hAnsiTheme="minorHAnsi" w:cstheme="minorHAnsi"/>
                <w:iCs/>
                <w:noProof/>
                <w:sz w:val="22"/>
                <w:szCs w:val="22"/>
                <w:lang w:val="ro-RO"/>
              </w:rPr>
              <w:t>, î</w:t>
            </w:r>
            <w:r w:rsidRPr="004C68DE">
              <w:rPr>
                <w:rFonts w:asciiTheme="minorHAnsi" w:eastAsia="Times New Roman" w:hAnsiTheme="minorHAnsi" w:cstheme="minorHAnsi"/>
                <w:iCs/>
                <w:noProof/>
                <w:sz w:val="22"/>
                <w:szCs w:val="22"/>
                <w:lang w:val="ro-RO"/>
              </w:rPr>
              <w:t>n acest sector poate facilita procesul de simplificare</w:t>
            </w:r>
            <w:r w:rsidR="001337B6" w:rsidRPr="004C68DE">
              <w:rPr>
                <w:rFonts w:asciiTheme="minorHAnsi" w:eastAsia="Times New Roman" w:hAnsiTheme="minorHAnsi" w:cstheme="minorHAnsi"/>
                <w:iCs/>
                <w:noProof/>
                <w:sz w:val="22"/>
                <w:szCs w:val="22"/>
                <w:lang w:val="ro-RO"/>
              </w:rPr>
              <w:t xml:space="preserve"> a procedurilor administrative ș</w:t>
            </w:r>
            <w:r w:rsidRPr="004C68DE">
              <w:rPr>
                <w:rFonts w:asciiTheme="minorHAnsi" w:eastAsia="Times New Roman" w:hAnsiTheme="minorHAnsi" w:cstheme="minorHAnsi"/>
                <w:iCs/>
                <w:noProof/>
                <w:sz w:val="22"/>
                <w:szCs w:val="22"/>
                <w:lang w:val="ro-RO"/>
              </w:rPr>
              <w:t>i p</w:t>
            </w:r>
            <w:r w:rsidR="001337B6" w:rsidRPr="004C68DE">
              <w:rPr>
                <w:rFonts w:asciiTheme="minorHAnsi" w:eastAsia="Times New Roman" w:hAnsiTheme="minorHAnsi" w:cstheme="minorHAnsi"/>
                <w:iCs/>
                <w:noProof/>
                <w:sz w:val="22"/>
                <w:szCs w:val="22"/>
                <w:lang w:val="ro-RO"/>
              </w:rPr>
              <w:t xml:space="preserve">oate contribui semnificativ la </w:t>
            </w:r>
            <w:r w:rsidRPr="004C68DE">
              <w:rPr>
                <w:rFonts w:asciiTheme="minorHAnsi" w:eastAsia="Times New Roman" w:hAnsiTheme="minorHAnsi" w:cstheme="minorHAnsi"/>
                <w:iCs/>
                <w:noProof/>
                <w:sz w:val="22"/>
                <w:szCs w:val="22"/>
                <w:lang w:val="ro-RO"/>
              </w:rPr>
              <w:t xml:space="preserve">progresul </w:t>
            </w:r>
            <w:r w:rsidR="001337B6" w:rsidRPr="004C68DE">
              <w:rPr>
                <w:rFonts w:asciiTheme="minorHAnsi" w:eastAsia="Times New Roman" w:hAnsiTheme="minorHAnsi" w:cstheme="minorHAnsi"/>
                <w:iCs/>
                <w:noProof/>
                <w:sz w:val="22"/>
                <w:szCs w:val="22"/>
                <w:lang w:val="ro-RO"/>
              </w:rPr>
              <w:t>la nivel naț</w:t>
            </w:r>
            <w:r w:rsidRPr="004C68DE">
              <w:rPr>
                <w:rFonts w:asciiTheme="minorHAnsi" w:eastAsia="Times New Roman" w:hAnsiTheme="minorHAnsi" w:cstheme="minorHAnsi"/>
                <w:iCs/>
                <w:noProof/>
                <w:sz w:val="22"/>
                <w:szCs w:val="22"/>
                <w:lang w:val="ro-RO"/>
              </w:rPr>
              <w:t>ional.</w:t>
            </w:r>
          </w:p>
          <w:p w14:paraId="474965E0" w14:textId="77777777" w:rsidR="007B58CF" w:rsidRPr="004C68DE" w:rsidRDefault="007B58CF" w:rsidP="00DB41A8">
            <w:pPr>
              <w:pStyle w:val="HTMLPreformatted"/>
              <w:jc w:val="both"/>
              <w:rPr>
                <w:rFonts w:asciiTheme="minorHAnsi" w:eastAsia="Times New Roman" w:hAnsiTheme="minorHAnsi" w:cstheme="minorHAnsi"/>
                <w:iCs/>
                <w:noProof/>
                <w:sz w:val="22"/>
                <w:szCs w:val="22"/>
                <w:lang w:val="ro-RO"/>
              </w:rPr>
            </w:pPr>
          </w:p>
          <w:p w14:paraId="4A28AC14" w14:textId="31F108D0" w:rsidR="007B58CF" w:rsidRPr="004C68DE" w:rsidRDefault="001337B6" w:rsidP="0075405D">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În pofida unor progrese înregistrate în ceea ce privește managementul deș</w:t>
            </w:r>
            <w:r w:rsidR="007B58CF" w:rsidRPr="004C68DE">
              <w:rPr>
                <w:rFonts w:asciiTheme="minorHAnsi" w:eastAsia="Times New Roman" w:hAnsiTheme="minorHAnsi" w:cstheme="minorHAnsi"/>
                <w:iCs/>
                <w:noProof/>
                <w:sz w:val="22"/>
                <w:szCs w:val="22"/>
                <w:lang w:val="ro-RO"/>
              </w:rPr>
              <w:t>eurilor, gestionarea deșeurilor rămâne o pr</w:t>
            </w:r>
            <w:r w:rsidR="00E50B82" w:rsidRPr="004C68DE">
              <w:rPr>
                <w:rFonts w:asciiTheme="minorHAnsi" w:eastAsia="Times New Roman" w:hAnsiTheme="minorHAnsi" w:cstheme="minorHAnsi"/>
                <w:iCs/>
                <w:noProof/>
                <w:sz w:val="22"/>
                <w:szCs w:val="22"/>
                <w:lang w:val="ro-RO"/>
              </w:rPr>
              <w:t>ovocare majoră pentru România, c</w:t>
            </w:r>
            <w:r w:rsidR="007B58CF" w:rsidRPr="004C68DE">
              <w:rPr>
                <w:rFonts w:asciiTheme="minorHAnsi" w:eastAsia="Times New Roman" w:hAnsiTheme="minorHAnsi" w:cstheme="minorHAnsi"/>
                <w:iCs/>
                <w:noProof/>
                <w:sz w:val="22"/>
                <w:szCs w:val="22"/>
                <w:lang w:val="ro-RO"/>
              </w:rPr>
              <w:t xml:space="preserve">olectarea </w:t>
            </w:r>
            <w:r w:rsidRPr="004C68DE">
              <w:rPr>
                <w:rFonts w:asciiTheme="minorHAnsi" w:eastAsia="Times New Roman" w:hAnsiTheme="minorHAnsi" w:cstheme="minorHAnsi"/>
                <w:iCs/>
                <w:noProof/>
                <w:sz w:val="22"/>
                <w:szCs w:val="22"/>
                <w:lang w:val="ro-RO"/>
              </w:rPr>
              <w:t>selectivă</w:t>
            </w:r>
            <w:r w:rsidR="007B58CF" w:rsidRPr="004C68DE">
              <w:rPr>
                <w:rFonts w:asciiTheme="minorHAnsi" w:eastAsia="Times New Roman" w:hAnsiTheme="minorHAnsi" w:cstheme="minorHAnsi"/>
                <w:iCs/>
                <w:noProof/>
                <w:sz w:val="22"/>
                <w:szCs w:val="22"/>
                <w:lang w:val="ro-RO"/>
              </w:rPr>
              <w:t xml:space="preserve">, reciclarea și utilizarea eficientă a resurselor se află încă la niveluri scăzute </w:t>
            </w:r>
            <w:r w:rsidRPr="004C68DE">
              <w:rPr>
                <w:rFonts w:asciiTheme="minorHAnsi" w:eastAsia="Times New Roman" w:hAnsiTheme="minorHAnsi" w:cstheme="minorHAnsi"/>
                <w:iCs/>
                <w:noProof/>
                <w:sz w:val="22"/>
                <w:szCs w:val="22"/>
                <w:lang w:val="ro-RO"/>
              </w:rPr>
              <w:t>nu doar în județele selectate dar în toate județ</w:t>
            </w:r>
            <w:r w:rsidR="0075405D" w:rsidRPr="004C68DE">
              <w:rPr>
                <w:rFonts w:asciiTheme="minorHAnsi" w:eastAsia="Times New Roman" w:hAnsiTheme="minorHAnsi" w:cstheme="minorHAnsi"/>
                <w:iCs/>
                <w:noProof/>
                <w:sz w:val="22"/>
                <w:szCs w:val="22"/>
                <w:lang w:val="ro-RO"/>
              </w:rPr>
              <w:t xml:space="preserve">ele </w:t>
            </w:r>
            <w:r w:rsidRPr="004C68DE">
              <w:rPr>
                <w:rFonts w:asciiTheme="minorHAnsi" w:eastAsia="Times New Roman" w:hAnsiTheme="minorHAnsi" w:cstheme="minorHAnsi"/>
                <w:iCs/>
                <w:noProof/>
                <w:sz w:val="22"/>
                <w:szCs w:val="22"/>
                <w:lang w:val="ro-RO"/>
              </w:rPr>
              <w:t>în comparație cu țintele existente în directive ș</w:t>
            </w:r>
            <w:r w:rsidR="007B58CF" w:rsidRPr="004C68DE">
              <w:rPr>
                <w:rFonts w:asciiTheme="minorHAnsi" w:eastAsia="Times New Roman" w:hAnsiTheme="minorHAnsi" w:cstheme="minorHAnsi"/>
                <w:iCs/>
                <w:noProof/>
                <w:sz w:val="22"/>
                <w:szCs w:val="22"/>
                <w:lang w:val="ro-RO"/>
              </w:rPr>
              <w:t>i cu nivelul existent in alte SM. În conformitate cu Raportul de alertă timpurie din 2018 al Comisiei, România este considerată a fi expusă riscului de a nu își îndeplini obiectivul de reciclare a deșeurilor municipale în proporție de 50 % stabil</w:t>
            </w:r>
            <w:r w:rsidR="00BC4CC7" w:rsidRPr="004C68DE">
              <w:rPr>
                <w:rFonts w:asciiTheme="minorHAnsi" w:eastAsia="Times New Roman" w:hAnsiTheme="minorHAnsi" w:cstheme="minorHAnsi"/>
                <w:iCs/>
                <w:noProof/>
                <w:sz w:val="22"/>
                <w:szCs w:val="22"/>
                <w:lang w:val="ro-RO"/>
              </w:rPr>
              <w:t>it pentru 2020 in Art 11(2)(a) al Directivei Cadru Deș</w:t>
            </w:r>
            <w:r w:rsidR="007B58CF" w:rsidRPr="004C68DE">
              <w:rPr>
                <w:rFonts w:asciiTheme="minorHAnsi" w:eastAsia="Times New Roman" w:hAnsiTheme="minorHAnsi" w:cstheme="minorHAnsi"/>
                <w:iCs/>
                <w:noProof/>
                <w:sz w:val="22"/>
                <w:szCs w:val="22"/>
                <w:lang w:val="ro-RO"/>
              </w:rPr>
              <w:t>euri 2008/98/EC.</w:t>
            </w:r>
            <w:r w:rsidR="00BC4CC7" w:rsidRPr="004C68DE">
              <w:rPr>
                <w:rFonts w:asciiTheme="minorHAnsi" w:eastAsia="Times New Roman" w:hAnsiTheme="minorHAnsi" w:cstheme="minorHAnsi"/>
                <w:iCs/>
                <w:noProof/>
                <w:sz w:val="22"/>
                <w:szCs w:val="22"/>
                <w:lang w:val="ro-RO"/>
              </w:rPr>
              <w:t xml:space="preserve"> În acelaș</w:t>
            </w:r>
            <w:r w:rsidR="0075405D" w:rsidRPr="004C68DE">
              <w:rPr>
                <w:rFonts w:asciiTheme="minorHAnsi" w:eastAsia="Times New Roman" w:hAnsiTheme="minorHAnsi" w:cstheme="minorHAnsi"/>
                <w:iCs/>
                <w:noProof/>
                <w:sz w:val="22"/>
                <w:szCs w:val="22"/>
                <w:lang w:val="ro-RO"/>
              </w:rPr>
              <w:t>i timp</w:t>
            </w:r>
            <w:r w:rsidR="00BC4CC7" w:rsidRPr="004C68DE">
              <w:rPr>
                <w:rFonts w:asciiTheme="minorHAnsi" w:eastAsia="Times New Roman" w:hAnsiTheme="minorHAnsi" w:cstheme="minorHAnsi"/>
                <w:iCs/>
                <w:noProof/>
                <w:sz w:val="22"/>
                <w:szCs w:val="22"/>
                <w:lang w:val="ro-RO"/>
              </w:rPr>
              <w:t>,</w:t>
            </w:r>
            <w:r w:rsidR="0075405D" w:rsidRPr="004C68DE">
              <w:rPr>
                <w:rFonts w:asciiTheme="minorHAnsi" w:eastAsia="Times New Roman" w:hAnsiTheme="minorHAnsi" w:cstheme="minorHAnsi"/>
                <w:iCs/>
                <w:noProof/>
                <w:sz w:val="22"/>
                <w:szCs w:val="22"/>
                <w:lang w:val="ro-RO"/>
              </w:rPr>
              <w:t xml:space="preserve"> </w:t>
            </w:r>
            <w:r w:rsidR="00BC4CC7" w:rsidRPr="004C68DE">
              <w:rPr>
                <w:rFonts w:asciiTheme="minorHAnsi" w:eastAsia="Times New Roman" w:hAnsiTheme="minorHAnsi" w:cstheme="minorHAnsi"/>
                <w:iCs/>
                <w:noProof/>
                <w:sz w:val="22"/>
                <w:szCs w:val="22"/>
                <w:lang w:val="ro-RO"/>
              </w:rPr>
              <w:t>e</w:t>
            </w:r>
            <w:r w:rsidR="007B58CF" w:rsidRPr="004C68DE">
              <w:rPr>
                <w:rFonts w:asciiTheme="minorHAnsi" w:eastAsia="Times New Roman" w:hAnsiTheme="minorHAnsi" w:cstheme="minorHAnsi"/>
                <w:iCs/>
                <w:noProof/>
                <w:sz w:val="22"/>
                <w:szCs w:val="22"/>
                <w:lang w:val="ro-RO"/>
              </w:rPr>
              <w:t xml:space="preserve">conomia circulară rămâne slab dezvoltată, deși există </w:t>
            </w:r>
            <w:r w:rsidR="00EE59A0" w:rsidRPr="004C68DE">
              <w:rPr>
                <w:rFonts w:asciiTheme="minorHAnsi" w:eastAsia="Times New Roman" w:hAnsiTheme="minorHAnsi" w:cstheme="minorHAnsi"/>
                <w:iCs/>
                <w:noProof/>
                <w:sz w:val="22"/>
                <w:szCs w:val="22"/>
                <w:lang w:val="ro-RO"/>
              </w:rPr>
              <w:t>pote</w:t>
            </w:r>
            <w:r w:rsidR="007B58CF" w:rsidRPr="004C68DE">
              <w:rPr>
                <w:rFonts w:asciiTheme="minorHAnsi" w:eastAsia="Times New Roman" w:hAnsiTheme="minorHAnsi" w:cstheme="minorHAnsi"/>
                <w:iCs/>
                <w:noProof/>
                <w:sz w:val="22"/>
                <w:szCs w:val="22"/>
                <w:lang w:val="ro-RO"/>
              </w:rPr>
              <w:t>nțial în acest domeniu.</w:t>
            </w:r>
          </w:p>
          <w:p w14:paraId="155E4752" w14:textId="51469996" w:rsidR="007B58CF" w:rsidRPr="004C68DE" w:rsidRDefault="0075405D" w:rsidP="00EF657D">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Conf</w:t>
            </w:r>
            <w:r w:rsidR="007B58CF" w:rsidRPr="004C68DE">
              <w:rPr>
                <w:rFonts w:asciiTheme="minorHAnsi" w:eastAsia="Times New Roman" w:hAnsiTheme="minorHAnsi" w:cstheme="minorHAnsi"/>
                <w:iCs/>
                <w:noProof/>
                <w:sz w:val="22"/>
                <w:szCs w:val="22"/>
                <w:lang w:val="ro-RO"/>
              </w:rPr>
              <w:t>o</w:t>
            </w:r>
            <w:r w:rsidRPr="004C68DE">
              <w:rPr>
                <w:rFonts w:asciiTheme="minorHAnsi" w:eastAsia="Times New Roman" w:hAnsiTheme="minorHAnsi" w:cstheme="minorHAnsi"/>
                <w:iCs/>
                <w:noProof/>
                <w:sz w:val="22"/>
                <w:szCs w:val="22"/>
                <w:lang w:val="ro-RO"/>
              </w:rPr>
              <w:t>r</w:t>
            </w:r>
            <w:r w:rsidR="007B58CF" w:rsidRPr="004C68DE">
              <w:rPr>
                <w:rFonts w:asciiTheme="minorHAnsi" w:eastAsia="Times New Roman" w:hAnsiTheme="minorHAnsi" w:cstheme="minorHAnsi"/>
                <w:iCs/>
                <w:noProof/>
                <w:sz w:val="22"/>
                <w:szCs w:val="22"/>
                <w:lang w:val="ro-RO"/>
              </w:rPr>
              <w:t xml:space="preserve">m Raportului </w:t>
            </w:r>
            <w:r w:rsidR="00EF657D" w:rsidRPr="004C68DE">
              <w:rPr>
                <w:rFonts w:asciiTheme="minorHAnsi" w:eastAsia="Times New Roman" w:hAnsiTheme="minorHAnsi" w:cstheme="minorHAnsi"/>
                <w:iCs/>
                <w:noProof/>
                <w:sz w:val="22"/>
                <w:szCs w:val="22"/>
                <w:lang w:val="ro-RO"/>
              </w:rPr>
              <w:t>COM(2019) 149 final  privind Evaluarea din 2019 a punerii în aplicare a politicilor de mediu: o Europă care își protejează cetățenii și sporește calitatea vieții acestora</w:t>
            </w:r>
            <w:r w:rsidR="007B58CF" w:rsidRPr="004C68DE">
              <w:rPr>
                <w:rFonts w:asciiTheme="minorHAnsi" w:eastAsia="Times New Roman" w:hAnsiTheme="minorHAnsi" w:cstheme="minorHAnsi"/>
                <w:iCs/>
                <w:noProof/>
                <w:sz w:val="22"/>
                <w:szCs w:val="22"/>
                <w:lang w:val="ro-RO"/>
              </w:rPr>
              <w:t xml:space="preserve">, utilizarea circulară (secundară) a resurselor materiale în România era de 1,5 % în 2015, cu mult sub media UE-28, care este de 11,7 %, și în </w:t>
            </w:r>
            <w:r w:rsidRPr="004C68DE">
              <w:rPr>
                <w:rFonts w:asciiTheme="minorHAnsi" w:eastAsia="Times New Roman" w:hAnsiTheme="minorHAnsi" w:cstheme="minorHAnsi"/>
                <w:iCs/>
                <w:noProof/>
                <w:sz w:val="22"/>
                <w:szCs w:val="22"/>
                <w:lang w:val="ro-RO"/>
              </w:rPr>
              <w:t>scădere față de anii precedenți.</w:t>
            </w:r>
          </w:p>
          <w:p w14:paraId="214F771D" w14:textId="7D21AB3C" w:rsidR="00C9669F" w:rsidRPr="004C68DE" w:rsidRDefault="007B58CF" w:rsidP="007B58CF">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Astfel, </w:t>
            </w:r>
            <w:r w:rsidR="0075405D" w:rsidRPr="004C68DE">
              <w:rPr>
                <w:rFonts w:asciiTheme="minorHAnsi" w:eastAsia="Times New Roman" w:hAnsiTheme="minorHAnsi" w:cstheme="minorHAnsi"/>
                <w:iCs/>
                <w:noProof/>
                <w:sz w:val="22"/>
                <w:szCs w:val="22"/>
                <w:lang w:val="ro-RO"/>
              </w:rPr>
              <w:t xml:space="preserve">finanțarea intervențiilor privind cresterea capacitatii de gestionare a deseurilor si promovarea masurilor de crestere a gradului de constientizare  cu privire la economia circulară pentru judetele selectate, apare </w:t>
            </w:r>
            <w:r w:rsidRPr="004C68DE">
              <w:rPr>
                <w:rFonts w:asciiTheme="minorHAnsi" w:eastAsia="Times New Roman" w:hAnsiTheme="minorHAnsi" w:cstheme="minorHAnsi"/>
                <w:iCs/>
                <w:noProof/>
                <w:sz w:val="22"/>
                <w:szCs w:val="22"/>
                <w:lang w:val="ro-RO"/>
              </w:rPr>
              <w:t xml:space="preserve">pe deplin </w:t>
            </w:r>
            <w:r w:rsidR="0075405D" w:rsidRPr="004C68DE">
              <w:rPr>
                <w:rFonts w:asciiTheme="minorHAnsi" w:eastAsia="Times New Roman" w:hAnsiTheme="minorHAnsi" w:cstheme="minorHAnsi"/>
                <w:iCs/>
                <w:noProof/>
                <w:sz w:val="22"/>
                <w:szCs w:val="22"/>
                <w:lang w:val="ro-RO"/>
              </w:rPr>
              <w:t xml:space="preserve">justificată, </w:t>
            </w:r>
            <w:r w:rsidRPr="004C68DE">
              <w:rPr>
                <w:rFonts w:asciiTheme="minorHAnsi" w:eastAsia="Times New Roman" w:hAnsiTheme="minorHAnsi" w:cstheme="minorHAnsi"/>
                <w:iCs/>
                <w:noProof/>
                <w:sz w:val="22"/>
                <w:szCs w:val="22"/>
                <w:lang w:val="ro-RO"/>
              </w:rPr>
              <w:t xml:space="preserve">in </w:t>
            </w:r>
            <w:r w:rsidR="0075405D" w:rsidRPr="004C68DE">
              <w:rPr>
                <w:rFonts w:asciiTheme="minorHAnsi" w:eastAsia="Times New Roman" w:hAnsiTheme="minorHAnsi" w:cstheme="minorHAnsi"/>
                <w:iCs/>
                <w:noProof/>
                <w:sz w:val="22"/>
                <w:szCs w:val="22"/>
                <w:lang w:val="ro-RO"/>
              </w:rPr>
              <w:t>contextul contribuției la atingera</w:t>
            </w:r>
            <w:r w:rsidRPr="004C68DE">
              <w:rPr>
                <w:rFonts w:asciiTheme="minorHAnsi" w:eastAsia="Times New Roman" w:hAnsiTheme="minorHAnsi" w:cstheme="minorHAnsi"/>
                <w:iCs/>
                <w:noProof/>
                <w:sz w:val="22"/>
                <w:szCs w:val="22"/>
                <w:lang w:val="ro-RO"/>
              </w:rPr>
              <w:t xml:space="preserve"> tintelor impuse prin directive. </w:t>
            </w:r>
          </w:p>
          <w:p w14:paraId="5C1077F7" w14:textId="77777777" w:rsidR="0075405D" w:rsidRPr="004C68DE" w:rsidRDefault="0075405D" w:rsidP="007B58CF">
            <w:pPr>
              <w:pStyle w:val="HTMLPreformatted"/>
              <w:jc w:val="both"/>
              <w:rPr>
                <w:rFonts w:asciiTheme="minorHAnsi" w:eastAsia="Times New Roman" w:hAnsiTheme="minorHAnsi" w:cstheme="minorHAnsi"/>
                <w:iCs/>
                <w:noProof/>
                <w:sz w:val="22"/>
                <w:szCs w:val="22"/>
                <w:lang w:val="ro-RO"/>
              </w:rPr>
            </w:pPr>
          </w:p>
          <w:p w14:paraId="233D9CDD" w14:textId="55ABE144" w:rsidR="00505858" w:rsidRPr="004C68DE" w:rsidRDefault="00C9669F" w:rsidP="00505858">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Raportul de țară arată ca r</w:t>
            </w:r>
            <w:r w:rsidR="00505858" w:rsidRPr="004C68DE">
              <w:rPr>
                <w:rFonts w:asciiTheme="minorHAnsi" w:eastAsia="Times New Roman" w:hAnsiTheme="minorHAnsi" w:cstheme="minorHAnsi"/>
                <w:iCs/>
                <w:noProof/>
                <w:sz w:val="22"/>
                <w:szCs w:val="22"/>
                <w:lang w:val="ro-RO"/>
              </w:rPr>
              <w:t>egiunile din România sunt subperformante din punct de vedere al infrastr</w:t>
            </w:r>
            <w:r w:rsidR="00DB41A8" w:rsidRPr="004C68DE">
              <w:rPr>
                <w:rFonts w:asciiTheme="minorHAnsi" w:eastAsia="Times New Roman" w:hAnsiTheme="minorHAnsi" w:cstheme="minorHAnsi"/>
                <w:iCs/>
                <w:noProof/>
                <w:sz w:val="22"/>
                <w:szCs w:val="22"/>
                <w:lang w:val="ro-RO"/>
              </w:rPr>
              <w:t xml:space="preserve">ucturii, comparativ cu media UE. </w:t>
            </w:r>
            <w:r w:rsidR="00505858" w:rsidRPr="004C68DE">
              <w:rPr>
                <w:rFonts w:asciiTheme="minorHAnsi" w:eastAsia="Times New Roman" w:hAnsiTheme="minorHAnsi" w:cstheme="minorHAnsi"/>
                <w:iCs/>
                <w:noProof/>
                <w:sz w:val="22"/>
                <w:szCs w:val="22"/>
                <w:lang w:val="ro-RO"/>
              </w:rPr>
              <w:t xml:space="preserve">Lipsa dotării de transport suficiente și moderne este un obstacol în calea </w:t>
            </w:r>
            <w:r w:rsidRPr="004C68DE">
              <w:rPr>
                <w:rFonts w:asciiTheme="minorHAnsi" w:eastAsia="Times New Roman" w:hAnsiTheme="minorHAnsi" w:cstheme="minorHAnsi"/>
                <w:iCs/>
                <w:noProof/>
                <w:sz w:val="22"/>
                <w:szCs w:val="22"/>
                <w:lang w:val="ro-RO"/>
              </w:rPr>
              <w:t>integrării teritoriale naționale</w:t>
            </w:r>
            <w:r w:rsidR="00505858" w:rsidRPr="004C68DE">
              <w:rPr>
                <w:rFonts w:asciiTheme="minorHAnsi" w:eastAsia="Times New Roman" w:hAnsiTheme="minorHAnsi" w:cstheme="minorHAnsi"/>
                <w:iCs/>
                <w:noProof/>
                <w:sz w:val="22"/>
                <w:szCs w:val="22"/>
                <w:lang w:val="ro-RO"/>
              </w:rPr>
              <w:t xml:space="preserve"> și europene, deoarece lasă izolate anumite regiuni, prec</w:t>
            </w:r>
            <w:r w:rsidRPr="004C68DE">
              <w:rPr>
                <w:rFonts w:asciiTheme="minorHAnsi" w:eastAsia="Times New Roman" w:hAnsiTheme="minorHAnsi" w:cstheme="minorHAnsi"/>
                <w:iCs/>
                <w:noProof/>
                <w:sz w:val="22"/>
                <w:szCs w:val="22"/>
                <w:lang w:val="ro-RO"/>
              </w:rPr>
              <w:t>um regiunea Sud Vest Oltenia</w:t>
            </w:r>
            <w:r w:rsidR="00BC4CC7" w:rsidRPr="004C68DE">
              <w:rPr>
                <w:rFonts w:asciiTheme="minorHAnsi" w:eastAsia="Times New Roman" w:hAnsiTheme="minorHAnsi" w:cstheme="minorHAnsi"/>
                <w:iCs/>
                <w:noProof/>
                <w:sz w:val="22"/>
                <w:szCs w:val="22"/>
                <w:lang w:val="ro-RO"/>
              </w:rPr>
              <w:t xml:space="preserve"> </w:t>
            </w:r>
            <w:r w:rsidRPr="004C68DE">
              <w:rPr>
                <w:rFonts w:asciiTheme="minorHAnsi" w:eastAsia="Times New Roman" w:hAnsiTheme="minorHAnsi" w:cstheme="minorHAnsi"/>
                <w:iCs/>
                <w:noProof/>
                <w:sz w:val="22"/>
                <w:szCs w:val="22"/>
                <w:lang w:val="ro-RO"/>
              </w:rPr>
              <w:t>(Gorj,Dolj). Bugetul alocat Romaniei pentru dezvoltarea infrastructurii de transport este extrem de scazut comparativ cu n</w:t>
            </w:r>
            <w:r w:rsidR="00BC4CC7" w:rsidRPr="004C68DE">
              <w:rPr>
                <w:rFonts w:asciiTheme="minorHAnsi" w:eastAsia="Times New Roman" w:hAnsiTheme="minorHAnsi" w:cstheme="minorHAnsi"/>
                <w:iCs/>
                <w:noProof/>
                <w:sz w:val="22"/>
                <w:szCs w:val="22"/>
                <w:lang w:val="ro-RO"/>
              </w:rPr>
              <w:t xml:space="preserve">evoile identificate la nivel național </w:t>
            </w:r>
            <w:r w:rsidR="00A30A87" w:rsidRPr="004C68DE">
              <w:rPr>
                <w:rFonts w:asciiTheme="minorHAnsi" w:eastAsia="Times New Roman" w:hAnsiTheme="minorHAnsi" w:cstheme="minorHAnsi"/>
                <w:iCs/>
                <w:noProof/>
                <w:sz w:val="22"/>
                <w:szCs w:val="22"/>
                <w:lang w:val="ro-RO"/>
              </w:rPr>
              <w:t>iar</w:t>
            </w:r>
            <w:r w:rsidR="00BC4CC7" w:rsidRPr="004C68DE">
              <w:rPr>
                <w:rFonts w:asciiTheme="minorHAnsi" w:eastAsia="Times New Roman" w:hAnsiTheme="minorHAnsi" w:cstheme="minorHAnsi"/>
                <w:iCs/>
                <w:noProof/>
                <w:sz w:val="22"/>
                <w:szCs w:val="22"/>
                <w:lang w:val="ro-RO"/>
              </w:rPr>
              <w:t xml:space="preserve"> urmărind prioritațile naț</w:t>
            </w:r>
            <w:r w:rsidRPr="004C68DE">
              <w:rPr>
                <w:rFonts w:asciiTheme="minorHAnsi" w:eastAsia="Times New Roman" w:hAnsiTheme="minorHAnsi" w:cstheme="minorHAnsi"/>
                <w:iCs/>
                <w:noProof/>
                <w:sz w:val="22"/>
                <w:szCs w:val="22"/>
                <w:lang w:val="ro-RO"/>
              </w:rPr>
              <w:t>ion</w:t>
            </w:r>
            <w:r w:rsidR="00BC4CC7" w:rsidRPr="004C68DE">
              <w:rPr>
                <w:rFonts w:asciiTheme="minorHAnsi" w:eastAsia="Times New Roman" w:hAnsiTheme="minorHAnsi" w:cstheme="minorHAnsi"/>
                <w:iCs/>
                <w:noProof/>
                <w:sz w:val="22"/>
                <w:szCs w:val="22"/>
                <w:lang w:val="ro-RO"/>
              </w:rPr>
              <w:t>ale care vor beneficia de finanț</w:t>
            </w:r>
            <w:r w:rsidRPr="004C68DE">
              <w:rPr>
                <w:rFonts w:asciiTheme="minorHAnsi" w:eastAsia="Times New Roman" w:hAnsiTheme="minorHAnsi" w:cstheme="minorHAnsi"/>
                <w:iCs/>
                <w:noProof/>
                <w:sz w:val="22"/>
                <w:szCs w:val="22"/>
                <w:lang w:val="ro-RO"/>
              </w:rPr>
              <w:t xml:space="preserve">are </w:t>
            </w:r>
            <w:r w:rsidR="00A30A87" w:rsidRPr="004C68DE">
              <w:rPr>
                <w:rFonts w:asciiTheme="minorHAnsi" w:eastAsia="Times New Roman" w:hAnsiTheme="minorHAnsi" w:cstheme="minorHAnsi"/>
                <w:iCs/>
                <w:noProof/>
                <w:sz w:val="22"/>
                <w:szCs w:val="22"/>
                <w:lang w:val="ro-RO"/>
              </w:rPr>
              <w:t xml:space="preserve">din </w:t>
            </w:r>
            <w:r w:rsidRPr="004C68DE">
              <w:rPr>
                <w:rFonts w:asciiTheme="minorHAnsi" w:eastAsia="Times New Roman" w:hAnsiTheme="minorHAnsi" w:cstheme="minorHAnsi"/>
                <w:iCs/>
                <w:noProof/>
                <w:sz w:val="22"/>
                <w:szCs w:val="22"/>
                <w:lang w:val="ro-RO"/>
              </w:rPr>
              <w:t>FEN</w:t>
            </w:r>
            <w:r w:rsidR="00BC4CC7" w:rsidRPr="004C68DE">
              <w:rPr>
                <w:rFonts w:asciiTheme="minorHAnsi" w:eastAsia="Times New Roman" w:hAnsiTheme="minorHAnsi" w:cstheme="minorHAnsi"/>
                <w:iCs/>
                <w:noProof/>
                <w:sz w:val="22"/>
                <w:szCs w:val="22"/>
                <w:lang w:val="ro-RO"/>
              </w:rPr>
              <w:t>, putem concluziona că,</w:t>
            </w:r>
            <w:r w:rsidRPr="004C68DE">
              <w:rPr>
                <w:rFonts w:asciiTheme="minorHAnsi" w:eastAsia="Times New Roman" w:hAnsiTheme="minorHAnsi" w:cstheme="minorHAnsi"/>
                <w:iCs/>
                <w:noProof/>
                <w:sz w:val="22"/>
                <w:szCs w:val="22"/>
                <w:lang w:val="ro-RO"/>
              </w:rPr>
              <w:t xml:space="preserve"> la nivel </w:t>
            </w:r>
            <w:r w:rsidR="00BC4CC7" w:rsidRPr="004C68DE">
              <w:rPr>
                <w:rFonts w:asciiTheme="minorHAnsi" w:eastAsia="Times New Roman" w:hAnsiTheme="minorHAnsi" w:cstheme="minorHAnsi"/>
                <w:iCs/>
                <w:noProof/>
                <w:sz w:val="22"/>
                <w:szCs w:val="22"/>
                <w:lang w:val="ro-RO"/>
              </w:rPr>
              <w:t>local autoritațile trebuie sa iși îndrepte atenț</w:t>
            </w:r>
            <w:r w:rsidRPr="004C68DE">
              <w:rPr>
                <w:rFonts w:asciiTheme="minorHAnsi" w:eastAsia="Times New Roman" w:hAnsiTheme="minorHAnsi" w:cstheme="minorHAnsi"/>
                <w:iCs/>
                <w:noProof/>
                <w:sz w:val="22"/>
                <w:szCs w:val="22"/>
                <w:lang w:val="ro-RO"/>
              </w:rPr>
              <w:t xml:space="preserve">ia spre alte resurse financiare </w:t>
            </w:r>
            <w:r w:rsidR="00A30A87" w:rsidRPr="004C68DE">
              <w:rPr>
                <w:rFonts w:asciiTheme="minorHAnsi" w:eastAsia="Times New Roman" w:hAnsiTheme="minorHAnsi" w:cstheme="minorHAnsi"/>
                <w:iCs/>
                <w:noProof/>
                <w:sz w:val="22"/>
                <w:szCs w:val="22"/>
                <w:lang w:val="ro-RO"/>
              </w:rPr>
              <w:t xml:space="preserve">prin </w:t>
            </w:r>
            <w:r w:rsidR="00BC4CC7" w:rsidRPr="004C68DE">
              <w:rPr>
                <w:rFonts w:asciiTheme="minorHAnsi" w:eastAsia="Times New Roman" w:hAnsiTheme="minorHAnsi" w:cstheme="minorHAnsi"/>
                <w:iCs/>
                <w:noProof/>
                <w:sz w:val="22"/>
                <w:szCs w:val="22"/>
                <w:lang w:val="ro-RO"/>
              </w:rPr>
              <w:t>care să</w:t>
            </w:r>
            <w:r w:rsidRPr="004C68DE">
              <w:rPr>
                <w:rFonts w:asciiTheme="minorHAnsi" w:eastAsia="Times New Roman" w:hAnsiTheme="minorHAnsi" w:cstheme="minorHAnsi"/>
                <w:iCs/>
                <w:noProof/>
                <w:sz w:val="22"/>
                <w:szCs w:val="22"/>
                <w:lang w:val="ro-RO"/>
              </w:rPr>
              <w:t xml:space="preserve"> fie fina</w:t>
            </w:r>
            <w:r w:rsidR="00BC4CC7" w:rsidRPr="004C68DE">
              <w:rPr>
                <w:rFonts w:asciiTheme="minorHAnsi" w:eastAsia="Times New Roman" w:hAnsiTheme="minorHAnsi" w:cstheme="minorHAnsi"/>
                <w:iCs/>
                <w:noProof/>
                <w:sz w:val="22"/>
                <w:szCs w:val="22"/>
                <w:lang w:val="ro-RO"/>
              </w:rPr>
              <w:t>țate lucrarile de infrastructură</w:t>
            </w:r>
            <w:r w:rsidRPr="004C68DE">
              <w:rPr>
                <w:rFonts w:asciiTheme="minorHAnsi" w:eastAsia="Times New Roman" w:hAnsiTheme="minorHAnsi" w:cstheme="minorHAnsi"/>
                <w:iCs/>
                <w:noProof/>
                <w:sz w:val="22"/>
                <w:szCs w:val="22"/>
                <w:lang w:val="ro-RO"/>
              </w:rPr>
              <w:t xml:space="preserve"> de transport cum sunt</w:t>
            </w:r>
            <w:r w:rsidR="00BC4CC7" w:rsidRPr="004C68DE">
              <w:rPr>
                <w:rFonts w:asciiTheme="minorHAnsi" w:eastAsia="Times New Roman" w:hAnsiTheme="minorHAnsi" w:cstheme="minorHAnsi"/>
                <w:iCs/>
                <w:noProof/>
                <w:sz w:val="22"/>
                <w:szCs w:val="22"/>
                <w:lang w:val="ro-RO"/>
              </w:rPr>
              <w:t xml:space="preserve"> Pilonii II ș</w:t>
            </w:r>
            <w:r w:rsidR="00505858" w:rsidRPr="004C68DE">
              <w:rPr>
                <w:rFonts w:asciiTheme="minorHAnsi" w:eastAsia="Times New Roman" w:hAnsiTheme="minorHAnsi" w:cstheme="minorHAnsi"/>
                <w:iCs/>
                <w:noProof/>
                <w:sz w:val="22"/>
                <w:szCs w:val="22"/>
                <w:lang w:val="ro-RO"/>
              </w:rPr>
              <w:t xml:space="preserve">i III </w:t>
            </w:r>
            <w:r w:rsidR="00BC4CC7" w:rsidRPr="004C68DE">
              <w:rPr>
                <w:rFonts w:asciiTheme="minorHAnsi" w:eastAsia="Times New Roman" w:hAnsiTheme="minorHAnsi" w:cstheme="minorHAnsi"/>
                <w:iCs/>
                <w:noProof/>
                <w:sz w:val="22"/>
                <w:szCs w:val="22"/>
                <w:lang w:val="ro-RO"/>
              </w:rPr>
              <w:t>din Mecanismul pentru Tranziț</w:t>
            </w:r>
            <w:r w:rsidRPr="004C68DE">
              <w:rPr>
                <w:rFonts w:asciiTheme="minorHAnsi" w:eastAsia="Times New Roman" w:hAnsiTheme="minorHAnsi" w:cstheme="minorHAnsi"/>
                <w:iCs/>
                <w:noProof/>
                <w:sz w:val="22"/>
                <w:szCs w:val="22"/>
                <w:lang w:val="ro-RO"/>
              </w:rPr>
              <w:t xml:space="preserve">ie </w:t>
            </w:r>
            <w:r w:rsidR="00A45A93" w:rsidRPr="004C68DE">
              <w:rPr>
                <w:rFonts w:asciiTheme="minorHAnsi" w:eastAsia="Times New Roman" w:hAnsiTheme="minorHAnsi" w:cstheme="minorHAnsi"/>
                <w:iCs/>
                <w:noProof/>
                <w:sz w:val="22"/>
                <w:szCs w:val="22"/>
                <w:lang w:val="ro-RO"/>
              </w:rPr>
              <w:t>Justă</w:t>
            </w:r>
            <w:r w:rsidR="00BC4CC7" w:rsidRPr="004C68DE">
              <w:rPr>
                <w:rFonts w:asciiTheme="minorHAnsi" w:eastAsia="Times New Roman" w:hAnsiTheme="minorHAnsi" w:cstheme="minorHAnsi"/>
                <w:iCs/>
                <w:noProof/>
                <w:sz w:val="22"/>
                <w:szCs w:val="22"/>
                <w:lang w:val="ro-RO"/>
              </w:rPr>
              <w:t xml:space="preserve"> </w:t>
            </w:r>
            <w:r w:rsidRPr="004C68DE">
              <w:rPr>
                <w:rFonts w:asciiTheme="minorHAnsi" w:eastAsia="Times New Roman" w:hAnsiTheme="minorHAnsi" w:cstheme="minorHAnsi"/>
                <w:iCs/>
                <w:noProof/>
                <w:sz w:val="22"/>
                <w:szCs w:val="22"/>
                <w:lang w:val="ro-RO"/>
              </w:rPr>
              <w:t>(</w:t>
            </w:r>
            <w:r w:rsidR="00505858" w:rsidRPr="004C68DE">
              <w:rPr>
                <w:rFonts w:asciiTheme="minorHAnsi" w:eastAsia="Times New Roman" w:hAnsiTheme="minorHAnsi" w:cstheme="minorHAnsi"/>
                <w:iCs/>
                <w:noProof/>
                <w:sz w:val="22"/>
                <w:szCs w:val="22"/>
                <w:lang w:val="ro-RO"/>
              </w:rPr>
              <w:t>MT</w:t>
            </w:r>
            <w:r w:rsidR="00DF765C" w:rsidRPr="004C68DE">
              <w:rPr>
                <w:rFonts w:asciiTheme="minorHAnsi" w:eastAsia="Times New Roman" w:hAnsiTheme="minorHAnsi" w:cstheme="minorHAnsi"/>
                <w:iCs/>
                <w:noProof/>
                <w:sz w:val="22"/>
                <w:szCs w:val="22"/>
                <w:lang w:val="ro-RO"/>
              </w:rPr>
              <w:t>J</w:t>
            </w:r>
            <w:r w:rsidRPr="004C68DE">
              <w:rPr>
                <w:rFonts w:asciiTheme="minorHAnsi" w:eastAsia="Times New Roman" w:hAnsiTheme="minorHAnsi" w:cstheme="minorHAnsi"/>
                <w:iCs/>
                <w:noProof/>
                <w:sz w:val="22"/>
                <w:szCs w:val="22"/>
                <w:lang w:val="ro-RO"/>
              </w:rPr>
              <w:t>)</w:t>
            </w:r>
            <w:r w:rsidR="007B58CF" w:rsidRPr="004C68DE">
              <w:rPr>
                <w:rFonts w:asciiTheme="minorHAnsi" w:eastAsia="Times New Roman" w:hAnsiTheme="minorHAnsi" w:cstheme="minorHAnsi"/>
                <w:iCs/>
                <w:noProof/>
                <w:sz w:val="22"/>
                <w:szCs w:val="22"/>
                <w:lang w:val="ro-RO"/>
              </w:rPr>
              <w:t xml:space="preserve">. </w:t>
            </w:r>
            <w:r w:rsidR="00A30A87" w:rsidRPr="004C68DE">
              <w:rPr>
                <w:rFonts w:asciiTheme="minorHAnsi" w:eastAsia="Times New Roman" w:hAnsiTheme="minorHAnsi" w:cstheme="minorHAnsi"/>
                <w:iCs/>
                <w:noProof/>
                <w:sz w:val="22"/>
                <w:szCs w:val="22"/>
                <w:lang w:val="ro-RO"/>
              </w:rPr>
              <w:t>Totuși  finanțările disponibile prin JTF vizează și investiții pentru mobilitate urbane, infrastructură de incărcare a autovehiculelor electrice sau transport urban verde. Decarbonarea transportului reprezintă PNIESC ….!!!!!!!</w:t>
            </w:r>
            <w:r w:rsidR="00BC4CC7" w:rsidRPr="004C68DE">
              <w:rPr>
                <w:rFonts w:asciiTheme="minorHAnsi" w:eastAsia="Times New Roman" w:hAnsiTheme="minorHAnsi" w:cstheme="minorHAnsi"/>
                <w:iCs/>
                <w:noProof/>
                <w:sz w:val="22"/>
                <w:szCs w:val="22"/>
                <w:lang w:val="ro-RO"/>
              </w:rPr>
              <w:t>Aceste investiții se pot dovedi esențiale î</w:t>
            </w:r>
            <w:r w:rsidR="007B58CF" w:rsidRPr="004C68DE">
              <w:rPr>
                <w:rFonts w:asciiTheme="minorHAnsi" w:eastAsia="Times New Roman" w:hAnsiTheme="minorHAnsi" w:cstheme="minorHAnsi"/>
                <w:iCs/>
                <w:noProof/>
                <w:sz w:val="22"/>
                <w:szCs w:val="22"/>
                <w:lang w:val="ro-RO"/>
              </w:rPr>
              <w:t>n relansarea economică a acestor terit</w:t>
            </w:r>
            <w:r w:rsidR="00BC4CC7" w:rsidRPr="004C68DE">
              <w:rPr>
                <w:rFonts w:asciiTheme="minorHAnsi" w:eastAsia="Times New Roman" w:hAnsiTheme="minorHAnsi" w:cstheme="minorHAnsi"/>
                <w:iCs/>
                <w:noProof/>
                <w:sz w:val="22"/>
                <w:szCs w:val="22"/>
                <w:lang w:val="ro-RO"/>
              </w:rPr>
              <w:t>orii, care nu se pot dezvolta fără</w:t>
            </w:r>
            <w:r w:rsidR="007B58CF" w:rsidRPr="004C68DE">
              <w:rPr>
                <w:rFonts w:asciiTheme="minorHAnsi" w:eastAsia="Times New Roman" w:hAnsiTheme="minorHAnsi" w:cstheme="minorHAnsi"/>
                <w:iCs/>
                <w:noProof/>
                <w:sz w:val="22"/>
                <w:szCs w:val="22"/>
                <w:lang w:val="ro-RO"/>
              </w:rPr>
              <w:t xml:space="preserve"> a le fi create premisele necesare</w:t>
            </w:r>
            <w:r w:rsidR="00BC4CC7" w:rsidRPr="004C68DE">
              <w:rPr>
                <w:rFonts w:asciiTheme="minorHAnsi" w:eastAsia="Times New Roman" w:hAnsiTheme="minorHAnsi" w:cstheme="minorHAnsi"/>
                <w:iCs/>
                <w:noProof/>
                <w:sz w:val="22"/>
                <w:szCs w:val="22"/>
                <w:lang w:val="ro-RO"/>
              </w:rPr>
              <w:t xml:space="preserve"> pentru o buna conectivitate atât regională, </w:t>
            </w:r>
            <w:r w:rsidR="007B58CF" w:rsidRPr="004C68DE">
              <w:rPr>
                <w:rFonts w:asciiTheme="minorHAnsi" w:eastAsia="Times New Roman" w:hAnsiTheme="minorHAnsi" w:cstheme="minorHAnsi"/>
                <w:iCs/>
                <w:noProof/>
                <w:sz w:val="22"/>
                <w:szCs w:val="22"/>
                <w:lang w:val="ro-RO"/>
              </w:rPr>
              <w:t>națională s</w:t>
            </w:r>
            <w:r w:rsidR="00A30A87" w:rsidRPr="004C68DE">
              <w:rPr>
                <w:rFonts w:asciiTheme="minorHAnsi" w:eastAsia="Times New Roman" w:hAnsiTheme="minorHAnsi" w:cstheme="minorHAnsi"/>
                <w:iCs/>
                <w:noProof/>
                <w:sz w:val="22"/>
                <w:szCs w:val="22"/>
                <w:lang w:val="ro-RO"/>
              </w:rPr>
              <w:t>i de ce nu,</w:t>
            </w:r>
            <w:r w:rsidR="007B58CF" w:rsidRPr="004C68DE">
              <w:rPr>
                <w:rFonts w:asciiTheme="minorHAnsi" w:eastAsia="Times New Roman" w:hAnsiTheme="minorHAnsi" w:cstheme="minorHAnsi"/>
                <w:iCs/>
                <w:noProof/>
                <w:sz w:val="22"/>
                <w:szCs w:val="22"/>
                <w:lang w:val="ro-RO"/>
              </w:rPr>
              <w:t xml:space="preserve"> europeană.</w:t>
            </w:r>
            <w:r w:rsidR="00505858" w:rsidRPr="004C68DE">
              <w:rPr>
                <w:rFonts w:asciiTheme="minorHAnsi" w:eastAsia="Times New Roman" w:hAnsiTheme="minorHAnsi" w:cstheme="minorHAnsi"/>
                <w:iCs/>
                <w:noProof/>
                <w:sz w:val="22"/>
                <w:szCs w:val="22"/>
                <w:lang w:val="ro-RO"/>
              </w:rPr>
              <w:t xml:space="preserve"> </w:t>
            </w:r>
          </w:p>
          <w:p w14:paraId="4308C4D5" w14:textId="77777777" w:rsidR="00CD6178" w:rsidRPr="004C68DE" w:rsidRDefault="00CD6178" w:rsidP="007A72AB">
            <w:pPr>
              <w:pStyle w:val="HTMLPreformatted"/>
              <w:jc w:val="both"/>
              <w:rPr>
                <w:rFonts w:asciiTheme="minorHAnsi" w:eastAsia="Times New Roman" w:hAnsiTheme="minorHAnsi" w:cstheme="minorHAnsi"/>
                <w:iCs/>
                <w:noProof/>
                <w:sz w:val="22"/>
                <w:szCs w:val="22"/>
                <w:lang w:val="ro-RO"/>
              </w:rPr>
            </w:pPr>
          </w:p>
          <w:p w14:paraId="310D099A" w14:textId="09645F35" w:rsidR="008A2348"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În perioada 2004-2012, 17 mine au fost închise în România. Acest proces a fost susținut prin proiectul de închidere a minelor şi regenerare de mediu şi socio-economică, implementat de Banca Mondială pe teritoriul României (inclusiv Valea Jiului și județul Gorj), fiind acordat inclusiv sprijin pentru închiderea minelor și reabilitarea terenurilor, precum și pentru angajare și recalificare. Acest proces s-a dovedit nesustenab</w:t>
            </w:r>
            <w:r w:rsidR="008E3C2E" w:rsidRPr="004C68DE">
              <w:rPr>
                <w:rFonts w:asciiTheme="minorHAnsi" w:eastAsia="Times New Roman" w:hAnsiTheme="minorHAnsi" w:cstheme="minorHAnsi"/>
                <w:iCs/>
                <w:noProof/>
                <w:sz w:val="22"/>
                <w:szCs w:val="22"/>
                <w:lang w:val="ro-RO"/>
              </w:rPr>
              <w:t>il în ceea ce privește componenț</w:t>
            </w:r>
            <w:r w:rsidRPr="004C68DE">
              <w:rPr>
                <w:rFonts w:asciiTheme="minorHAnsi" w:eastAsia="Times New Roman" w:hAnsiTheme="minorHAnsi" w:cstheme="minorHAnsi"/>
                <w:iCs/>
                <w:noProof/>
                <w:sz w:val="22"/>
                <w:szCs w:val="22"/>
                <w:lang w:val="ro-RO"/>
              </w:rPr>
              <w:t xml:space="preserve">a de regenerare socio-economică, iar problemele economice și sociale au apărut din nou după finalizarea proiectului de sprijin. Problemele principale au fost: </w:t>
            </w:r>
          </w:p>
          <w:p w14:paraId="5C36170F" w14:textId="77777777" w:rsidR="008A2348"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1) acțiunile planificate la nivel național nu au luat în considerare particularitățile și nevoile diferite ale fiecărei regiuni;</w:t>
            </w:r>
          </w:p>
          <w:p w14:paraId="221F8A8B" w14:textId="77777777" w:rsidR="008A2348"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2) implementarea s-a realizat cu o implicare și asumare redusă la nivel local. </w:t>
            </w:r>
          </w:p>
          <w:p w14:paraId="2C84F5D4" w14:textId="77777777" w:rsidR="00AD7F5E"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Experiența acestui proiect a evidențiat o serie de lecțiile învățate referitoare la: ​​necesitatea consultării și implicării comunității locale în toate fazele procesului de tranziție, comunicare constantă și deschidere pentru a dezvolta dorința de implicare și asumare la nivel local și comunitar, identificarea și recunoașterea provocărilor specifice și oportunităților la nivel local.</w:t>
            </w:r>
          </w:p>
          <w:p w14:paraId="0E25B02E" w14:textId="3DEDBFFA" w:rsidR="00503093"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eastAsia="Times New Roman" w:cstheme="minorHAnsi"/>
                <w:iCs/>
                <w:noProof/>
                <w:sz w:val="22"/>
                <w:szCs w:val="22"/>
              </w:rPr>
              <w:t xml:space="preserve"> </w:t>
            </w:r>
          </w:p>
          <w:p w14:paraId="7892A440" w14:textId="2F82B376" w:rsidR="00F2478C"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 xml:space="preserve">Un alt element evidențiat de acest proiect ține de necesitatea întăririi capacității administrative. Nu numai colaborarea la nivelul autorităților publice este esențială în procesul de tranziție, cât și întărirea </w:t>
            </w:r>
            <w:r w:rsidRPr="004C68DE">
              <w:rPr>
                <w:rFonts w:asciiTheme="minorHAnsi" w:eastAsia="Times New Roman" w:hAnsiTheme="minorHAnsi" w:cstheme="minorHAnsi"/>
                <w:iCs/>
                <w:noProof/>
                <w:sz w:val="22"/>
                <w:szCs w:val="22"/>
                <w:lang w:val="ro-RO"/>
              </w:rPr>
              <w:lastRenderedPageBreak/>
              <w:t>competențelor specifice în rândul personalului operativ la nivelul acestora. Formarea în domenii specifice administrației publice, precum accesarea fondurilor europene și scrierea de proiecte pe diverse axe prioritare, dezvoltarea competențelor lingvistice în limbi de circulație internațională, management financiar, managementul proiectelor, expertiză tehnică, pot debloca anumite bariere existente în identificarea și valorificarea oportunităților de dezvoltare.</w:t>
            </w:r>
          </w:p>
          <w:p w14:paraId="766BE82B" w14:textId="77777777" w:rsidR="00CD6178" w:rsidRPr="004C68DE" w:rsidRDefault="00CD6178" w:rsidP="007A72AB">
            <w:pPr>
              <w:pStyle w:val="HTMLPreformatted"/>
              <w:jc w:val="both"/>
              <w:rPr>
                <w:rFonts w:asciiTheme="minorHAnsi" w:eastAsia="Times New Roman" w:hAnsiTheme="minorHAnsi" w:cstheme="minorHAnsi"/>
                <w:iCs/>
                <w:noProof/>
                <w:sz w:val="22"/>
                <w:szCs w:val="22"/>
                <w:lang w:val="ro-RO"/>
              </w:rPr>
            </w:pPr>
          </w:p>
          <w:p w14:paraId="4AA4F30B" w14:textId="64EA9E3A" w:rsidR="004F0A31" w:rsidRPr="004C68DE" w:rsidRDefault="008A2348" w:rsidP="007A72AB">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Coordonatorul n</w:t>
            </w:r>
            <w:r w:rsidR="00F2478C" w:rsidRPr="004C68DE">
              <w:rPr>
                <w:rFonts w:asciiTheme="minorHAnsi" w:eastAsia="Times New Roman" w:hAnsiTheme="minorHAnsi" w:cstheme="minorHAnsi"/>
                <w:iCs/>
                <w:noProof/>
                <w:sz w:val="22"/>
                <w:szCs w:val="22"/>
                <w:lang w:val="ro-RO"/>
              </w:rPr>
              <w:t>ațional pentru implementarea FT</w:t>
            </w:r>
            <w:r w:rsidR="00DF765C" w:rsidRPr="004C68DE">
              <w:rPr>
                <w:rFonts w:asciiTheme="minorHAnsi" w:eastAsia="Times New Roman" w:hAnsiTheme="minorHAnsi" w:cstheme="minorHAnsi"/>
                <w:iCs/>
                <w:noProof/>
                <w:sz w:val="22"/>
                <w:szCs w:val="22"/>
                <w:lang w:val="ro-RO"/>
              </w:rPr>
              <w:t>J</w:t>
            </w:r>
            <w:r w:rsidR="008E3C2E" w:rsidRPr="004C68DE">
              <w:rPr>
                <w:rFonts w:asciiTheme="minorHAnsi" w:eastAsia="Times New Roman" w:hAnsiTheme="minorHAnsi" w:cstheme="minorHAnsi"/>
                <w:iCs/>
                <w:noProof/>
                <w:sz w:val="22"/>
                <w:szCs w:val="22"/>
                <w:lang w:val="ro-RO"/>
              </w:rPr>
              <w:t>,</w:t>
            </w:r>
            <w:r w:rsidRPr="004C68DE">
              <w:rPr>
                <w:rFonts w:asciiTheme="minorHAnsi" w:eastAsia="Times New Roman" w:hAnsiTheme="minorHAnsi" w:cstheme="minorHAnsi"/>
                <w:iCs/>
                <w:noProof/>
                <w:sz w:val="22"/>
                <w:szCs w:val="22"/>
                <w:lang w:val="ro-RO"/>
              </w:rPr>
              <w:t xml:space="preserve"> </w:t>
            </w:r>
            <w:r w:rsidR="00F2478C" w:rsidRPr="004C68DE">
              <w:rPr>
                <w:rFonts w:asciiTheme="minorHAnsi" w:eastAsia="Times New Roman" w:hAnsiTheme="minorHAnsi" w:cstheme="minorHAnsi"/>
                <w:iCs/>
                <w:noProof/>
                <w:sz w:val="22"/>
                <w:szCs w:val="22"/>
                <w:lang w:val="ro-RO"/>
              </w:rPr>
              <w:t xml:space="preserve">având calitatea de Autoritate de Management pentru Programul Operațional Tranziție </w:t>
            </w:r>
            <w:r w:rsidR="00A45A93" w:rsidRPr="004C68DE">
              <w:rPr>
                <w:rFonts w:asciiTheme="minorHAnsi" w:eastAsia="Times New Roman" w:hAnsiTheme="minorHAnsi" w:cstheme="minorHAnsi"/>
                <w:iCs/>
                <w:noProof/>
                <w:sz w:val="22"/>
                <w:szCs w:val="22"/>
                <w:lang w:val="ro-RO"/>
              </w:rPr>
              <w:t>Justă</w:t>
            </w:r>
            <w:r w:rsidR="00F2478C" w:rsidRPr="004C68DE">
              <w:rPr>
                <w:rFonts w:asciiTheme="minorHAnsi" w:eastAsia="Times New Roman" w:hAnsiTheme="minorHAnsi" w:cstheme="minorHAnsi"/>
                <w:iCs/>
                <w:noProof/>
                <w:sz w:val="22"/>
                <w:szCs w:val="22"/>
                <w:lang w:val="ro-RO"/>
              </w:rPr>
              <w:t xml:space="preserve"> </w:t>
            </w:r>
            <w:r w:rsidRPr="004C68DE">
              <w:rPr>
                <w:rFonts w:asciiTheme="minorHAnsi" w:eastAsia="Times New Roman" w:hAnsiTheme="minorHAnsi" w:cstheme="minorHAnsi"/>
                <w:iCs/>
                <w:noProof/>
                <w:sz w:val="22"/>
                <w:szCs w:val="22"/>
                <w:lang w:val="ro-RO"/>
              </w:rPr>
              <w:t>este Min</w:t>
            </w:r>
            <w:r w:rsidR="00CD6178" w:rsidRPr="004C68DE">
              <w:rPr>
                <w:rFonts w:asciiTheme="minorHAnsi" w:eastAsia="Times New Roman" w:hAnsiTheme="minorHAnsi" w:cstheme="minorHAnsi"/>
                <w:iCs/>
                <w:noProof/>
                <w:sz w:val="22"/>
                <w:szCs w:val="22"/>
                <w:lang w:val="ro-RO"/>
              </w:rPr>
              <w:t>isterul Fondurilor Europene (MFE</w:t>
            </w:r>
            <w:r w:rsidRPr="004C68DE">
              <w:rPr>
                <w:rFonts w:asciiTheme="minorHAnsi" w:eastAsia="Times New Roman" w:hAnsiTheme="minorHAnsi" w:cstheme="minorHAnsi"/>
                <w:iCs/>
                <w:noProof/>
                <w:sz w:val="22"/>
                <w:szCs w:val="22"/>
                <w:lang w:val="ro-RO"/>
              </w:rPr>
              <w:t>). Pentru implementarea g</w:t>
            </w:r>
            <w:r w:rsidR="00F2478C" w:rsidRPr="004C68DE">
              <w:rPr>
                <w:rFonts w:asciiTheme="minorHAnsi" w:eastAsia="Times New Roman" w:hAnsiTheme="minorHAnsi" w:cstheme="minorHAnsi"/>
                <w:iCs/>
                <w:noProof/>
                <w:sz w:val="22"/>
                <w:szCs w:val="22"/>
                <w:lang w:val="ro-RO"/>
              </w:rPr>
              <w:t>enerală a măsurilor de sprijin și</w:t>
            </w:r>
            <w:r w:rsidR="004F0A31" w:rsidRPr="004C68DE">
              <w:rPr>
                <w:rFonts w:asciiTheme="minorHAnsi" w:eastAsia="Times New Roman" w:hAnsiTheme="minorHAnsi" w:cstheme="minorHAnsi"/>
                <w:iCs/>
                <w:noProof/>
                <w:sz w:val="22"/>
                <w:szCs w:val="22"/>
                <w:lang w:val="ro-RO"/>
              </w:rPr>
              <w:t xml:space="preserve"> a acțiunilor care vizează elaborarea planurilor teritoriale de tranziție </w:t>
            </w:r>
            <w:r w:rsidR="00A45A93" w:rsidRPr="004C68DE">
              <w:rPr>
                <w:rFonts w:asciiTheme="minorHAnsi" w:eastAsia="Times New Roman" w:hAnsiTheme="minorHAnsi" w:cstheme="minorHAnsi"/>
                <w:iCs/>
                <w:noProof/>
                <w:sz w:val="22"/>
                <w:szCs w:val="22"/>
                <w:lang w:val="ro-RO"/>
              </w:rPr>
              <w:t>justă</w:t>
            </w:r>
            <w:r w:rsidR="004F0A31" w:rsidRPr="004C68DE">
              <w:rPr>
                <w:rFonts w:asciiTheme="minorHAnsi" w:eastAsia="Times New Roman" w:hAnsiTheme="minorHAnsi" w:cstheme="minorHAnsi"/>
                <w:iCs/>
                <w:noProof/>
                <w:sz w:val="22"/>
                <w:szCs w:val="22"/>
                <w:lang w:val="ro-RO"/>
              </w:rPr>
              <w:t xml:space="preserve">, </w:t>
            </w:r>
            <w:r w:rsidR="008E3C2E" w:rsidRPr="004C68DE">
              <w:rPr>
                <w:rFonts w:asciiTheme="minorHAnsi" w:eastAsia="Times New Roman" w:hAnsiTheme="minorHAnsi" w:cstheme="minorHAnsi"/>
                <w:iCs/>
                <w:noProof/>
                <w:sz w:val="22"/>
                <w:szCs w:val="22"/>
                <w:lang w:val="ro-RO"/>
              </w:rPr>
              <w:t>MFE</w:t>
            </w:r>
            <w:r w:rsidRPr="004C68DE">
              <w:rPr>
                <w:rFonts w:asciiTheme="minorHAnsi" w:eastAsia="Times New Roman" w:hAnsiTheme="minorHAnsi" w:cstheme="minorHAnsi"/>
                <w:iCs/>
                <w:noProof/>
                <w:sz w:val="22"/>
                <w:szCs w:val="22"/>
                <w:lang w:val="ro-RO"/>
              </w:rPr>
              <w:t xml:space="preserve"> își coordonează eforturile cu Secretariatul General al Guvernului, Ministerul Lucrărilor Publice, Dezvoltării și Administrației, Ministerului Economiei, Energiei și Mediului de Afaceri, Ministerului Mediului, Apelor și Pădurilor și Ministerul Muncii și Protecției Sociale. </w:t>
            </w:r>
          </w:p>
          <w:p w14:paraId="24B6AB70" w14:textId="77777777" w:rsidR="00CD6178" w:rsidRPr="004C68DE" w:rsidRDefault="00CD6178" w:rsidP="007A72AB">
            <w:pPr>
              <w:pStyle w:val="HTMLPreformatted"/>
              <w:jc w:val="both"/>
              <w:rPr>
                <w:rFonts w:asciiTheme="minorHAnsi" w:eastAsia="Times New Roman" w:hAnsiTheme="minorHAnsi" w:cstheme="minorHAnsi"/>
                <w:iCs/>
                <w:noProof/>
                <w:sz w:val="22"/>
                <w:szCs w:val="22"/>
                <w:lang w:val="ro-RO"/>
              </w:rPr>
            </w:pPr>
          </w:p>
          <w:p w14:paraId="0D860EE3" w14:textId="59223687" w:rsidR="000E7168" w:rsidRPr="004C68DE" w:rsidRDefault="004F0A31" w:rsidP="004D3787">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Astfel</w:t>
            </w:r>
            <w:r w:rsidR="008E3C2E" w:rsidRPr="004C68DE">
              <w:rPr>
                <w:rFonts w:asciiTheme="minorHAnsi" w:eastAsia="Times New Roman" w:hAnsiTheme="minorHAnsi" w:cstheme="minorHAnsi"/>
                <w:iCs/>
                <w:noProof/>
                <w:sz w:val="22"/>
                <w:szCs w:val="22"/>
                <w:lang w:val="ro-RO"/>
              </w:rPr>
              <w:t>,</w:t>
            </w:r>
            <w:r w:rsidR="00CD6178" w:rsidRPr="004C68DE">
              <w:rPr>
                <w:rFonts w:asciiTheme="minorHAnsi" w:eastAsia="Times New Roman" w:hAnsiTheme="minorHAnsi" w:cstheme="minorHAnsi"/>
                <w:iCs/>
                <w:noProof/>
                <w:sz w:val="22"/>
                <w:szCs w:val="22"/>
                <w:lang w:val="ro-RO"/>
              </w:rPr>
              <w:t xml:space="preserve"> MFE</w:t>
            </w:r>
            <w:r w:rsidR="008A2348" w:rsidRPr="004C68DE">
              <w:rPr>
                <w:rFonts w:asciiTheme="minorHAnsi" w:eastAsia="Times New Roman" w:hAnsiTheme="minorHAnsi" w:cstheme="minorHAnsi"/>
                <w:iCs/>
                <w:noProof/>
                <w:sz w:val="22"/>
                <w:szCs w:val="22"/>
                <w:lang w:val="ro-RO"/>
              </w:rPr>
              <w:t xml:space="preserve"> a planificat un mecanism de coordonare cu autor</w:t>
            </w:r>
            <w:r w:rsidRPr="004C68DE">
              <w:rPr>
                <w:rFonts w:asciiTheme="minorHAnsi" w:eastAsia="Times New Roman" w:hAnsiTheme="minorHAnsi" w:cstheme="minorHAnsi"/>
                <w:iCs/>
                <w:noProof/>
                <w:sz w:val="22"/>
                <w:szCs w:val="22"/>
                <w:lang w:val="ro-RO"/>
              </w:rPr>
              <w:t>itățile naționale, regionale și</w:t>
            </w:r>
            <w:r w:rsidR="008A2348" w:rsidRPr="004C68DE">
              <w:rPr>
                <w:rFonts w:asciiTheme="minorHAnsi" w:eastAsia="Times New Roman" w:hAnsiTheme="minorHAnsi" w:cstheme="minorHAnsi"/>
                <w:iCs/>
                <w:noProof/>
                <w:sz w:val="22"/>
                <w:szCs w:val="22"/>
                <w:lang w:val="ro-RO"/>
              </w:rPr>
              <w:t xml:space="preserve"> locale, pentru a asigura implicarea tuturor părților interesate relevante. Autoritățile publice locale și județene </w:t>
            </w:r>
            <w:r w:rsidRPr="004C68DE">
              <w:rPr>
                <w:rFonts w:asciiTheme="minorHAnsi" w:eastAsia="Times New Roman" w:hAnsiTheme="minorHAnsi" w:cstheme="minorHAnsi"/>
                <w:iCs/>
                <w:noProof/>
                <w:sz w:val="22"/>
                <w:szCs w:val="22"/>
                <w:lang w:val="ro-RO"/>
              </w:rPr>
              <w:t>identificate în aceste teritorii</w:t>
            </w:r>
            <w:r w:rsidR="008E3C2E" w:rsidRPr="004C68DE">
              <w:rPr>
                <w:rFonts w:asciiTheme="minorHAnsi" w:eastAsia="Times New Roman" w:hAnsiTheme="minorHAnsi" w:cstheme="minorHAnsi"/>
                <w:iCs/>
                <w:noProof/>
                <w:sz w:val="22"/>
                <w:szCs w:val="22"/>
                <w:lang w:val="ro-RO"/>
              </w:rPr>
              <w:t>, î</w:t>
            </w:r>
            <w:r w:rsidR="007A72AB" w:rsidRPr="004C68DE">
              <w:rPr>
                <w:rFonts w:asciiTheme="minorHAnsi" w:eastAsia="Times New Roman" w:hAnsiTheme="minorHAnsi" w:cstheme="minorHAnsi"/>
                <w:iCs/>
                <w:noProof/>
                <w:sz w:val="22"/>
                <w:szCs w:val="22"/>
                <w:lang w:val="ro-RO"/>
              </w:rPr>
              <w:t>mpreună</w:t>
            </w:r>
            <w:r w:rsidR="008A2348" w:rsidRPr="004C68DE">
              <w:rPr>
                <w:rFonts w:asciiTheme="minorHAnsi" w:eastAsia="Times New Roman" w:hAnsiTheme="minorHAnsi" w:cstheme="minorHAnsi"/>
                <w:iCs/>
                <w:noProof/>
                <w:sz w:val="22"/>
                <w:szCs w:val="22"/>
                <w:lang w:val="ro-RO"/>
              </w:rPr>
              <w:t xml:space="preserve"> cu A</w:t>
            </w:r>
            <w:r w:rsidRPr="004C68DE">
              <w:rPr>
                <w:rFonts w:asciiTheme="minorHAnsi" w:eastAsia="Times New Roman" w:hAnsiTheme="minorHAnsi" w:cstheme="minorHAnsi"/>
                <w:iCs/>
                <w:noProof/>
                <w:sz w:val="22"/>
                <w:szCs w:val="22"/>
                <w:lang w:val="ro-RO"/>
              </w:rPr>
              <w:t>gențiile de Dezvoltare Inter</w:t>
            </w:r>
            <w:r w:rsidR="008E3C2E" w:rsidRPr="004C68DE">
              <w:rPr>
                <w:rFonts w:asciiTheme="minorHAnsi" w:eastAsia="Times New Roman" w:hAnsiTheme="minorHAnsi" w:cstheme="minorHAnsi"/>
                <w:iCs/>
                <w:noProof/>
                <w:sz w:val="22"/>
                <w:szCs w:val="22"/>
                <w:lang w:val="ro-RO"/>
              </w:rPr>
              <w:t>comunitare vor fi beneficiari</w:t>
            </w:r>
            <w:r w:rsidR="008A2348" w:rsidRPr="004C68DE">
              <w:rPr>
                <w:rFonts w:asciiTheme="minorHAnsi" w:eastAsia="Times New Roman" w:hAnsiTheme="minorHAnsi" w:cstheme="minorHAnsi"/>
                <w:iCs/>
                <w:noProof/>
                <w:sz w:val="22"/>
                <w:szCs w:val="22"/>
                <w:lang w:val="ro-RO"/>
              </w:rPr>
              <w:t xml:space="preserve"> și vor contribui direct și activ alături de alte părți </w:t>
            </w:r>
            <w:r w:rsidR="00A30A87" w:rsidRPr="004C68DE">
              <w:rPr>
                <w:rFonts w:asciiTheme="minorHAnsi" w:eastAsia="Times New Roman" w:hAnsiTheme="minorHAnsi" w:cstheme="minorHAnsi"/>
                <w:iCs/>
                <w:noProof/>
                <w:sz w:val="22"/>
                <w:szCs w:val="22"/>
                <w:lang w:val="ro-RO"/>
              </w:rPr>
              <w:t>relevante la nivel</w:t>
            </w:r>
            <w:r w:rsidR="008A2348" w:rsidRPr="004C68DE">
              <w:rPr>
                <w:rFonts w:asciiTheme="minorHAnsi" w:eastAsia="Times New Roman" w:hAnsiTheme="minorHAnsi" w:cstheme="minorHAnsi"/>
                <w:iCs/>
                <w:noProof/>
                <w:sz w:val="22"/>
                <w:szCs w:val="22"/>
                <w:lang w:val="ro-RO"/>
              </w:rPr>
              <w:t xml:space="preserve"> național și local - consilii județene,</w:t>
            </w:r>
            <w:r w:rsidR="00A30A87" w:rsidRPr="004C68DE">
              <w:rPr>
                <w:rFonts w:asciiTheme="minorHAnsi" w:eastAsia="Times New Roman" w:hAnsiTheme="minorHAnsi" w:cstheme="minorHAnsi"/>
                <w:iCs/>
                <w:noProof/>
                <w:sz w:val="22"/>
                <w:szCs w:val="22"/>
                <w:lang w:val="ro-RO"/>
              </w:rPr>
              <w:t>consilii locale,</w:t>
            </w:r>
            <w:r w:rsidR="008A2348" w:rsidRPr="004C68DE">
              <w:rPr>
                <w:rFonts w:asciiTheme="minorHAnsi" w:eastAsia="Times New Roman" w:hAnsiTheme="minorHAnsi" w:cstheme="minorHAnsi"/>
                <w:iCs/>
                <w:noProof/>
                <w:sz w:val="22"/>
                <w:szCs w:val="22"/>
                <w:lang w:val="ro-RO"/>
              </w:rPr>
              <w:t xml:space="preserve"> primării, </w:t>
            </w:r>
            <w:r w:rsidR="00A30A87" w:rsidRPr="004C68DE">
              <w:rPr>
                <w:rFonts w:asciiTheme="minorHAnsi" w:eastAsia="Times New Roman" w:hAnsiTheme="minorHAnsi" w:cstheme="minorHAnsi"/>
                <w:iCs/>
                <w:noProof/>
                <w:sz w:val="22"/>
                <w:szCs w:val="22"/>
                <w:lang w:val="ro-RO"/>
              </w:rPr>
              <w:t>mediul academic , operatori economici,</w:t>
            </w:r>
            <w:r w:rsidR="008A2348" w:rsidRPr="004C68DE">
              <w:rPr>
                <w:rFonts w:asciiTheme="minorHAnsi" w:eastAsia="Times New Roman" w:hAnsiTheme="minorHAnsi" w:cstheme="minorHAnsi"/>
                <w:iCs/>
                <w:noProof/>
                <w:sz w:val="22"/>
                <w:szCs w:val="22"/>
                <w:lang w:val="ro-RO"/>
              </w:rPr>
              <w:t xml:space="preserve"> agenții județene pentru ocuparea forței de muncă, ONG-uri, alți parteneri socio-economici relevanți - în elaborarea și ulterior în implementarea </w:t>
            </w:r>
            <w:r w:rsidR="00A45A93" w:rsidRPr="004C68DE">
              <w:rPr>
                <w:rFonts w:asciiTheme="minorHAnsi" w:eastAsia="Times New Roman" w:hAnsiTheme="minorHAnsi" w:cstheme="minorHAnsi"/>
                <w:iCs/>
                <w:noProof/>
                <w:sz w:val="22"/>
                <w:szCs w:val="22"/>
                <w:lang w:val="ro-RO"/>
              </w:rPr>
              <w:t>PTTJ</w:t>
            </w:r>
            <w:r w:rsidR="008A2348" w:rsidRPr="004C68DE">
              <w:rPr>
                <w:rFonts w:asciiTheme="minorHAnsi" w:eastAsia="Times New Roman" w:hAnsiTheme="minorHAnsi" w:cstheme="minorHAnsi"/>
                <w:iCs/>
                <w:noProof/>
                <w:sz w:val="22"/>
                <w:szCs w:val="22"/>
                <w:lang w:val="ro-RO"/>
              </w:rPr>
              <w:t xml:space="preserve">. </w:t>
            </w:r>
            <w:r w:rsidR="007A72AB" w:rsidRPr="004C68DE">
              <w:rPr>
                <w:rFonts w:asciiTheme="minorHAnsi" w:eastAsia="Times New Roman" w:hAnsiTheme="minorHAnsi" w:cstheme="minorHAnsi"/>
                <w:iCs/>
                <w:noProof/>
                <w:sz w:val="22"/>
                <w:szCs w:val="22"/>
                <w:lang w:val="ro-RO"/>
              </w:rPr>
              <w:t>V</w:t>
            </w:r>
            <w:r w:rsidR="008A2348" w:rsidRPr="004C68DE">
              <w:rPr>
                <w:rFonts w:asciiTheme="minorHAnsi" w:eastAsia="Times New Roman" w:hAnsiTheme="minorHAnsi" w:cstheme="minorHAnsi"/>
                <w:iCs/>
                <w:noProof/>
                <w:sz w:val="22"/>
                <w:szCs w:val="22"/>
                <w:lang w:val="ro-RO"/>
              </w:rPr>
              <w:t xml:space="preserve">or fi semnate </w:t>
            </w:r>
            <w:r w:rsidR="007A72AB" w:rsidRPr="004C68DE">
              <w:rPr>
                <w:rFonts w:asciiTheme="minorHAnsi" w:eastAsia="Times New Roman" w:hAnsiTheme="minorHAnsi" w:cstheme="minorHAnsi"/>
                <w:iCs/>
                <w:noProof/>
                <w:sz w:val="22"/>
                <w:szCs w:val="22"/>
                <w:lang w:val="ro-RO"/>
              </w:rPr>
              <w:t xml:space="preserve">acorduri de parteneriat </w:t>
            </w:r>
            <w:r w:rsidR="008A2348" w:rsidRPr="004C68DE">
              <w:rPr>
                <w:rFonts w:asciiTheme="minorHAnsi" w:eastAsia="Times New Roman" w:hAnsiTheme="minorHAnsi" w:cstheme="minorHAnsi"/>
                <w:iCs/>
                <w:noProof/>
                <w:sz w:val="22"/>
                <w:szCs w:val="22"/>
                <w:lang w:val="ro-RO"/>
              </w:rPr>
              <w:t xml:space="preserve">pentru a asigura </w:t>
            </w:r>
            <w:r w:rsidR="007A72AB" w:rsidRPr="004C68DE">
              <w:rPr>
                <w:rFonts w:asciiTheme="minorHAnsi" w:eastAsia="Times New Roman" w:hAnsiTheme="minorHAnsi" w:cstheme="minorHAnsi"/>
                <w:iCs/>
                <w:noProof/>
                <w:sz w:val="22"/>
                <w:szCs w:val="22"/>
                <w:lang w:val="ro-RO"/>
              </w:rPr>
              <w:t xml:space="preserve">angajamentul </w:t>
            </w:r>
            <w:r w:rsidR="008A2348" w:rsidRPr="004C68DE">
              <w:rPr>
                <w:rFonts w:asciiTheme="minorHAnsi" w:eastAsia="Times New Roman" w:hAnsiTheme="minorHAnsi" w:cstheme="minorHAnsi"/>
                <w:iCs/>
                <w:noProof/>
                <w:sz w:val="22"/>
                <w:szCs w:val="22"/>
                <w:lang w:val="ro-RO"/>
              </w:rPr>
              <w:t>organi</w:t>
            </w:r>
            <w:r w:rsidR="007A72AB" w:rsidRPr="004C68DE">
              <w:rPr>
                <w:rFonts w:asciiTheme="minorHAnsi" w:eastAsia="Times New Roman" w:hAnsiTheme="minorHAnsi" w:cstheme="minorHAnsi"/>
                <w:iCs/>
                <w:noProof/>
                <w:sz w:val="22"/>
                <w:szCs w:val="22"/>
                <w:lang w:val="ro-RO"/>
              </w:rPr>
              <w:t>smelor</w:t>
            </w:r>
            <w:r w:rsidR="008A2348" w:rsidRPr="004C68DE">
              <w:rPr>
                <w:rFonts w:asciiTheme="minorHAnsi" w:eastAsia="Times New Roman" w:hAnsiTheme="minorHAnsi" w:cstheme="minorHAnsi"/>
                <w:iCs/>
                <w:noProof/>
                <w:sz w:val="22"/>
                <w:szCs w:val="22"/>
                <w:lang w:val="ro-RO"/>
              </w:rPr>
              <w:t xml:space="preserve"> responsabile</w:t>
            </w:r>
            <w:r w:rsidR="007A72AB" w:rsidRPr="004C68DE">
              <w:rPr>
                <w:rFonts w:asciiTheme="minorHAnsi" w:eastAsia="Times New Roman" w:hAnsiTheme="minorHAnsi" w:cstheme="minorHAnsi"/>
                <w:iCs/>
                <w:noProof/>
                <w:sz w:val="22"/>
                <w:szCs w:val="22"/>
                <w:lang w:val="ro-RO"/>
              </w:rPr>
              <w:t xml:space="preserve"> la nivel local/regional</w:t>
            </w:r>
            <w:r w:rsidR="00A30A87" w:rsidRPr="004C68DE">
              <w:rPr>
                <w:rFonts w:asciiTheme="minorHAnsi" w:eastAsia="Times New Roman" w:hAnsiTheme="minorHAnsi" w:cstheme="minorHAnsi"/>
                <w:iCs/>
                <w:noProof/>
                <w:sz w:val="22"/>
                <w:szCs w:val="22"/>
                <w:lang w:val="ro-RO"/>
              </w:rPr>
              <w:t>( ADR-uri)</w:t>
            </w:r>
            <w:r w:rsidR="008A2348" w:rsidRPr="004C68DE">
              <w:rPr>
                <w:rFonts w:asciiTheme="minorHAnsi" w:eastAsia="Times New Roman" w:hAnsiTheme="minorHAnsi" w:cstheme="minorHAnsi"/>
                <w:iCs/>
                <w:noProof/>
                <w:sz w:val="22"/>
                <w:szCs w:val="22"/>
                <w:lang w:val="ro-RO"/>
              </w:rPr>
              <w:t xml:space="preserve"> și o implementare </w:t>
            </w:r>
            <w:r w:rsidR="00A30A87" w:rsidRPr="004C68DE">
              <w:rPr>
                <w:rFonts w:asciiTheme="minorHAnsi" w:eastAsia="Times New Roman" w:hAnsiTheme="minorHAnsi" w:cstheme="minorHAnsi"/>
                <w:iCs/>
                <w:noProof/>
                <w:sz w:val="22"/>
                <w:szCs w:val="22"/>
                <w:lang w:val="ro-RO"/>
              </w:rPr>
              <w:t>coerentă</w:t>
            </w:r>
            <w:r w:rsidR="008A2348" w:rsidRPr="004C68DE">
              <w:rPr>
                <w:rFonts w:asciiTheme="minorHAnsi" w:eastAsia="Times New Roman" w:hAnsiTheme="minorHAnsi" w:cstheme="minorHAnsi"/>
                <w:iCs/>
                <w:noProof/>
                <w:sz w:val="22"/>
                <w:szCs w:val="22"/>
                <w:lang w:val="ro-RO"/>
              </w:rPr>
              <w:t xml:space="preserve"> a </w:t>
            </w:r>
            <w:r w:rsidR="007A72AB" w:rsidRPr="004C68DE">
              <w:rPr>
                <w:rFonts w:asciiTheme="minorHAnsi" w:eastAsia="Times New Roman" w:hAnsiTheme="minorHAnsi" w:cstheme="minorHAnsi"/>
                <w:iCs/>
                <w:noProof/>
                <w:sz w:val="22"/>
                <w:szCs w:val="22"/>
                <w:lang w:val="ro-RO"/>
              </w:rPr>
              <w:t>FT</w:t>
            </w:r>
            <w:r w:rsidR="00DF765C" w:rsidRPr="004C68DE">
              <w:rPr>
                <w:rFonts w:asciiTheme="minorHAnsi" w:eastAsia="Times New Roman" w:hAnsiTheme="minorHAnsi" w:cstheme="minorHAnsi"/>
                <w:iCs/>
                <w:noProof/>
                <w:sz w:val="22"/>
                <w:szCs w:val="22"/>
                <w:lang w:val="ro-RO"/>
              </w:rPr>
              <w:t>J</w:t>
            </w:r>
            <w:r w:rsidR="007A72AB" w:rsidRPr="004C68DE">
              <w:rPr>
                <w:rFonts w:asciiTheme="minorHAnsi" w:eastAsia="Times New Roman" w:hAnsiTheme="minorHAnsi" w:cstheme="minorHAnsi"/>
                <w:iCs/>
                <w:noProof/>
                <w:sz w:val="22"/>
                <w:szCs w:val="22"/>
                <w:lang w:val="ro-RO"/>
              </w:rPr>
              <w:t>.</w:t>
            </w:r>
            <w:r w:rsidR="008A2348" w:rsidRPr="004C68DE">
              <w:rPr>
                <w:rFonts w:asciiTheme="minorHAnsi" w:eastAsia="Times New Roman" w:hAnsiTheme="minorHAnsi" w:cstheme="minorHAnsi"/>
                <w:iCs/>
                <w:noProof/>
                <w:sz w:val="22"/>
                <w:szCs w:val="22"/>
                <w:lang w:val="ro-RO"/>
              </w:rPr>
              <w:t xml:space="preserve"> Ministerul F</w:t>
            </w:r>
            <w:r w:rsidR="008E3C2E" w:rsidRPr="004C68DE">
              <w:rPr>
                <w:rFonts w:asciiTheme="minorHAnsi" w:eastAsia="Times New Roman" w:hAnsiTheme="minorHAnsi" w:cstheme="minorHAnsi"/>
                <w:iCs/>
                <w:noProof/>
                <w:sz w:val="22"/>
                <w:szCs w:val="22"/>
                <w:lang w:val="ro-RO"/>
              </w:rPr>
              <w:t xml:space="preserve">ondurilor Europene </w:t>
            </w:r>
            <w:r w:rsidR="004D3787" w:rsidRPr="004C68DE">
              <w:rPr>
                <w:rFonts w:asciiTheme="minorHAnsi" w:eastAsia="Times New Roman" w:hAnsiTheme="minorHAnsi" w:cstheme="minorHAnsi"/>
                <w:iCs/>
                <w:noProof/>
                <w:sz w:val="22"/>
                <w:szCs w:val="22"/>
                <w:lang w:val="ro-RO"/>
              </w:rPr>
              <w:t xml:space="preserve">va crea la nivelul  fiecărui județ, grupuri de lucru  cu care va impărții  </w:t>
            </w:r>
            <w:r w:rsidR="008A2348" w:rsidRPr="004C68DE">
              <w:rPr>
                <w:rFonts w:asciiTheme="minorHAnsi" w:eastAsia="Times New Roman" w:hAnsiTheme="minorHAnsi" w:cstheme="minorHAnsi"/>
                <w:iCs/>
                <w:noProof/>
                <w:sz w:val="22"/>
                <w:szCs w:val="22"/>
                <w:lang w:val="ro-RO"/>
              </w:rPr>
              <w:t>responsabil</w:t>
            </w:r>
            <w:r w:rsidR="004D3787" w:rsidRPr="004C68DE">
              <w:rPr>
                <w:rFonts w:asciiTheme="minorHAnsi" w:eastAsia="Times New Roman" w:hAnsiTheme="minorHAnsi" w:cstheme="minorHAnsi"/>
                <w:iCs/>
                <w:noProof/>
                <w:sz w:val="22"/>
                <w:szCs w:val="22"/>
                <w:lang w:val="ro-RO"/>
              </w:rPr>
              <w:t xml:space="preserve">itatea </w:t>
            </w:r>
            <w:r w:rsidR="008A2348" w:rsidRPr="004C68DE">
              <w:rPr>
                <w:rFonts w:asciiTheme="minorHAnsi" w:eastAsia="Times New Roman" w:hAnsiTheme="minorHAnsi" w:cstheme="minorHAnsi"/>
                <w:iCs/>
                <w:noProof/>
                <w:sz w:val="22"/>
                <w:szCs w:val="22"/>
                <w:lang w:val="ro-RO"/>
              </w:rPr>
              <w:t xml:space="preserve"> pentru </w:t>
            </w:r>
            <w:r w:rsidR="004D3787" w:rsidRPr="004C68DE">
              <w:rPr>
                <w:rFonts w:asciiTheme="minorHAnsi" w:eastAsia="Times New Roman" w:hAnsiTheme="minorHAnsi" w:cstheme="minorHAnsi"/>
                <w:iCs/>
                <w:noProof/>
                <w:sz w:val="22"/>
                <w:szCs w:val="22"/>
                <w:lang w:val="ro-RO"/>
              </w:rPr>
              <w:t xml:space="preserve">elaborarea </w:t>
            </w:r>
            <w:r w:rsidR="00F2478C" w:rsidRPr="004C68DE">
              <w:rPr>
                <w:rFonts w:asciiTheme="minorHAnsi" w:eastAsia="Times New Roman" w:hAnsiTheme="minorHAnsi" w:cstheme="minorHAnsi"/>
                <w:iCs/>
                <w:noProof/>
                <w:sz w:val="22"/>
                <w:szCs w:val="22"/>
                <w:lang w:val="ro-RO"/>
              </w:rPr>
              <w:t xml:space="preserve">și implementarea </w:t>
            </w:r>
            <w:r w:rsidR="00A45A93" w:rsidRPr="004C68DE">
              <w:rPr>
                <w:rFonts w:asciiTheme="minorHAnsi" w:eastAsia="Times New Roman" w:hAnsiTheme="minorHAnsi" w:cstheme="minorHAnsi"/>
                <w:iCs/>
                <w:noProof/>
                <w:sz w:val="22"/>
                <w:szCs w:val="22"/>
                <w:lang w:val="ro-RO"/>
              </w:rPr>
              <w:t>PTTJ</w:t>
            </w:r>
            <w:r w:rsidR="008A2348" w:rsidRPr="004C68DE">
              <w:rPr>
                <w:rFonts w:asciiTheme="minorHAnsi" w:eastAsia="Times New Roman" w:hAnsiTheme="minorHAnsi" w:cstheme="minorHAnsi"/>
                <w:iCs/>
                <w:noProof/>
                <w:sz w:val="22"/>
                <w:szCs w:val="22"/>
                <w:lang w:val="ro-RO"/>
              </w:rPr>
              <w:t xml:space="preserve"> în fiecare județ.</w:t>
            </w:r>
          </w:p>
          <w:p w14:paraId="72041501" w14:textId="77777777" w:rsidR="00503093" w:rsidRPr="004C68DE" w:rsidRDefault="00503093" w:rsidP="004D3787">
            <w:pPr>
              <w:pStyle w:val="HTMLPreformatted"/>
              <w:jc w:val="both"/>
              <w:rPr>
                <w:rFonts w:asciiTheme="minorHAnsi" w:eastAsia="Times New Roman" w:hAnsiTheme="minorHAnsi" w:cstheme="minorHAnsi"/>
                <w:iCs/>
                <w:noProof/>
                <w:sz w:val="22"/>
                <w:szCs w:val="22"/>
                <w:lang w:val="ro-RO"/>
              </w:rPr>
            </w:pPr>
          </w:p>
          <w:p w14:paraId="42D8AC03" w14:textId="77777777" w:rsidR="00503093" w:rsidRPr="004C68DE" w:rsidRDefault="00503093" w:rsidP="00503093">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Criza sanitară globală provocată de pandemia Covid-19 și efectele economice și sociale determinate de aceasta au arătat vulnerabilitățile României în fața unor șocuri externe, generate de modelul de dezvoltare economică și socială învechit și de multe ori necompetitiv.</w:t>
            </w:r>
          </w:p>
          <w:p w14:paraId="0D4BC3E9" w14:textId="77777777" w:rsidR="00503093" w:rsidRPr="004C68DE" w:rsidRDefault="00503093" w:rsidP="00503093">
            <w:pPr>
              <w:pStyle w:val="HTMLPreformatted"/>
              <w:jc w:val="both"/>
              <w:rPr>
                <w:rFonts w:asciiTheme="minorHAnsi" w:eastAsia="Times New Roman" w:hAnsiTheme="minorHAnsi" w:cstheme="minorHAnsi"/>
                <w:iCs/>
                <w:noProof/>
                <w:sz w:val="22"/>
                <w:szCs w:val="22"/>
                <w:lang w:val="ro-RO"/>
              </w:rPr>
            </w:pPr>
          </w:p>
          <w:p w14:paraId="2EA78CCD" w14:textId="77777777" w:rsidR="00503093" w:rsidRPr="004C68DE" w:rsidRDefault="00503093" w:rsidP="00503093">
            <w:pPr>
              <w:pStyle w:val="HTMLPreformatted"/>
              <w:jc w:val="both"/>
              <w:rPr>
                <w:rFonts w:asciiTheme="minorHAnsi" w:eastAsia="Times New Roman" w:hAnsiTheme="minorHAnsi" w:cstheme="minorHAnsi"/>
                <w:iCs/>
                <w:noProof/>
                <w:sz w:val="22"/>
                <w:szCs w:val="22"/>
                <w:lang w:val="ro-RO"/>
              </w:rPr>
            </w:pPr>
            <w:r w:rsidRPr="004C68DE">
              <w:rPr>
                <w:rFonts w:asciiTheme="minorHAnsi" w:eastAsia="Times New Roman" w:hAnsiTheme="minorHAnsi" w:cstheme="minorHAnsi"/>
                <w:iCs/>
                <w:noProof/>
                <w:sz w:val="22"/>
                <w:szCs w:val="22"/>
                <w:lang w:val="ro-RO"/>
              </w:rPr>
              <w:t>Atât în prognoza de primăvară a Comisiei Europene, cât şi în cea a Fondului Monetar Internaţional se subliniază scăderea economiei europene în prima jumătate a acestui an, cu o contracţie maximă în cel de-al doilea trimestru. De asemenea, se menţionează că recuperarea activităţii economice va depinde pe de o parte de specificul fiecărei ţări, iar pe de altă parte de măsurile de sprijin şi stimulare pe care guvernele le vor implementa. Mai mult decat specificul național, în ceea ce privește sprijinul acordat prin JTF trebuie avut în vedere specificul industrial, economic și social al fiecărui județ selectat astfel încât fondurile să fie direcționate pentru a avea impact local dar care să o contribuție majoră la stabilizarea economiei naționale.</w:t>
            </w:r>
          </w:p>
          <w:p w14:paraId="6CD14F10" w14:textId="77777777" w:rsidR="00503093" w:rsidRPr="004C68DE" w:rsidRDefault="00503093" w:rsidP="00503093">
            <w:pPr>
              <w:pStyle w:val="HTMLPreformatted"/>
              <w:jc w:val="both"/>
              <w:rPr>
                <w:rFonts w:asciiTheme="minorHAnsi" w:eastAsia="Times New Roman" w:hAnsiTheme="minorHAnsi" w:cstheme="minorHAnsi"/>
                <w:iCs/>
                <w:noProof/>
                <w:sz w:val="22"/>
                <w:szCs w:val="22"/>
                <w:lang w:val="ro-RO"/>
              </w:rPr>
            </w:pPr>
          </w:p>
          <w:p w14:paraId="3C724A2C" w14:textId="34D31AAA" w:rsidR="00503093" w:rsidRPr="004C68DE" w:rsidRDefault="00503093" w:rsidP="00503093">
            <w:pPr>
              <w:pStyle w:val="HTMLPreformatted"/>
              <w:jc w:val="both"/>
              <w:rPr>
                <w:rFonts w:asciiTheme="minorHAnsi" w:eastAsia="Times New Roman" w:hAnsiTheme="minorHAnsi" w:cstheme="minorHAnsi"/>
                <w:iCs/>
                <w:noProof/>
                <w:color w:val="0070C0"/>
                <w:sz w:val="22"/>
                <w:szCs w:val="22"/>
                <w:lang w:val="ro-RO"/>
              </w:rPr>
            </w:pPr>
            <w:r w:rsidRPr="004C68DE">
              <w:rPr>
                <w:rFonts w:asciiTheme="minorHAnsi" w:eastAsia="Times New Roman" w:hAnsiTheme="minorHAnsi" w:cstheme="minorHAnsi"/>
                <w:iCs/>
                <w:noProof/>
                <w:sz w:val="22"/>
                <w:szCs w:val="22"/>
                <w:lang w:val="ro-RO"/>
              </w:rPr>
              <w:t>Efectele pandemiei COVID-19 s-au resimţit mai puţin în economia românească comparativ cu economiile mai dezvoltate astfel,  în primul trimestru al anului 2020, contribuţia la încetinirea creşterii înregistrându-se începând cu a doua jumătate a lunii martie. Impactul a fost important, astfel încât dinamica anuală a produsului intern brut de 2,4% (serie brută) pentru primul trimestru a coborât la jumătatea celei din anul precedent (+4,1%).</w:t>
            </w:r>
          </w:p>
        </w:tc>
      </w:tr>
    </w:tbl>
    <w:p w14:paraId="281E3055" w14:textId="77777777" w:rsidR="00622DE2" w:rsidRPr="004C68DE" w:rsidRDefault="00622DE2" w:rsidP="00F000AD">
      <w:pPr>
        <w:spacing w:before="120" w:after="120" w:line="360" w:lineRule="auto"/>
        <w:rPr>
          <w:rFonts w:eastAsia="Times New Roman" w:cstheme="minorHAnsi"/>
          <w:i/>
          <w:noProof/>
        </w:rPr>
      </w:pPr>
    </w:p>
    <w:p w14:paraId="627ED21C" w14:textId="77777777" w:rsidR="00F000AD" w:rsidRPr="004C68DE" w:rsidRDefault="00F000AD" w:rsidP="00F000AD">
      <w:pPr>
        <w:spacing w:before="120" w:after="120" w:line="360" w:lineRule="auto"/>
        <w:rPr>
          <w:rFonts w:eastAsia="Times New Roman" w:cstheme="minorHAnsi"/>
          <w:i/>
          <w:noProof/>
        </w:rPr>
      </w:pPr>
      <w:r w:rsidRPr="004C68DE">
        <w:rPr>
          <w:rFonts w:eastAsia="Times New Roman" w:cstheme="minorHAnsi"/>
          <w:i/>
          <w:noProof/>
        </w:rPr>
        <w:t>For the Investment for Jobs and Growth goal: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98"/>
        <w:gridCol w:w="7044"/>
      </w:tblGrid>
      <w:tr w:rsidR="00F000AD" w:rsidRPr="0094472B" w14:paraId="1D641A19" w14:textId="77777777" w:rsidTr="00F000AD">
        <w:tc>
          <w:tcPr>
            <w:tcW w:w="5000" w:type="pct"/>
            <w:gridSpan w:val="3"/>
            <w:tcBorders>
              <w:top w:val="single" w:sz="4" w:space="0" w:color="auto"/>
              <w:left w:val="single" w:sz="4" w:space="0" w:color="auto"/>
              <w:bottom w:val="single" w:sz="4" w:space="0" w:color="auto"/>
              <w:right w:val="single" w:sz="4" w:space="0" w:color="auto"/>
            </w:tcBorders>
            <w:hideMark/>
          </w:tcPr>
          <w:p w14:paraId="364F5B08" w14:textId="77777777" w:rsidR="00F000AD" w:rsidRPr="004C68DE" w:rsidRDefault="00F000AD" w:rsidP="00F000AD">
            <w:pPr>
              <w:spacing w:before="120" w:after="120"/>
              <w:rPr>
                <w:rFonts w:eastAsia="Times New Roman" w:cstheme="minorHAnsi"/>
                <w:b/>
                <w:iCs/>
                <w:noProof/>
              </w:rPr>
            </w:pPr>
            <w:r w:rsidRPr="004C68DE">
              <w:rPr>
                <w:rFonts w:eastAsia="Times New Roman" w:cstheme="minorHAnsi"/>
                <w:b/>
                <w:iCs/>
                <w:noProof/>
              </w:rPr>
              <w:t>Table 1</w:t>
            </w:r>
          </w:p>
        </w:tc>
      </w:tr>
      <w:tr w:rsidR="00F000AD" w:rsidRPr="0094472B" w14:paraId="13C64C84" w14:textId="77777777" w:rsidTr="00BC6AAB">
        <w:tc>
          <w:tcPr>
            <w:tcW w:w="668" w:type="pct"/>
            <w:tcBorders>
              <w:top w:val="single" w:sz="4" w:space="0" w:color="auto"/>
              <w:left w:val="single" w:sz="4" w:space="0" w:color="auto"/>
              <w:bottom w:val="single" w:sz="4" w:space="0" w:color="auto"/>
              <w:right w:val="single" w:sz="4" w:space="0" w:color="auto"/>
            </w:tcBorders>
            <w:hideMark/>
          </w:tcPr>
          <w:p w14:paraId="244A02E8" w14:textId="77777777" w:rsidR="00F000AD" w:rsidRPr="004C68DE" w:rsidRDefault="00F000AD" w:rsidP="00F000AD">
            <w:pPr>
              <w:spacing w:before="120" w:after="120"/>
              <w:rPr>
                <w:rFonts w:eastAsia="Times New Roman" w:cstheme="minorHAnsi"/>
                <w:b/>
                <w:iCs/>
                <w:noProof/>
              </w:rPr>
            </w:pPr>
            <w:r w:rsidRPr="004C68DE">
              <w:rPr>
                <w:rFonts w:eastAsia="Times New Roman" w:cstheme="minorHAnsi"/>
                <w:b/>
                <w:iCs/>
                <w:noProof/>
              </w:rPr>
              <w:t xml:space="preserve">Policy objective </w:t>
            </w:r>
          </w:p>
        </w:tc>
        <w:tc>
          <w:tcPr>
            <w:tcW w:w="674" w:type="pct"/>
            <w:tcBorders>
              <w:top w:val="single" w:sz="4" w:space="0" w:color="auto"/>
              <w:left w:val="single" w:sz="4" w:space="0" w:color="auto"/>
              <w:bottom w:val="single" w:sz="4" w:space="0" w:color="auto"/>
              <w:right w:val="single" w:sz="4" w:space="0" w:color="auto"/>
            </w:tcBorders>
            <w:hideMark/>
          </w:tcPr>
          <w:p w14:paraId="465E3F3E" w14:textId="77777777" w:rsidR="00F000AD" w:rsidRPr="004C68DE" w:rsidRDefault="00F000AD" w:rsidP="00F000AD">
            <w:pPr>
              <w:spacing w:before="120" w:after="120"/>
              <w:rPr>
                <w:rFonts w:eastAsia="Times New Roman" w:cstheme="minorHAnsi"/>
                <w:b/>
                <w:iCs/>
                <w:noProof/>
              </w:rPr>
            </w:pPr>
            <w:r w:rsidRPr="004C68DE">
              <w:rPr>
                <w:rFonts w:eastAsia="Times New Roman" w:cstheme="minorHAnsi"/>
                <w:b/>
                <w:iCs/>
                <w:noProof/>
              </w:rPr>
              <w:t xml:space="preserve">Specific objective </w:t>
            </w:r>
          </w:p>
        </w:tc>
        <w:tc>
          <w:tcPr>
            <w:tcW w:w="3658" w:type="pct"/>
            <w:tcBorders>
              <w:top w:val="single" w:sz="4" w:space="0" w:color="auto"/>
              <w:left w:val="single" w:sz="4" w:space="0" w:color="auto"/>
              <w:bottom w:val="single" w:sz="4" w:space="0" w:color="auto"/>
              <w:right w:val="single" w:sz="4" w:space="0" w:color="auto"/>
            </w:tcBorders>
            <w:hideMark/>
          </w:tcPr>
          <w:p w14:paraId="28AD19DF" w14:textId="77777777" w:rsidR="00F000AD" w:rsidRPr="004C68DE" w:rsidRDefault="00F000AD" w:rsidP="00F000AD">
            <w:pPr>
              <w:spacing w:before="120" w:after="120"/>
              <w:rPr>
                <w:rFonts w:eastAsia="Times New Roman" w:cstheme="minorHAnsi"/>
                <w:b/>
                <w:iCs/>
                <w:noProof/>
              </w:rPr>
            </w:pPr>
            <w:r w:rsidRPr="004C68DE">
              <w:rPr>
                <w:rFonts w:eastAsia="Times New Roman" w:cstheme="minorHAnsi"/>
                <w:b/>
                <w:iCs/>
                <w:noProof/>
              </w:rPr>
              <w:t>Justification (summary)</w:t>
            </w:r>
            <w:r w:rsidR="00424832" w:rsidRPr="004C68DE">
              <w:rPr>
                <w:rFonts w:eastAsia="Times New Roman" w:cstheme="minorHAnsi"/>
                <w:iCs/>
                <w:noProof/>
              </w:rPr>
              <w:t xml:space="preserve">  [2 000 per specific objective or dedicated priority]</w:t>
            </w:r>
          </w:p>
        </w:tc>
      </w:tr>
      <w:tr w:rsidR="00F000AD" w:rsidRPr="0094472B" w14:paraId="0FD4A025" w14:textId="77777777" w:rsidTr="00BC6AAB">
        <w:tc>
          <w:tcPr>
            <w:tcW w:w="668" w:type="pct"/>
            <w:tcBorders>
              <w:top w:val="single" w:sz="4" w:space="0" w:color="auto"/>
              <w:left w:val="single" w:sz="4" w:space="0" w:color="auto"/>
              <w:bottom w:val="single" w:sz="4" w:space="0" w:color="auto"/>
              <w:right w:val="single" w:sz="4" w:space="0" w:color="auto"/>
            </w:tcBorders>
          </w:tcPr>
          <w:p w14:paraId="397228E3" w14:textId="1F97D639" w:rsidR="00F000AD" w:rsidRPr="004C68DE" w:rsidRDefault="00F000AD" w:rsidP="00F000AD">
            <w:pPr>
              <w:spacing w:before="120" w:after="120"/>
              <w:rPr>
                <w:rFonts w:eastAsia="Times New Roman" w:cstheme="minorHAnsi"/>
                <w:b/>
                <w:iCs/>
                <w:noProof/>
                <w:color w:val="0070C0"/>
              </w:rPr>
            </w:pPr>
          </w:p>
        </w:tc>
        <w:tc>
          <w:tcPr>
            <w:tcW w:w="674" w:type="pct"/>
            <w:tcBorders>
              <w:top w:val="single" w:sz="4" w:space="0" w:color="auto"/>
              <w:left w:val="single" w:sz="4" w:space="0" w:color="auto"/>
              <w:bottom w:val="single" w:sz="4" w:space="0" w:color="auto"/>
              <w:right w:val="single" w:sz="4" w:space="0" w:color="auto"/>
            </w:tcBorders>
          </w:tcPr>
          <w:p w14:paraId="6B976A7F" w14:textId="6CD3E273" w:rsidR="00F000AD" w:rsidRPr="004C68DE" w:rsidRDefault="00CD6178" w:rsidP="00F000AD">
            <w:pPr>
              <w:spacing w:before="120" w:after="120"/>
              <w:rPr>
                <w:rFonts w:eastAsia="Times New Roman" w:cstheme="minorHAnsi"/>
                <w:i/>
                <w:iCs/>
                <w:noProof/>
              </w:rPr>
            </w:pPr>
            <w:r w:rsidRPr="004C68DE">
              <w:rPr>
                <w:rFonts w:eastAsia="Times New Roman" w:cstheme="minorHAnsi"/>
                <w:i/>
                <w:iCs/>
                <w:noProof/>
              </w:rPr>
              <w:t>O</w:t>
            </w:r>
            <w:r w:rsidR="007A72AB" w:rsidRPr="004C68DE">
              <w:rPr>
                <w:rFonts w:eastAsia="Times New Roman" w:cstheme="minorHAnsi"/>
                <w:i/>
                <w:iCs/>
                <w:noProof/>
              </w:rPr>
              <w:t xml:space="preserve">biectivul specific dedicat al Fondului pentru Tranziție </w:t>
            </w:r>
            <w:r w:rsidR="00A45A93" w:rsidRPr="004C68DE">
              <w:rPr>
                <w:rFonts w:eastAsia="Times New Roman" w:cstheme="minorHAnsi"/>
                <w:i/>
                <w:iCs/>
                <w:noProof/>
              </w:rPr>
              <w:t>Justă</w:t>
            </w:r>
            <w:r w:rsidR="007A72AB" w:rsidRPr="004C68DE">
              <w:rPr>
                <w:rFonts w:eastAsia="Times New Roman" w:cstheme="minorHAnsi"/>
                <w:i/>
                <w:iCs/>
                <w:noProof/>
              </w:rPr>
              <w:t>,  vizează permiterea regiunilor și oamenilor de a aborda impactul social, economic și de mediu al tranziției către o economie neut</w:t>
            </w:r>
            <w:r w:rsidR="008E3C2E" w:rsidRPr="004C68DE">
              <w:rPr>
                <w:rFonts w:eastAsia="Times New Roman" w:cstheme="minorHAnsi"/>
                <w:i/>
                <w:iCs/>
                <w:noProof/>
              </w:rPr>
              <w:t>ră din punct de vedere climatic</w:t>
            </w:r>
          </w:p>
        </w:tc>
        <w:tc>
          <w:tcPr>
            <w:tcW w:w="3658" w:type="pct"/>
            <w:tcBorders>
              <w:top w:val="single" w:sz="4" w:space="0" w:color="auto"/>
              <w:left w:val="single" w:sz="4" w:space="0" w:color="auto"/>
              <w:bottom w:val="single" w:sz="4" w:space="0" w:color="auto"/>
              <w:right w:val="single" w:sz="4" w:space="0" w:color="auto"/>
            </w:tcBorders>
          </w:tcPr>
          <w:p w14:paraId="33DD8128" w14:textId="77777777" w:rsidR="00C00659" w:rsidRPr="004C68DE" w:rsidRDefault="00C00659" w:rsidP="00C00659">
            <w:pPr>
              <w:pStyle w:val="Default"/>
              <w:rPr>
                <w:rFonts w:asciiTheme="minorHAnsi" w:eastAsia="Calibri" w:hAnsiTheme="minorHAnsi" w:cstheme="minorHAnsi"/>
                <w:noProof/>
                <w:color w:val="auto"/>
                <w:sz w:val="22"/>
                <w:szCs w:val="22"/>
                <w:lang w:val="ro-RO"/>
              </w:rPr>
            </w:pPr>
          </w:p>
          <w:p w14:paraId="53B09860" w14:textId="1092B309" w:rsidR="00C00659" w:rsidRPr="004C68DE" w:rsidRDefault="00C00659" w:rsidP="00C00659">
            <w:pPr>
              <w:pStyle w:val="Default"/>
              <w:jc w:val="both"/>
              <w:rPr>
                <w:rFonts w:asciiTheme="minorHAnsi" w:hAnsiTheme="minorHAnsi" w:cstheme="minorHAnsi"/>
                <w:iCs/>
                <w:noProof/>
                <w:color w:val="auto"/>
                <w:sz w:val="22"/>
                <w:szCs w:val="22"/>
                <w:lang w:val="ro-RO" w:eastAsia="en-US"/>
              </w:rPr>
            </w:pPr>
            <w:r w:rsidRPr="004C68DE">
              <w:rPr>
                <w:rFonts w:asciiTheme="minorHAnsi" w:hAnsiTheme="minorHAnsi" w:cstheme="minorHAnsi"/>
                <w:iCs/>
                <w:noProof/>
                <w:color w:val="auto"/>
                <w:sz w:val="22"/>
                <w:szCs w:val="22"/>
                <w:lang w:val="ro-RO" w:eastAsia="en-US"/>
              </w:rPr>
              <w:t>Fondul pentr</w:t>
            </w:r>
            <w:r w:rsidR="00E50A74" w:rsidRPr="004C68DE">
              <w:rPr>
                <w:rFonts w:asciiTheme="minorHAnsi" w:hAnsiTheme="minorHAnsi" w:cstheme="minorHAnsi"/>
                <w:iCs/>
                <w:noProof/>
                <w:color w:val="auto"/>
                <w:sz w:val="22"/>
                <w:szCs w:val="22"/>
                <w:lang w:val="ro-RO" w:eastAsia="en-US"/>
              </w:rPr>
              <w:t>u o T</w:t>
            </w:r>
            <w:r w:rsidRPr="004C68DE">
              <w:rPr>
                <w:rFonts w:asciiTheme="minorHAnsi" w:hAnsiTheme="minorHAnsi" w:cstheme="minorHAnsi"/>
                <w:iCs/>
                <w:noProof/>
                <w:color w:val="auto"/>
                <w:sz w:val="22"/>
                <w:szCs w:val="22"/>
                <w:lang w:val="ro-RO" w:eastAsia="en-US"/>
              </w:rPr>
              <w:t xml:space="preserve">ranziție </w:t>
            </w:r>
            <w:r w:rsidR="00E50A74" w:rsidRPr="004C68DE">
              <w:rPr>
                <w:rFonts w:asciiTheme="minorHAnsi" w:hAnsiTheme="minorHAnsi" w:cstheme="minorHAnsi"/>
                <w:iCs/>
                <w:noProof/>
                <w:color w:val="auto"/>
                <w:sz w:val="22"/>
                <w:szCs w:val="22"/>
                <w:lang w:val="ro-RO" w:eastAsia="en-US"/>
              </w:rPr>
              <w:t>J</w:t>
            </w:r>
            <w:r w:rsidR="00A45A93" w:rsidRPr="004C68DE">
              <w:rPr>
                <w:rFonts w:asciiTheme="minorHAnsi" w:hAnsiTheme="minorHAnsi" w:cstheme="minorHAnsi"/>
                <w:iCs/>
                <w:noProof/>
                <w:color w:val="auto"/>
                <w:sz w:val="22"/>
                <w:szCs w:val="22"/>
                <w:lang w:val="ro-RO" w:eastAsia="en-US"/>
              </w:rPr>
              <w:t>ustă</w:t>
            </w:r>
            <w:r w:rsidRPr="004C68DE">
              <w:rPr>
                <w:rFonts w:asciiTheme="minorHAnsi" w:hAnsiTheme="minorHAnsi" w:cstheme="minorHAnsi"/>
                <w:iCs/>
                <w:noProof/>
                <w:color w:val="auto"/>
                <w:sz w:val="22"/>
                <w:szCs w:val="22"/>
                <w:lang w:val="ro-RO" w:eastAsia="en-US"/>
              </w:rPr>
              <w:t xml:space="preserve"> va reprezenta un instrument esențial pentru sprijinirea teritoriilor celor mai afectate de tranziția către neutralitatea climatică și</w:t>
            </w:r>
            <w:r w:rsidR="007617E2" w:rsidRPr="00203DE5">
              <w:rPr>
                <w:rFonts w:asciiTheme="minorHAnsi" w:eastAsiaTheme="minorHAnsi" w:hAnsiTheme="minorHAnsi" w:cstheme="minorHAnsi"/>
                <w:noProof/>
                <w:color w:val="auto"/>
                <w:sz w:val="22"/>
                <w:szCs w:val="22"/>
                <w:lang w:val="ro-RO" w:eastAsia="en-US"/>
              </w:rPr>
              <w:t xml:space="preserve"> </w:t>
            </w:r>
            <w:r w:rsidR="007617E2" w:rsidRPr="004C68DE">
              <w:rPr>
                <w:rFonts w:asciiTheme="minorHAnsi" w:hAnsiTheme="minorHAnsi" w:cstheme="minorHAnsi"/>
                <w:iCs/>
                <w:noProof/>
                <w:color w:val="auto"/>
                <w:sz w:val="22"/>
                <w:szCs w:val="22"/>
                <w:lang w:val="ro-RO" w:eastAsia="en-US"/>
              </w:rPr>
              <w:t>reducerea disparităților regionale</w:t>
            </w:r>
            <w:r w:rsidRPr="004C68DE">
              <w:rPr>
                <w:rFonts w:asciiTheme="minorHAnsi" w:hAnsiTheme="minorHAnsi" w:cstheme="minorHAnsi"/>
                <w:iCs/>
                <w:noProof/>
                <w:color w:val="auto"/>
                <w:sz w:val="22"/>
                <w:szCs w:val="22"/>
                <w:lang w:val="ro-RO" w:eastAsia="en-US"/>
              </w:rPr>
              <w:t xml:space="preserve"> iar implementarea acestuia se va face prin intermediul Programului Operational Tranzitie </w:t>
            </w:r>
            <w:r w:rsidR="008E3C2E" w:rsidRPr="004C68DE">
              <w:rPr>
                <w:rFonts w:asciiTheme="minorHAnsi" w:hAnsiTheme="minorHAnsi" w:cstheme="minorHAnsi"/>
                <w:iCs/>
                <w:noProof/>
                <w:color w:val="auto"/>
                <w:sz w:val="22"/>
                <w:szCs w:val="22"/>
                <w:lang w:val="ro-RO" w:eastAsia="en-US"/>
              </w:rPr>
              <w:t>Justă</w:t>
            </w:r>
            <w:r w:rsidRPr="004C68DE">
              <w:rPr>
                <w:rFonts w:asciiTheme="minorHAnsi" w:hAnsiTheme="minorHAnsi" w:cstheme="minorHAnsi"/>
                <w:iCs/>
                <w:noProof/>
                <w:color w:val="auto"/>
                <w:sz w:val="22"/>
                <w:szCs w:val="22"/>
                <w:lang w:val="ro-RO" w:eastAsia="en-US"/>
              </w:rPr>
              <w:t>. El va fi instituit</w:t>
            </w:r>
            <w:r w:rsidR="008E3C2E" w:rsidRPr="004C68DE">
              <w:rPr>
                <w:rFonts w:asciiTheme="minorHAnsi" w:hAnsiTheme="minorHAnsi" w:cstheme="minorHAnsi"/>
                <w:iCs/>
                <w:noProof/>
                <w:color w:val="auto"/>
                <w:sz w:val="22"/>
                <w:szCs w:val="22"/>
                <w:lang w:val="ro-RO" w:eastAsia="en-US"/>
              </w:rPr>
              <w:t>,</w:t>
            </w:r>
            <w:r w:rsidRPr="004C68DE">
              <w:rPr>
                <w:rFonts w:asciiTheme="minorHAnsi" w:hAnsiTheme="minorHAnsi" w:cstheme="minorHAnsi"/>
                <w:iCs/>
                <w:noProof/>
                <w:color w:val="auto"/>
                <w:sz w:val="22"/>
                <w:szCs w:val="22"/>
                <w:lang w:val="ro-RO" w:eastAsia="en-US"/>
              </w:rPr>
              <w:t xml:space="preserve"> așadar</w:t>
            </w:r>
            <w:r w:rsidR="008E3C2E" w:rsidRPr="004C68DE">
              <w:rPr>
                <w:rFonts w:asciiTheme="minorHAnsi" w:hAnsiTheme="minorHAnsi" w:cstheme="minorHAnsi"/>
                <w:iCs/>
                <w:noProof/>
                <w:color w:val="auto"/>
                <w:sz w:val="22"/>
                <w:szCs w:val="22"/>
                <w:lang w:val="ro-RO" w:eastAsia="en-US"/>
              </w:rPr>
              <w:t>,</w:t>
            </w:r>
            <w:r w:rsidRPr="004C68DE">
              <w:rPr>
                <w:rFonts w:asciiTheme="minorHAnsi" w:hAnsiTheme="minorHAnsi" w:cstheme="minorHAnsi"/>
                <w:iCs/>
                <w:noProof/>
                <w:color w:val="auto"/>
                <w:sz w:val="22"/>
                <w:szCs w:val="22"/>
                <w:lang w:val="ro-RO" w:eastAsia="en-US"/>
              </w:rPr>
              <w:t xml:space="preserve"> în cadrul politicii de coeziune, care este principalul instrument de politică al UE</w:t>
            </w:r>
            <w:r w:rsidR="008E3C2E" w:rsidRPr="004C68DE">
              <w:rPr>
                <w:rFonts w:asciiTheme="minorHAnsi" w:hAnsiTheme="minorHAnsi" w:cstheme="minorHAnsi"/>
                <w:iCs/>
                <w:noProof/>
                <w:color w:val="auto"/>
                <w:sz w:val="22"/>
                <w:szCs w:val="22"/>
                <w:lang w:val="ro-RO" w:eastAsia="en-US"/>
              </w:rPr>
              <w:t>,</w:t>
            </w:r>
            <w:r w:rsidRPr="004C68DE">
              <w:rPr>
                <w:rFonts w:asciiTheme="minorHAnsi" w:hAnsiTheme="minorHAnsi" w:cstheme="minorHAnsi"/>
                <w:iCs/>
                <w:noProof/>
                <w:color w:val="auto"/>
                <w:sz w:val="22"/>
                <w:szCs w:val="22"/>
                <w:lang w:val="ro-RO" w:eastAsia="en-US"/>
              </w:rPr>
              <w:t xml:space="preserve"> menit să reducă disparitățile regionale și să abordeze schimbările structurale din regiunile Europei, și vizează obiectivele politicii de coeziune în contextul specific al tranziției către neutralitatea climatică. </w:t>
            </w:r>
          </w:p>
          <w:p w14:paraId="38D2783D" w14:textId="77777777" w:rsidR="00C00659" w:rsidRPr="004C68DE" w:rsidRDefault="00C00659" w:rsidP="00C00659">
            <w:pPr>
              <w:pStyle w:val="Default"/>
              <w:jc w:val="both"/>
              <w:rPr>
                <w:rFonts w:asciiTheme="minorHAnsi" w:hAnsiTheme="minorHAnsi" w:cstheme="minorHAnsi"/>
                <w:iCs/>
                <w:noProof/>
                <w:color w:val="auto"/>
                <w:sz w:val="22"/>
                <w:szCs w:val="22"/>
                <w:lang w:val="ro-RO" w:eastAsia="en-US"/>
              </w:rPr>
            </w:pPr>
            <w:r w:rsidRPr="004C68DE">
              <w:rPr>
                <w:rFonts w:asciiTheme="minorHAnsi" w:hAnsiTheme="minorHAnsi" w:cstheme="minorHAnsi"/>
                <w:iCs/>
                <w:noProof/>
                <w:color w:val="auto"/>
                <w:sz w:val="22"/>
                <w:szCs w:val="22"/>
                <w:lang w:val="ro-RO" w:eastAsia="en-US"/>
              </w:rPr>
              <w:t>Fondul va fi implementat prin gestiune partajată, în strânsă cooperare cu autoritățile naționale, regionale și locale și cu părțile interesate. Acest lucru asigură asumarea strategiei de tranziție și oferă instrumentele și structurile necesare pentru un cadru de gestionare eficient.</w:t>
            </w:r>
          </w:p>
          <w:p w14:paraId="7D5B7C12" w14:textId="53A9EA6B" w:rsidR="00C00659" w:rsidRPr="004C68DE" w:rsidRDefault="00C00659" w:rsidP="00C00659">
            <w:pPr>
              <w:pStyle w:val="Default"/>
              <w:jc w:val="both"/>
              <w:rPr>
                <w:rFonts w:asciiTheme="minorHAnsi" w:hAnsiTheme="minorHAnsi" w:cstheme="minorHAnsi"/>
                <w:iCs/>
                <w:noProof/>
                <w:color w:val="auto"/>
                <w:sz w:val="22"/>
                <w:szCs w:val="22"/>
                <w:lang w:val="ro-RO" w:eastAsia="en-US"/>
              </w:rPr>
            </w:pPr>
            <w:r w:rsidRPr="004C68DE">
              <w:rPr>
                <w:rFonts w:asciiTheme="minorHAnsi" w:hAnsiTheme="minorHAnsi" w:cstheme="minorHAnsi"/>
                <w:iCs/>
                <w:noProof/>
                <w:color w:val="auto"/>
                <w:sz w:val="22"/>
                <w:szCs w:val="22"/>
                <w:lang w:val="ro-RO" w:eastAsia="en-US"/>
              </w:rPr>
              <w:t xml:space="preserve">În regiunile afectate, lipsa actuală a serviciilor sociale integrate, împreună cu mecanisme slabe de recalificare și </w:t>
            </w:r>
            <w:r w:rsidR="004D3787" w:rsidRPr="004C68DE">
              <w:rPr>
                <w:rFonts w:asciiTheme="minorHAnsi" w:hAnsiTheme="minorHAnsi" w:cstheme="minorHAnsi"/>
                <w:iCs/>
                <w:noProof/>
                <w:color w:val="auto"/>
                <w:sz w:val="22"/>
                <w:szCs w:val="22"/>
                <w:lang w:val="ro-RO" w:eastAsia="en-US"/>
              </w:rPr>
              <w:t xml:space="preserve">furnizare </w:t>
            </w:r>
            <w:r w:rsidRPr="004C68DE">
              <w:rPr>
                <w:rFonts w:asciiTheme="minorHAnsi" w:hAnsiTheme="minorHAnsi" w:cstheme="minorHAnsi"/>
                <w:iCs/>
                <w:noProof/>
                <w:color w:val="auto"/>
                <w:sz w:val="22"/>
                <w:szCs w:val="22"/>
                <w:lang w:val="ro-RO" w:eastAsia="en-US"/>
              </w:rPr>
              <w:t xml:space="preserve">a abilităților pot contribui, de asemenea, la creșterea numărului de persoane cu risc de sărăcie, precum și la </w:t>
            </w:r>
            <w:r w:rsidR="004D3787" w:rsidRPr="004C68DE">
              <w:rPr>
                <w:rFonts w:asciiTheme="minorHAnsi" w:hAnsiTheme="minorHAnsi" w:cstheme="minorHAnsi"/>
                <w:iCs/>
                <w:noProof/>
                <w:color w:val="auto"/>
                <w:sz w:val="22"/>
                <w:szCs w:val="22"/>
                <w:lang w:val="ro-RO" w:eastAsia="en-US"/>
              </w:rPr>
              <w:t xml:space="preserve">adâncirea </w:t>
            </w:r>
            <w:r w:rsidRPr="004C68DE">
              <w:rPr>
                <w:rFonts w:asciiTheme="minorHAnsi" w:hAnsiTheme="minorHAnsi" w:cstheme="minorHAnsi"/>
                <w:iCs/>
                <w:noProof/>
                <w:color w:val="auto"/>
                <w:sz w:val="22"/>
                <w:szCs w:val="22"/>
                <w:lang w:val="ro-RO" w:eastAsia="en-US"/>
              </w:rPr>
              <w:t>disparități</w:t>
            </w:r>
            <w:r w:rsidR="004D3787" w:rsidRPr="004C68DE">
              <w:rPr>
                <w:rFonts w:asciiTheme="minorHAnsi" w:hAnsiTheme="minorHAnsi" w:cstheme="minorHAnsi"/>
                <w:iCs/>
                <w:noProof/>
                <w:color w:val="auto"/>
                <w:sz w:val="22"/>
                <w:szCs w:val="22"/>
                <w:lang w:val="ro-RO" w:eastAsia="en-US"/>
              </w:rPr>
              <w:t>lor</w:t>
            </w:r>
            <w:r w:rsidRPr="004C68DE">
              <w:rPr>
                <w:rFonts w:asciiTheme="minorHAnsi" w:hAnsiTheme="minorHAnsi" w:cstheme="minorHAnsi"/>
                <w:iCs/>
                <w:noProof/>
                <w:color w:val="auto"/>
                <w:sz w:val="22"/>
                <w:szCs w:val="22"/>
                <w:lang w:val="ro-RO" w:eastAsia="en-US"/>
              </w:rPr>
              <w:t xml:space="preserve"> regionale. În acest context, Planurile Teritoriale de Tranzitie </w:t>
            </w:r>
            <w:r w:rsidR="00A45A93" w:rsidRPr="004C68DE">
              <w:rPr>
                <w:rFonts w:asciiTheme="minorHAnsi" w:hAnsiTheme="minorHAnsi" w:cstheme="minorHAnsi"/>
                <w:iCs/>
                <w:noProof/>
                <w:color w:val="auto"/>
                <w:sz w:val="22"/>
                <w:szCs w:val="22"/>
                <w:lang w:val="ro-RO" w:eastAsia="en-US"/>
              </w:rPr>
              <w:t>Justă</w:t>
            </w:r>
            <w:r w:rsidR="00553416" w:rsidRPr="004C68DE">
              <w:rPr>
                <w:rFonts w:asciiTheme="minorHAnsi" w:hAnsiTheme="minorHAnsi" w:cstheme="minorHAnsi"/>
                <w:iCs/>
                <w:noProof/>
                <w:color w:val="auto"/>
                <w:sz w:val="22"/>
                <w:szCs w:val="22"/>
                <w:lang w:val="ro-RO" w:eastAsia="en-US"/>
              </w:rPr>
              <w:t xml:space="preserve"> (</w:t>
            </w:r>
            <w:r w:rsidR="00A45A93" w:rsidRPr="004C68DE">
              <w:rPr>
                <w:rFonts w:asciiTheme="minorHAnsi" w:hAnsiTheme="minorHAnsi" w:cstheme="minorHAnsi"/>
                <w:iCs/>
                <w:noProof/>
                <w:color w:val="auto"/>
                <w:sz w:val="22"/>
                <w:szCs w:val="22"/>
                <w:lang w:val="ro-RO" w:eastAsia="en-US"/>
              </w:rPr>
              <w:t>PTTJ</w:t>
            </w:r>
            <w:r w:rsidRPr="004C68DE">
              <w:rPr>
                <w:rFonts w:asciiTheme="minorHAnsi" w:hAnsiTheme="minorHAnsi" w:cstheme="minorHAnsi"/>
                <w:iCs/>
                <w:noProof/>
                <w:color w:val="auto"/>
                <w:sz w:val="22"/>
                <w:szCs w:val="22"/>
                <w:lang w:val="ro-RO" w:eastAsia="en-US"/>
              </w:rPr>
              <w:t>) tr</w:t>
            </w:r>
            <w:r w:rsidR="00553416" w:rsidRPr="004C68DE">
              <w:rPr>
                <w:rFonts w:asciiTheme="minorHAnsi" w:hAnsiTheme="minorHAnsi" w:cstheme="minorHAnsi"/>
                <w:iCs/>
                <w:noProof/>
                <w:color w:val="auto"/>
                <w:sz w:val="22"/>
                <w:szCs w:val="22"/>
                <w:lang w:val="ro-RO" w:eastAsia="en-US"/>
              </w:rPr>
              <w:t>ebuie elaborate pentru a acoper</w:t>
            </w:r>
            <w:r w:rsidRPr="004C68DE">
              <w:rPr>
                <w:rFonts w:asciiTheme="minorHAnsi" w:hAnsiTheme="minorHAnsi" w:cstheme="minorHAnsi"/>
                <w:iCs/>
                <w:noProof/>
                <w:color w:val="auto"/>
                <w:sz w:val="22"/>
                <w:szCs w:val="22"/>
                <w:lang w:val="ro-RO" w:eastAsia="en-US"/>
              </w:rPr>
              <w:t>i diferitele di</w:t>
            </w:r>
            <w:r w:rsidR="00553416" w:rsidRPr="004C68DE">
              <w:rPr>
                <w:rFonts w:asciiTheme="minorHAnsi" w:hAnsiTheme="minorHAnsi" w:cstheme="minorHAnsi"/>
                <w:iCs/>
                <w:noProof/>
                <w:color w:val="auto"/>
                <w:sz w:val="22"/>
                <w:szCs w:val="22"/>
                <w:lang w:val="ro-RO" w:eastAsia="en-US"/>
              </w:rPr>
              <w:t xml:space="preserve">mensiuni ale acestei tranziții în cuprinsul lor fiind necesară identificarea instrumentelor </w:t>
            </w:r>
            <w:r w:rsidRPr="004C68DE">
              <w:rPr>
                <w:rFonts w:asciiTheme="minorHAnsi" w:hAnsiTheme="minorHAnsi" w:cstheme="minorHAnsi"/>
                <w:iCs/>
                <w:noProof/>
                <w:color w:val="auto"/>
                <w:sz w:val="22"/>
                <w:szCs w:val="22"/>
                <w:lang w:val="ro-RO" w:eastAsia="en-US"/>
              </w:rPr>
              <w:t>pentru atenuarea efectelor negative</w:t>
            </w:r>
            <w:r w:rsidR="00553416" w:rsidRPr="004C68DE">
              <w:rPr>
                <w:rFonts w:asciiTheme="minorHAnsi" w:hAnsiTheme="minorHAnsi" w:cstheme="minorHAnsi"/>
                <w:iCs/>
                <w:noProof/>
                <w:color w:val="auto"/>
                <w:sz w:val="22"/>
                <w:szCs w:val="22"/>
                <w:lang w:val="ro-RO" w:eastAsia="en-US"/>
              </w:rPr>
              <w:t>,</w:t>
            </w:r>
            <w:r w:rsidRPr="004C68DE">
              <w:rPr>
                <w:rFonts w:asciiTheme="minorHAnsi" w:hAnsiTheme="minorHAnsi" w:cstheme="minorHAnsi"/>
                <w:iCs/>
                <w:noProof/>
                <w:color w:val="auto"/>
                <w:sz w:val="22"/>
                <w:szCs w:val="22"/>
                <w:lang w:val="ro-RO" w:eastAsia="en-US"/>
              </w:rPr>
              <w:t xml:space="preserve"> în corelare cu  oportunități</w:t>
            </w:r>
            <w:r w:rsidR="00D25352" w:rsidRPr="004C68DE">
              <w:rPr>
                <w:rFonts w:asciiTheme="minorHAnsi" w:hAnsiTheme="minorHAnsi" w:cstheme="minorHAnsi"/>
                <w:iCs/>
                <w:noProof/>
                <w:color w:val="auto"/>
                <w:sz w:val="22"/>
                <w:szCs w:val="22"/>
                <w:lang w:val="ro-RO" w:eastAsia="en-US"/>
              </w:rPr>
              <w:t>le identificate</w:t>
            </w:r>
            <w:r w:rsidRPr="004C68DE">
              <w:rPr>
                <w:rFonts w:asciiTheme="minorHAnsi" w:hAnsiTheme="minorHAnsi" w:cstheme="minorHAnsi"/>
                <w:iCs/>
                <w:noProof/>
                <w:color w:val="auto"/>
                <w:sz w:val="22"/>
                <w:szCs w:val="22"/>
                <w:lang w:val="ro-RO" w:eastAsia="en-US"/>
              </w:rPr>
              <w:t xml:space="preserve"> și </w:t>
            </w:r>
            <w:r w:rsidR="00D25352" w:rsidRPr="004C68DE">
              <w:rPr>
                <w:rFonts w:asciiTheme="minorHAnsi" w:hAnsiTheme="minorHAnsi" w:cstheme="minorHAnsi"/>
                <w:iCs/>
                <w:noProof/>
                <w:color w:val="auto"/>
                <w:sz w:val="22"/>
                <w:szCs w:val="22"/>
                <w:lang w:val="ro-RO" w:eastAsia="en-US"/>
              </w:rPr>
              <w:t>cu sinergiile cu alte surse de finanțare</w:t>
            </w:r>
            <w:r w:rsidRPr="004C68DE">
              <w:rPr>
                <w:rFonts w:asciiTheme="minorHAnsi" w:hAnsiTheme="minorHAnsi" w:cstheme="minorHAnsi"/>
                <w:iCs/>
                <w:noProof/>
                <w:color w:val="auto"/>
                <w:sz w:val="22"/>
                <w:szCs w:val="22"/>
                <w:lang w:val="ro-RO" w:eastAsia="en-US"/>
              </w:rPr>
              <w:t>.</w:t>
            </w:r>
          </w:p>
          <w:p w14:paraId="39B3BC6B" w14:textId="7A084ADB" w:rsidR="00C00659" w:rsidRPr="004C68DE" w:rsidRDefault="00553416" w:rsidP="00C00659">
            <w:pPr>
              <w:pStyle w:val="Default"/>
              <w:jc w:val="both"/>
              <w:rPr>
                <w:rFonts w:asciiTheme="minorHAnsi" w:hAnsiTheme="minorHAnsi" w:cstheme="minorHAnsi"/>
                <w:iCs/>
                <w:noProof/>
                <w:color w:val="auto"/>
                <w:sz w:val="22"/>
                <w:szCs w:val="22"/>
                <w:lang w:val="ro-RO" w:eastAsia="en-US"/>
              </w:rPr>
            </w:pPr>
            <w:r w:rsidRPr="004C68DE">
              <w:rPr>
                <w:rFonts w:asciiTheme="minorHAnsi" w:hAnsiTheme="minorHAnsi" w:cstheme="minorHAnsi"/>
                <w:iCs/>
                <w:noProof/>
                <w:color w:val="auto"/>
                <w:sz w:val="22"/>
                <w:szCs w:val="22"/>
                <w:lang w:val="ro-RO" w:eastAsia="en-US"/>
              </w:rPr>
              <w:t>Acț</w:t>
            </w:r>
            <w:r w:rsidR="00D40BB1" w:rsidRPr="004C68DE">
              <w:rPr>
                <w:rFonts w:asciiTheme="minorHAnsi" w:hAnsiTheme="minorHAnsi" w:cstheme="minorHAnsi"/>
                <w:iCs/>
                <w:noProof/>
                <w:color w:val="auto"/>
                <w:sz w:val="22"/>
                <w:szCs w:val="22"/>
                <w:lang w:val="ro-RO" w:eastAsia="en-US"/>
              </w:rPr>
              <w:t>iunile</w:t>
            </w:r>
            <w:r w:rsidR="00C00659" w:rsidRPr="004C68DE">
              <w:rPr>
                <w:rFonts w:asciiTheme="minorHAnsi" w:hAnsiTheme="minorHAnsi" w:cstheme="minorHAnsi"/>
                <w:iCs/>
                <w:noProof/>
                <w:color w:val="auto"/>
                <w:sz w:val="22"/>
                <w:szCs w:val="22"/>
                <w:lang w:val="ro-RO" w:eastAsia="en-US"/>
              </w:rPr>
              <w:t xml:space="preserve"> care vor face obiectul finanțării </w:t>
            </w:r>
            <w:r w:rsidR="00A45A93" w:rsidRPr="004C68DE">
              <w:rPr>
                <w:rFonts w:asciiTheme="minorHAnsi" w:hAnsiTheme="minorHAnsi" w:cstheme="minorHAnsi"/>
                <w:iCs/>
                <w:noProof/>
                <w:color w:val="auto"/>
                <w:sz w:val="22"/>
                <w:szCs w:val="22"/>
                <w:lang w:val="ro-RO" w:eastAsia="en-US"/>
              </w:rPr>
              <w:t>POTJ</w:t>
            </w:r>
            <w:r w:rsidR="00C00659" w:rsidRPr="004C68DE">
              <w:rPr>
                <w:rFonts w:asciiTheme="minorHAnsi" w:hAnsiTheme="minorHAnsi" w:cstheme="minorHAnsi"/>
                <w:iCs/>
                <w:noProof/>
                <w:color w:val="auto"/>
                <w:sz w:val="22"/>
                <w:szCs w:val="22"/>
                <w:lang w:val="ro-RO" w:eastAsia="en-US"/>
              </w:rPr>
              <w:t>, așa cum se prevede în Pactul ecologic european și în Planul de investiții pentru o Europă durabilă, vin în completarea celorlalte acțiuni din următorul cadru financiar multianual pentru perioada 2021-2027</w:t>
            </w:r>
            <w:r w:rsidRPr="004C68DE">
              <w:rPr>
                <w:rFonts w:asciiTheme="minorHAnsi" w:hAnsiTheme="minorHAnsi" w:cstheme="minorHAnsi"/>
                <w:iCs/>
                <w:noProof/>
                <w:color w:val="auto"/>
                <w:sz w:val="22"/>
                <w:szCs w:val="22"/>
                <w:lang w:val="ro-RO" w:eastAsia="en-US"/>
              </w:rPr>
              <w:t xml:space="preserve">, </w:t>
            </w:r>
            <w:r w:rsidR="00C00659" w:rsidRPr="004C68DE">
              <w:rPr>
                <w:rFonts w:asciiTheme="minorHAnsi" w:hAnsiTheme="minorHAnsi" w:cstheme="minorHAnsi"/>
                <w:iCs/>
                <w:noProof/>
                <w:color w:val="auto"/>
                <w:sz w:val="22"/>
                <w:szCs w:val="22"/>
                <w:lang w:val="ro-RO" w:eastAsia="en-US"/>
              </w:rPr>
              <w:t>însă din perspectiva unică de a contribui la abordarea consecințelor sociale și economice ale tranziției către neutralitatea climatică a Uniunii prin utilizarea la un loc a finanțărilor oferite în domeniul climei și al obiectivelor sociale la nivel regional.</w:t>
            </w:r>
          </w:p>
          <w:p w14:paraId="3F5034B4" w14:textId="412CBFBD" w:rsidR="00C00659" w:rsidRPr="004C68DE" w:rsidRDefault="00C00659" w:rsidP="00C00659">
            <w:pPr>
              <w:pStyle w:val="Default"/>
              <w:jc w:val="both"/>
              <w:rPr>
                <w:rFonts w:asciiTheme="minorHAnsi" w:hAnsiTheme="minorHAnsi" w:cstheme="minorHAnsi"/>
                <w:iCs/>
                <w:noProof/>
                <w:color w:val="auto"/>
                <w:sz w:val="22"/>
                <w:szCs w:val="22"/>
                <w:lang w:val="ro-RO" w:eastAsia="en-US"/>
              </w:rPr>
            </w:pPr>
            <w:r w:rsidRPr="004C68DE">
              <w:rPr>
                <w:rFonts w:asciiTheme="minorHAnsi" w:hAnsiTheme="minorHAnsi" w:cstheme="minorHAnsi"/>
                <w:iCs/>
                <w:noProof/>
                <w:color w:val="auto"/>
                <w:sz w:val="22"/>
                <w:szCs w:val="22"/>
                <w:lang w:val="ro-RO" w:eastAsia="en-US"/>
              </w:rPr>
              <w:t>Prin intervențiile selectate</w:t>
            </w:r>
            <w:r w:rsidR="00553416" w:rsidRPr="004C68DE">
              <w:rPr>
                <w:rFonts w:asciiTheme="minorHAnsi" w:hAnsiTheme="minorHAnsi" w:cstheme="minorHAnsi"/>
                <w:iCs/>
                <w:noProof/>
                <w:color w:val="auto"/>
                <w:sz w:val="22"/>
                <w:szCs w:val="22"/>
                <w:lang w:val="ro-RO" w:eastAsia="en-US"/>
              </w:rPr>
              <w:t>,</w:t>
            </w:r>
            <w:r w:rsidRPr="004C68DE">
              <w:rPr>
                <w:rFonts w:asciiTheme="minorHAnsi" w:hAnsiTheme="minorHAnsi" w:cstheme="minorHAnsi"/>
                <w:iCs/>
                <w:noProof/>
                <w:color w:val="auto"/>
                <w:sz w:val="22"/>
                <w:szCs w:val="22"/>
                <w:lang w:val="ro-RO" w:eastAsia="en-US"/>
              </w:rPr>
              <w:t xml:space="preserve"> </w:t>
            </w:r>
            <w:r w:rsidR="00A45A93" w:rsidRPr="004C68DE">
              <w:rPr>
                <w:rFonts w:asciiTheme="minorHAnsi" w:hAnsiTheme="minorHAnsi" w:cstheme="minorHAnsi"/>
                <w:iCs/>
                <w:noProof/>
                <w:color w:val="auto"/>
                <w:sz w:val="22"/>
                <w:szCs w:val="22"/>
                <w:lang w:val="ro-RO" w:eastAsia="en-US"/>
              </w:rPr>
              <w:t>POTJ</w:t>
            </w:r>
            <w:r w:rsidRPr="004C68DE">
              <w:rPr>
                <w:rFonts w:asciiTheme="minorHAnsi" w:hAnsiTheme="minorHAnsi" w:cstheme="minorHAnsi"/>
                <w:iCs/>
                <w:noProof/>
                <w:color w:val="auto"/>
                <w:sz w:val="22"/>
                <w:szCs w:val="22"/>
                <w:lang w:val="ro-RO" w:eastAsia="en-US"/>
              </w:rPr>
              <w:t xml:space="preserve"> va promova diversificarea economică a celor mai afectate teritorii împreună cu masuri </w:t>
            </w:r>
            <w:r w:rsidR="004D3787" w:rsidRPr="004C68DE">
              <w:rPr>
                <w:rFonts w:asciiTheme="minorHAnsi" w:hAnsiTheme="minorHAnsi" w:cstheme="minorHAnsi"/>
                <w:iCs/>
                <w:noProof/>
                <w:color w:val="auto"/>
                <w:sz w:val="22"/>
                <w:szCs w:val="22"/>
                <w:lang w:val="ro-RO" w:eastAsia="en-US"/>
              </w:rPr>
              <w:t xml:space="preserve">active </w:t>
            </w:r>
            <w:r w:rsidRPr="004C68DE">
              <w:rPr>
                <w:rFonts w:asciiTheme="minorHAnsi" w:hAnsiTheme="minorHAnsi" w:cstheme="minorHAnsi"/>
                <w:iCs/>
                <w:noProof/>
                <w:color w:val="auto"/>
                <w:sz w:val="22"/>
                <w:szCs w:val="22"/>
                <w:lang w:val="ro-RO" w:eastAsia="en-US"/>
              </w:rPr>
              <w:t>de recalificare și incluziune active a lucrătorilor și a persoanelor aflate în căutarea unui loc de muncă</w:t>
            </w:r>
            <w:r w:rsidR="00553416" w:rsidRPr="004C68DE">
              <w:rPr>
                <w:rFonts w:asciiTheme="minorHAnsi" w:hAnsiTheme="minorHAnsi" w:cstheme="minorHAnsi"/>
                <w:iCs/>
                <w:noProof/>
                <w:color w:val="auto"/>
                <w:sz w:val="22"/>
                <w:szCs w:val="22"/>
                <w:lang w:val="ro-RO" w:eastAsia="en-US"/>
              </w:rPr>
              <w:t>, însă va sprijini totodată</w:t>
            </w:r>
            <w:r w:rsidRPr="004C68DE">
              <w:rPr>
                <w:rFonts w:asciiTheme="minorHAnsi" w:hAnsiTheme="minorHAnsi" w:cstheme="minorHAnsi"/>
                <w:iCs/>
                <w:noProof/>
                <w:color w:val="auto"/>
                <w:sz w:val="22"/>
                <w:szCs w:val="22"/>
                <w:lang w:val="ro-RO" w:eastAsia="en-US"/>
              </w:rPr>
              <w:t xml:space="preserve"> și transformarea proceselor industriale </w:t>
            </w:r>
            <w:r w:rsidR="00553416" w:rsidRPr="004C68DE">
              <w:rPr>
                <w:rFonts w:asciiTheme="minorHAnsi" w:hAnsiTheme="minorHAnsi" w:cstheme="minorHAnsi"/>
                <w:iCs/>
                <w:noProof/>
                <w:color w:val="auto"/>
                <w:sz w:val="22"/>
                <w:szCs w:val="22"/>
                <w:lang w:val="ro-RO" w:eastAsia="en-US"/>
              </w:rPr>
              <w:t>necesare</w:t>
            </w:r>
            <w:r w:rsidRPr="004C68DE">
              <w:rPr>
                <w:rFonts w:asciiTheme="minorHAnsi" w:hAnsiTheme="minorHAnsi" w:cstheme="minorHAnsi"/>
                <w:iCs/>
                <w:noProof/>
                <w:color w:val="auto"/>
                <w:sz w:val="22"/>
                <w:szCs w:val="22"/>
                <w:lang w:val="ro-RO" w:eastAsia="en-US"/>
              </w:rPr>
              <w:t xml:space="preserve"> pentru o tranziție spre o economie neutră și pentru menținerea sau creșterea numarului locurilor de muncă din aceste </w:t>
            </w:r>
            <w:r w:rsidR="004D3787" w:rsidRPr="004C68DE">
              <w:rPr>
                <w:rFonts w:asciiTheme="minorHAnsi" w:hAnsiTheme="minorHAnsi" w:cstheme="minorHAnsi"/>
                <w:iCs/>
                <w:noProof/>
                <w:color w:val="auto"/>
                <w:sz w:val="22"/>
                <w:szCs w:val="22"/>
                <w:lang w:val="ro-RO" w:eastAsia="en-US"/>
              </w:rPr>
              <w:t>sectoare</w:t>
            </w:r>
            <w:r w:rsidRPr="004C68DE">
              <w:rPr>
                <w:rFonts w:asciiTheme="minorHAnsi" w:hAnsiTheme="minorHAnsi" w:cstheme="minorHAnsi"/>
                <w:iCs/>
                <w:noProof/>
                <w:color w:val="auto"/>
                <w:sz w:val="22"/>
                <w:szCs w:val="22"/>
                <w:lang w:val="ro-RO" w:eastAsia="en-US"/>
              </w:rPr>
              <w:t xml:space="preserve">. Astfel, prin </w:t>
            </w:r>
            <w:r w:rsidR="00A45A93" w:rsidRPr="004C68DE">
              <w:rPr>
                <w:rFonts w:asciiTheme="minorHAnsi" w:hAnsiTheme="minorHAnsi" w:cstheme="minorHAnsi"/>
                <w:iCs/>
                <w:noProof/>
                <w:color w:val="auto"/>
                <w:sz w:val="22"/>
                <w:szCs w:val="22"/>
                <w:lang w:val="ro-RO" w:eastAsia="en-US"/>
              </w:rPr>
              <w:t>POTJ</w:t>
            </w:r>
            <w:r w:rsidRPr="004C68DE">
              <w:rPr>
                <w:rFonts w:asciiTheme="minorHAnsi" w:hAnsiTheme="minorHAnsi" w:cstheme="minorHAnsi"/>
                <w:iCs/>
                <w:noProof/>
                <w:color w:val="auto"/>
                <w:sz w:val="22"/>
                <w:szCs w:val="22"/>
                <w:lang w:val="ro-RO" w:eastAsia="en-US"/>
              </w:rPr>
              <w:t xml:space="preserve"> vor fi finanțate măsuri care urmăresc: </w:t>
            </w:r>
            <w:r w:rsidR="0097439C" w:rsidRPr="004C68DE">
              <w:rPr>
                <w:rFonts w:asciiTheme="minorHAnsi" w:hAnsiTheme="minorHAnsi" w:cstheme="minorHAnsi"/>
                <w:iCs/>
                <w:noProof/>
                <w:color w:val="auto"/>
                <w:sz w:val="22"/>
                <w:szCs w:val="22"/>
                <w:lang w:val="ro-RO" w:eastAsia="en-US"/>
              </w:rPr>
              <w:t>Investiții in activități de cercetare și inovare</w:t>
            </w:r>
            <w:r w:rsidR="004D3787" w:rsidRPr="004C68DE">
              <w:rPr>
                <w:rFonts w:asciiTheme="minorHAnsi" w:hAnsiTheme="minorHAnsi" w:cstheme="minorHAnsi"/>
                <w:iCs/>
                <w:noProof/>
                <w:color w:val="auto"/>
                <w:sz w:val="22"/>
                <w:szCs w:val="22"/>
                <w:lang w:val="ro-RO" w:eastAsia="en-US"/>
              </w:rPr>
              <w:t>,</w:t>
            </w:r>
            <w:r w:rsidR="0097439C" w:rsidRPr="004C68DE">
              <w:rPr>
                <w:rFonts w:asciiTheme="minorHAnsi" w:hAnsiTheme="minorHAnsi" w:cstheme="minorHAnsi"/>
                <w:iCs/>
                <w:noProof/>
                <w:color w:val="auto"/>
                <w:sz w:val="22"/>
                <w:szCs w:val="22"/>
                <w:lang w:val="ro-RO" w:eastAsia="en-US"/>
              </w:rPr>
              <w:t xml:space="preserve">  de promovare a transferului de tehnologii avansate si sprijinirea cooperării dintre industrie și cerce</w:t>
            </w:r>
            <w:r w:rsidR="008961AE" w:rsidRPr="004C68DE">
              <w:rPr>
                <w:rFonts w:asciiTheme="minorHAnsi" w:hAnsiTheme="minorHAnsi" w:cstheme="minorHAnsi"/>
                <w:iCs/>
                <w:noProof/>
                <w:color w:val="auto"/>
                <w:sz w:val="22"/>
                <w:szCs w:val="22"/>
                <w:lang w:val="ro-RO" w:eastAsia="en-US"/>
              </w:rPr>
              <w:t xml:space="preserve">tare </w:t>
            </w:r>
            <w:r w:rsidR="0097439C" w:rsidRPr="004C68DE">
              <w:rPr>
                <w:rFonts w:asciiTheme="minorHAnsi" w:hAnsiTheme="minorHAnsi" w:cstheme="minorHAnsi"/>
                <w:iCs/>
                <w:noProof/>
                <w:color w:val="auto"/>
                <w:sz w:val="22"/>
                <w:szCs w:val="22"/>
                <w:lang w:val="ro-RO" w:eastAsia="en-US"/>
              </w:rPr>
              <w:t>”</w:t>
            </w:r>
            <w:r w:rsidR="004D3787" w:rsidRPr="004C68DE">
              <w:rPr>
                <w:rFonts w:asciiTheme="minorHAnsi" w:hAnsiTheme="minorHAnsi" w:cstheme="minorHAnsi"/>
                <w:iCs/>
                <w:noProof/>
                <w:color w:val="auto"/>
                <w:sz w:val="22"/>
                <w:szCs w:val="22"/>
                <w:lang w:val="ro-RO" w:eastAsia="en-US"/>
              </w:rPr>
              <w:t>div</w:t>
            </w:r>
            <w:r w:rsidR="00553416" w:rsidRPr="004C68DE">
              <w:rPr>
                <w:rFonts w:asciiTheme="minorHAnsi" w:hAnsiTheme="minorHAnsi" w:cstheme="minorHAnsi"/>
                <w:iCs/>
                <w:noProof/>
                <w:color w:val="auto"/>
                <w:sz w:val="22"/>
                <w:szCs w:val="22"/>
                <w:lang w:val="ro-RO" w:eastAsia="en-US"/>
              </w:rPr>
              <w:t xml:space="preserve">ersificarea economică, </w:t>
            </w:r>
            <w:r w:rsidRPr="004C68DE">
              <w:rPr>
                <w:rFonts w:asciiTheme="minorHAnsi" w:hAnsiTheme="minorHAnsi" w:cstheme="minorHAnsi"/>
                <w:iCs/>
                <w:noProof/>
                <w:color w:val="auto"/>
                <w:sz w:val="22"/>
                <w:szCs w:val="22"/>
                <w:lang w:val="ro-RO" w:eastAsia="en-US"/>
              </w:rPr>
              <w:t>ocuparea forței de muncă prin recalifica</w:t>
            </w:r>
            <w:r w:rsidR="00553416" w:rsidRPr="004C68DE">
              <w:rPr>
                <w:rFonts w:asciiTheme="minorHAnsi" w:hAnsiTheme="minorHAnsi" w:cstheme="minorHAnsi"/>
                <w:iCs/>
                <w:noProof/>
                <w:color w:val="auto"/>
                <w:sz w:val="22"/>
                <w:szCs w:val="22"/>
                <w:lang w:val="ro-RO" w:eastAsia="en-US"/>
              </w:rPr>
              <w:t>re sau reconversie profesională,</w:t>
            </w:r>
            <w:r w:rsidRPr="004C68DE">
              <w:rPr>
                <w:rFonts w:asciiTheme="minorHAnsi" w:hAnsiTheme="minorHAnsi" w:cstheme="minorHAnsi"/>
                <w:iCs/>
                <w:noProof/>
                <w:color w:val="auto"/>
                <w:sz w:val="22"/>
                <w:szCs w:val="22"/>
                <w:lang w:val="ro-RO" w:eastAsia="en-US"/>
              </w:rPr>
              <w:t xml:space="preserve"> decontaminarea siturilo</w:t>
            </w:r>
            <w:r w:rsidR="00553416" w:rsidRPr="004C68DE">
              <w:rPr>
                <w:rFonts w:asciiTheme="minorHAnsi" w:hAnsiTheme="minorHAnsi" w:cstheme="minorHAnsi"/>
                <w:iCs/>
                <w:noProof/>
                <w:color w:val="auto"/>
                <w:sz w:val="22"/>
                <w:szCs w:val="22"/>
                <w:lang w:val="ro-RO" w:eastAsia="en-US"/>
              </w:rPr>
              <w:t>r poluate și economie circulară,</w:t>
            </w:r>
            <w:r w:rsidRPr="004C68DE">
              <w:rPr>
                <w:rFonts w:asciiTheme="minorHAnsi" w:hAnsiTheme="minorHAnsi" w:cstheme="minorHAnsi"/>
                <w:iCs/>
                <w:noProof/>
                <w:color w:val="auto"/>
                <w:sz w:val="22"/>
                <w:szCs w:val="22"/>
                <w:lang w:val="ro-RO" w:eastAsia="en-US"/>
              </w:rPr>
              <w:t xml:space="preserve"> energie curată prin reducerea emisiilor de gaze cu efect de seră, eficiență energetică și energie din surse regenerabile precum și digitalizare</w:t>
            </w:r>
            <w:r w:rsidR="004D3787" w:rsidRPr="004C68DE">
              <w:rPr>
                <w:rFonts w:asciiTheme="minorHAnsi" w:hAnsiTheme="minorHAnsi" w:cstheme="minorHAnsi"/>
                <w:iCs/>
                <w:noProof/>
                <w:color w:val="auto"/>
                <w:sz w:val="22"/>
                <w:szCs w:val="22"/>
                <w:lang w:val="ro-RO" w:eastAsia="en-US"/>
              </w:rPr>
              <w:t>, transport verde, infrastructuri de incarcare autovehicule electrice și investiții în sustinerea tranziției de la cărbune la gaz.</w:t>
            </w:r>
            <w:r w:rsidRPr="004C68DE">
              <w:rPr>
                <w:rFonts w:asciiTheme="minorHAnsi" w:hAnsiTheme="minorHAnsi" w:cstheme="minorHAnsi"/>
                <w:iCs/>
                <w:noProof/>
                <w:color w:val="auto"/>
                <w:sz w:val="22"/>
                <w:szCs w:val="22"/>
                <w:lang w:val="ro-RO" w:eastAsia="en-US"/>
              </w:rPr>
              <w:t xml:space="preserve">. </w:t>
            </w:r>
          </w:p>
          <w:p w14:paraId="47176561" w14:textId="77777777" w:rsidR="00C00659" w:rsidRPr="004C68DE" w:rsidRDefault="00C00659" w:rsidP="00C00659">
            <w:pPr>
              <w:pStyle w:val="Default"/>
              <w:jc w:val="both"/>
              <w:rPr>
                <w:rFonts w:asciiTheme="minorHAnsi" w:hAnsiTheme="minorHAnsi" w:cstheme="minorHAnsi"/>
                <w:iCs/>
                <w:noProof/>
                <w:color w:val="auto"/>
                <w:sz w:val="22"/>
                <w:szCs w:val="22"/>
                <w:lang w:val="ro-RO" w:eastAsia="en-US"/>
              </w:rPr>
            </w:pPr>
          </w:p>
          <w:p w14:paraId="2ADD88C4" w14:textId="64523FF9" w:rsidR="00F000AD" w:rsidRPr="004C68DE" w:rsidRDefault="00C00659">
            <w:pPr>
              <w:pStyle w:val="Default"/>
              <w:jc w:val="both"/>
              <w:rPr>
                <w:rFonts w:asciiTheme="minorHAnsi" w:hAnsiTheme="minorHAnsi" w:cstheme="minorHAnsi"/>
                <w:iCs/>
                <w:noProof/>
                <w:color w:val="auto"/>
                <w:sz w:val="22"/>
                <w:szCs w:val="22"/>
                <w:lang w:val="ro-RO" w:eastAsia="en-US"/>
              </w:rPr>
            </w:pPr>
            <w:r w:rsidRPr="004C68DE">
              <w:rPr>
                <w:rFonts w:asciiTheme="minorHAnsi" w:hAnsiTheme="minorHAnsi" w:cstheme="minorHAnsi"/>
                <w:iCs/>
                <w:noProof/>
                <w:color w:val="auto"/>
                <w:sz w:val="22"/>
                <w:szCs w:val="22"/>
                <w:lang w:val="ro-RO" w:eastAsia="en-US"/>
              </w:rPr>
              <w:t>Astfel</w:t>
            </w:r>
            <w:r w:rsidR="00711537" w:rsidRPr="004C68DE">
              <w:rPr>
                <w:rFonts w:asciiTheme="minorHAnsi" w:hAnsiTheme="minorHAnsi" w:cstheme="minorHAnsi"/>
                <w:iCs/>
                <w:noProof/>
                <w:color w:val="auto"/>
                <w:sz w:val="22"/>
                <w:szCs w:val="22"/>
                <w:lang w:val="ro-RO" w:eastAsia="en-US"/>
              </w:rPr>
              <w:t>,</w:t>
            </w:r>
            <w:r w:rsidRPr="004C68DE">
              <w:rPr>
                <w:rFonts w:asciiTheme="minorHAnsi" w:hAnsiTheme="minorHAnsi" w:cstheme="minorHAnsi"/>
                <w:iCs/>
                <w:noProof/>
                <w:color w:val="auto"/>
                <w:sz w:val="22"/>
                <w:szCs w:val="22"/>
                <w:lang w:val="ro-RO" w:eastAsia="en-US"/>
              </w:rPr>
              <w:t xml:space="preserve"> devine pe deplin justificată alegerea OS FT</w:t>
            </w:r>
            <w:r w:rsidR="00DF765C" w:rsidRPr="004C68DE">
              <w:rPr>
                <w:rFonts w:asciiTheme="minorHAnsi" w:hAnsiTheme="minorHAnsi" w:cstheme="minorHAnsi"/>
                <w:iCs/>
                <w:noProof/>
                <w:color w:val="auto"/>
                <w:sz w:val="22"/>
                <w:szCs w:val="22"/>
                <w:lang w:val="ro-RO" w:eastAsia="en-US"/>
              </w:rPr>
              <w:t>J</w:t>
            </w:r>
            <w:r w:rsidRPr="004C68DE">
              <w:rPr>
                <w:rFonts w:asciiTheme="minorHAnsi" w:hAnsiTheme="minorHAnsi" w:cstheme="minorHAnsi"/>
                <w:iCs/>
                <w:noProof/>
                <w:color w:val="auto"/>
                <w:sz w:val="22"/>
                <w:szCs w:val="22"/>
                <w:lang w:val="ro-RO" w:eastAsia="en-US"/>
              </w:rPr>
              <w:t xml:space="preserve"> pentru finanțarea intervențiilor care se concentrează pe diversificare economică a teritoriilor cel</w:t>
            </w:r>
            <w:r w:rsidR="001336F1" w:rsidRPr="004C68DE">
              <w:rPr>
                <w:rFonts w:asciiTheme="minorHAnsi" w:hAnsiTheme="minorHAnsi" w:cstheme="minorHAnsi"/>
                <w:iCs/>
                <w:noProof/>
                <w:color w:val="auto"/>
                <w:sz w:val="22"/>
                <w:szCs w:val="22"/>
                <w:lang w:val="ro-RO" w:eastAsia="en-US"/>
              </w:rPr>
              <w:t>e</w:t>
            </w:r>
            <w:r w:rsidRPr="004C68DE">
              <w:rPr>
                <w:rFonts w:asciiTheme="minorHAnsi" w:hAnsiTheme="minorHAnsi" w:cstheme="minorHAnsi"/>
                <w:iCs/>
                <w:noProof/>
                <w:color w:val="auto"/>
                <w:sz w:val="22"/>
                <w:szCs w:val="22"/>
                <w:lang w:val="ro-RO" w:eastAsia="en-US"/>
              </w:rPr>
              <w:t xml:space="preserve"> mai afectate de tranziția climatică pe transformarea proceselor industriale în vederea menținerii locurilo</w:t>
            </w:r>
            <w:r w:rsidR="00711537" w:rsidRPr="004C68DE">
              <w:rPr>
                <w:rFonts w:asciiTheme="minorHAnsi" w:hAnsiTheme="minorHAnsi" w:cstheme="minorHAnsi"/>
                <w:iCs/>
                <w:noProof/>
                <w:color w:val="auto"/>
                <w:sz w:val="22"/>
                <w:szCs w:val="22"/>
                <w:lang w:val="ro-RO" w:eastAsia="en-US"/>
              </w:rPr>
              <w:t>r de muncă și realizării tranziț</w:t>
            </w:r>
            <w:r w:rsidRPr="004C68DE">
              <w:rPr>
                <w:rFonts w:asciiTheme="minorHAnsi" w:hAnsiTheme="minorHAnsi" w:cstheme="minorHAnsi"/>
                <w:iCs/>
                <w:noProof/>
                <w:color w:val="auto"/>
                <w:sz w:val="22"/>
                <w:szCs w:val="22"/>
                <w:lang w:val="ro-RO" w:eastAsia="en-US"/>
              </w:rPr>
              <w:t>iei  către o economie neutră din punct de vedere climatic, precum și pe recalific</w:t>
            </w:r>
            <w:r w:rsidR="001336F1" w:rsidRPr="004C68DE">
              <w:rPr>
                <w:rFonts w:asciiTheme="minorHAnsi" w:hAnsiTheme="minorHAnsi" w:cstheme="minorHAnsi"/>
                <w:iCs/>
                <w:noProof/>
                <w:color w:val="auto"/>
                <w:sz w:val="22"/>
                <w:szCs w:val="22"/>
                <w:lang w:val="ro-RO" w:eastAsia="en-US"/>
              </w:rPr>
              <w:t>a</w:t>
            </w:r>
            <w:r w:rsidRPr="004C68DE">
              <w:rPr>
                <w:rFonts w:asciiTheme="minorHAnsi" w:hAnsiTheme="minorHAnsi" w:cstheme="minorHAnsi"/>
                <w:iCs/>
                <w:noProof/>
                <w:color w:val="auto"/>
                <w:sz w:val="22"/>
                <w:szCs w:val="22"/>
                <w:lang w:val="ro-RO" w:eastAsia="en-US"/>
              </w:rPr>
              <w:t xml:space="preserve">rea și incluziunea activă a </w:t>
            </w:r>
            <w:r w:rsidR="00DF765C" w:rsidRPr="004C68DE">
              <w:rPr>
                <w:rFonts w:asciiTheme="minorHAnsi" w:hAnsiTheme="minorHAnsi" w:cstheme="minorHAnsi"/>
                <w:iCs/>
                <w:noProof/>
                <w:color w:val="auto"/>
                <w:sz w:val="22"/>
                <w:szCs w:val="22"/>
                <w:lang w:val="ro-RO" w:eastAsia="en-US"/>
              </w:rPr>
              <w:t xml:space="preserve">persoanelor ocupate </w:t>
            </w:r>
            <w:r w:rsidRPr="004C68DE">
              <w:rPr>
                <w:rFonts w:asciiTheme="minorHAnsi" w:hAnsiTheme="minorHAnsi" w:cstheme="minorHAnsi"/>
                <w:iCs/>
                <w:noProof/>
                <w:color w:val="auto"/>
                <w:sz w:val="22"/>
                <w:szCs w:val="22"/>
                <w:lang w:val="ro-RO" w:eastAsia="en-US"/>
              </w:rPr>
              <w:t xml:space="preserve">și a persoanelor aflate în căutarea unui loc </w:t>
            </w:r>
            <w:r w:rsidR="00711537" w:rsidRPr="004C68DE">
              <w:rPr>
                <w:rFonts w:asciiTheme="minorHAnsi" w:hAnsiTheme="minorHAnsi" w:cstheme="minorHAnsi"/>
                <w:iCs/>
                <w:noProof/>
                <w:color w:val="auto"/>
                <w:sz w:val="22"/>
                <w:szCs w:val="22"/>
                <w:lang w:val="ro-RO" w:eastAsia="en-US"/>
              </w:rPr>
              <w:t xml:space="preserve">de muncă din aceste teritorii. </w:t>
            </w:r>
          </w:p>
        </w:tc>
      </w:tr>
    </w:tbl>
    <w:p w14:paraId="0B38081E" w14:textId="77777777" w:rsidR="00CC326A" w:rsidRPr="00CC326A" w:rsidRDefault="00F000AD" w:rsidP="00CC326A">
      <w:pPr>
        <w:spacing w:before="120" w:after="120" w:line="360" w:lineRule="auto"/>
        <w:rPr>
          <w:rFonts w:ascii="Times New Roman" w:eastAsia="Times New Roman" w:hAnsi="Times New Roman" w:cs="Times New Roman"/>
          <w:i/>
          <w:strike/>
          <w:noProof/>
          <w:sz w:val="24"/>
          <w:szCs w:val="24"/>
          <w:lang w:val="en-GB"/>
        </w:rPr>
      </w:pPr>
      <w:r w:rsidRPr="000E7168">
        <w:rPr>
          <w:rFonts w:ascii="Times New Roman" w:eastAsia="Times New Roman" w:hAnsi="Times New Roman" w:cs="Times New Roman"/>
          <w:i/>
          <w:noProof/>
          <w:sz w:val="24"/>
          <w:szCs w:val="24"/>
        </w:rPr>
        <w:br w:type="page"/>
      </w:r>
      <w:r w:rsidR="00334AAD" w:rsidRPr="000E7168">
        <w:rPr>
          <w:rFonts w:ascii="Times New Roman" w:hAnsi="Times New Roman" w:cs="Times New Roman"/>
          <w:b/>
          <w:bCs/>
          <w:noProof/>
          <w:sz w:val="24"/>
        </w:rPr>
        <w:lastRenderedPageBreak/>
        <w:t xml:space="preserve"> </w:t>
      </w:r>
      <w:r w:rsidR="00CC326A" w:rsidRPr="00CC326A">
        <w:rPr>
          <w:rFonts w:ascii="Times New Roman" w:eastAsia="Times New Roman" w:hAnsi="Times New Roman" w:cs="Times New Roman"/>
          <w:i/>
          <w:strike/>
          <w:noProof/>
          <w:sz w:val="24"/>
          <w:szCs w:val="24"/>
          <w:lang w:val="en-GB"/>
        </w:rPr>
        <w:t>For the EMFF: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26"/>
        <w:gridCol w:w="3603"/>
        <w:gridCol w:w="4078"/>
      </w:tblGrid>
      <w:tr w:rsidR="00CC326A" w:rsidRPr="00CC326A" w14:paraId="25F6E0A8" w14:textId="77777777" w:rsidTr="00C74300">
        <w:tc>
          <w:tcPr>
            <w:tcW w:w="5000" w:type="pct"/>
            <w:gridSpan w:val="4"/>
            <w:tcBorders>
              <w:top w:val="single" w:sz="4" w:space="0" w:color="auto"/>
              <w:left w:val="single" w:sz="4" w:space="0" w:color="auto"/>
              <w:bottom w:val="single" w:sz="4" w:space="0" w:color="auto"/>
              <w:right w:val="single" w:sz="4" w:space="0" w:color="auto"/>
            </w:tcBorders>
            <w:hideMark/>
          </w:tcPr>
          <w:p w14:paraId="7F9C3053" w14:textId="77777777" w:rsidR="00CC326A" w:rsidRPr="00CC326A" w:rsidRDefault="00CC326A" w:rsidP="00C74300">
            <w:pPr>
              <w:spacing w:before="120" w:after="120"/>
              <w:rPr>
                <w:rFonts w:ascii="Times New Roman" w:eastAsia="Times New Roman" w:hAnsi="Times New Roman" w:cs="Times New Roman"/>
                <w:b/>
                <w:iCs/>
                <w:strike/>
                <w:noProof/>
                <w:sz w:val="20"/>
                <w:lang w:val="en-US"/>
              </w:rPr>
            </w:pPr>
            <w:r w:rsidRPr="00CC326A">
              <w:rPr>
                <w:rFonts w:ascii="Times New Roman" w:eastAsia="Times New Roman" w:hAnsi="Times New Roman" w:cs="Times New Roman"/>
                <w:b/>
                <w:iCs/>
                <w:strike/>
                <w:noProof/>
                <w:sz w:val="20"/>
                <w:lang w:val="en-US"/>
              </w:rPr>
              <w:t>Table 1A</w:t>
            </w:r>
          </w:p>
        </w:tc>
      </w:tr>
      <w:tr w:rsidR="00CC326A" w:rsidRPr="00CC326A" w14:paraId="3F3924A8" w14:textId="77777777" w:rsidTr="00C74300">
        <w:tc>
          <w:tcPr>
            <w:tcW w:w="530" w:type="pct"/>
            <w:tcBorders>
              <w:top w:val="single" w:sz="4" w:space="0" w:color="auto"/>
              <w:left w:val="single" w:sz="4" w:space="0" w:color="auto"/>
              <w:bottom w:val="single" w:sz="4" w:space="0" w:color="auto"/>
              <w:right w:val="single" w:sz="4" w:space="0" w:color="auto"/>
            </w:tcBorders>
            <w:hideMark/>
          </w:tcPr>
          <w:p w14:paraId="0B15544B" w14:textId="77777777" w:rsidR="00CC326A" w:rsidRPr="00CC326A" w:rsidRDefault="00CC326A" w:rsidP="00C74300">
            <w:pPr>
              <w:spacing w:before="120" w:after="120"/>
              <w:rPr>
                <w:rFonts w:ascii="Times New Roman" w:eastAsia="Times New Roman" w:hAnsi="Times New Roman" w:cs="Times New Roman"/>
                <w:b/>
                <w:iCs/>
                <w:strike/>
                <w:noProof/>
                <w:sz w:val="20"/>
                <w:lang w:val="en-US"/>
              </w:rPr>
            </w:pPr>
            <w:r w:rsidRPr="00CC326A">
              <w:rPr>
                <w:rFonts w:ascii="Times New Roman" w:eastAsia="Times New Roman" w:hAnsi="Times New Roman" w:cs="Times New Roman"/>
                <w:b/>
                <w:iCs/>
                <w:strike/>
                <w:noProof/>
                <w:sz w:val="20"/>
                <w:lang w:val="en-US"/>
              </w:rPr>
              <w:t xml:space="preserve">Policy objective </w:t>
            </w:r>
          </w:p>
        </w:tc>
        <w:tc>
          <w:tcPr>
            <w:tcW w:w="481" w:type="pct"/>
            <w:tcBorders>
              <w:top w:val="single" w:sz="4" w:space="0" w:color="auto"/>
              <w:left w:val="single" w:sz="4" w:space="0" w:color="auto"/>
              <w:bottom w:val="single" w:sz="4" w:space="0" w:color="auto"/>
              <w:right w:val="single" w:sz="4" w:space="0" w:color="auto"/>
            </w:tcBorders>
            <w:hideMark/>
          </w:tcPr>
          <w:p w14:paraId="4C4F6AC2" w14:textId="77777777" w:rsidR="00CC326A" w:rsidRPr="00CC326A" w:rsidRDefault="00CC326A" w:rsidP="00C74300">
            <w:pPr>
              <w:spacing w:before="120" w:after="120"/>
              <w:rPr>
                <w:rFonts w:ascii="Times New Roman" w:eastAsia="Times New Roman" w:hAnsi="Times New Roman" w:cs="Times New Roman"/>
                <w:b/>
                <w:iCs/>
                <w:strike/>
                <w:noProof/>
                <w:sz w:val="20"/>
                <w:lang w:val="en-US"/>
              </w:rPr>
            </w:pPr>
            <w:r w:rsidRPr="00CC326A">
              <w:rPr>
                <w:rFonts w:ascii="Times New Roman" w:eastAsia="Times New Roman" w:hAnsi="Times New Roman" w:cs="Times New Roman"/>
                <w:b/>
                <w:iCs/>
                <w:strike/>
                <w:noProof/>
                <w:sz w:val="20"/>
                <w:lang w:val="en-US"/>
              </w:rPr>
              <w:t>Priority</w:t>
            </w:r>
          </w:p>
        </w:tc>
        <w:tc>
          <w:tcPr>
            <w:tcW w:w="1871" w:type="pct"/>
            <w:tcBorders>
              <w:top w:val="single" w:sz="4" w:space="0" w:color="auto"/>
              <w:left w:val="single" w:sz="4" w:space="0" w:color="auto"/>
              <w:bottom w:val="single" w:sz="4" w:space="0" w:color="auto"/>
              <w:right w:val="single" w:sz="4" w:space="0" w:color="auto"/>
            </w:tcBorders>
          </w:tcPr>
          <w:p w14:paraId="1DBF6015" w14:textId="77777777" w:rsidR="00CC326A" w:rsidRPr="00CC326A" w:rsidRDefault="00CC326A" w:rsidP="00C74300">
            <w:pPr>
              <w:spacing w:before="120" w:after="120"/>
              <w:rPr>
                <w:rFonts w:ascii="Times New Roman" w:eastAsia="Times New Roman" w:hAnsi="Times New Roman" w:cs="Times New Roman"/>
                <w:b/>
                <w:iCs/>
                <w:strike/>
                <w:noProof/>
                <w:sz w:val="20"/>
                <w:lang w:val="en-US"/>
              </w:rPr>
            </w:pPr>
            <w:r w:rsidRPr="00CC326A">
              <w:rPr>
                <w:rFonts w:ascii="Times New Roman" w:eastAsia="Times New Roman" w:hAnsi="Times New Roman" w:cs="Times New Roman"/>
                <w:b/>
                <w:iCs/>
                <w:strike/>
                <w:noProof/>
                <w:sz w:val="20"/>
                <w:lang w:val="en-US"/>
              </w:rPr>
              <w:t>SWOT analysis (for each priority)</w:t>
            </w:r>
          </w:p>
          <w:p w14:paraId="51D5C3AB" w14:textId="77777777" w:rsidR="00CC326A" w:rsidRPr="00CC326A" w:rsidRDefault="00CC326A" w:rsidP="00C74300">
            <w:pPr>
              <w:spacing w:before="120" w:after="120"/>
              <w:rPr>
                <w:rFonts w:ascii="Times New Roman" w:eastAsia="Times New Roman" w:hAnsi="Times New Roman" w:cs="Times New Roman"/>
                <w:b/>
                <w:iCs/>
                <w:strike/>
                <w:noProof/>
                <w:sz w:val="20"/>
                <w:lang w:val="en-US"/>
              </w:rPr>
            </w:pPr>
          </w:p>
        </w:tc>
        <w:tc>
          <w:tcPr>
            <w:tcW w:w="2118" w:type="pct"/>
            <w:tcBorders>
              <w:top w:val="single" w:sz="4" w:space="0" w:color="auto"/>
              <w:left w:val="single" w:sz="4" w:space="0" w:color="auto"/>
              <w:bottom w:val="single" w:sz="4" w:space="0" w:color="auto"/>
              <w:right w:val="single" w:sz="4" w:space="0" w:color="auto"/>
            </w:tcBorders>
            <w:hideMark/>
          </w:tcPr>
          <w:p w14:paraId="10C06040" w14:textId="77777777" w:rsidR="00CC326A" w:rsidRPr="00CC326A" w:rsidRDefault="00CC326A" w:rsidP="00C74300">
            <w:pPr>
              <w:spacing w:before="120" w:after="120"/>
              <w:rPr>
                <w:rFonts w:ascii="Times New Roman" w:eastAsia="Times New Roman" w:hAnsi="Times New Roman" w:cs="Times New Roman"/>
                <w:b/>
                <w:iCs/>
                <w:strike/>
                <w:noProof/>
                <w:sz w:val="20"/>
                <w:lang w:val="en-US"/>
              </w:rPr>
            </w:pPr>
            <w:r w:rsidRPr="00CC326A">
              <w:rPr>
                <w:rFonts w:ascii="Times New Roman" w:eastAsia="Times New Roman" w:hAnsi="Times New Roman" w:cs="Times New Roman"/>
                <w:b/>
                <w:iCs/>
                <w:strike/>
                <w:noProof/>
                <w:sz w:val="20"/>
                <w:lang w:val="en-US"/>
              </w:rPr>
              <w:t>Justification (summary)</w:t>
            </w:r>
          </w:p>
        </w:tc>
      </w:tr>
      <w:tr w:rsidR="00CC326A" w:rsidRPr="00CC326A" w14:paraId="443087E6" w14:textId="77777777" w:rsidTr="00C74300">
        <w:trPr>
          <w:trHeight w:val="42"/>
        </w:trPr>
        <w:tc>
          <w:tcPr>
            <w:tcW w:w="530" w:type="pct"/>
            <w:vMerge w:val="restart"/>
            <w:tcBorders>
              <w:top w:val="single" w:sz="4" w:space="0" w:color="auto"/>
              <w:left w:val="single" w:sz="4" w:space="0" w:color="auto"/>
              <w:bottom w:val="single" w:sz="4" w:space="0" w:color="auto"/>
              <w:right w:val="single" w:sz="4" w:space="0" w:color="auto"/>
            </w:tcBorders>
          </w:tcPr>
          <w:p w14:paraId="0E401DB9" w14:textId="77777777" w:rsidR="00CC326A" w:rsidRPr="00CC326A" w:rsidRDefault="00CC326A" w:rsidP="00C74300">
            <w:pPr>
              <w:spacing w:before="120" w:after="120"/>
              <w:rPr>
                <w:rFonts w:ascii="Times New Roman" w:eastAsia="Times New Roman" w:hAnsi="Times New Roman" w:cs="Times New Roman"/>
                <w:b/>
                <w:iCs/>
                <w:strike/>
                <w:noProof/>
                <w:sz w:val="20"/>
                <w:lang w:val="en-US"/>
              </w:rPr>
            </w:pPr>
          </w:p>
        </w:tc>
        <w:tc>
          <w:tcPr>
            <w:tcW w:w="481" w:type="pct"/>
            <w:vMerge w:val="restart"/>
            <w:tcBorders>
              <w:top w:val="single" w:sz="4" w:space="0" w:color="auto"/>
              <w:left w:val="single" w:sz="4" w:space="0" w:color="auto"/>
              <w:bottom w:val="single" w:sz="4" w:space="0" w:color="auto"/>
              <w:right w:val="single" w:sz="4" w:space="0" w:color="auto"/>
            </w:tcBorders>
          </w:tcPr>
          <w:p w14:paraId="4CC0E9C5" w14:textId="77777777" w:rsidR="00CC326A" w:rsidRPr="00CC326A" w:rsidRDefault="00CC326A" w:rsidP="00C74300">
            <w:pPr>
              <w:spacing w:before="120" w:after="120"/>
              <w:rPr>
                <w:rFonts w:ascii="Times New Roman" w:eastAsia="Times New Roman" w:hAnsi="Times New Roman" w:cs="Times New Roman"/>
                <w:i/>
                <w:iCs/>
                <w:strike/>
                <w:noProof/>
                <w:sz w:val="20"/>
                <w:lang w:val="en-US"/>
              </w:rPr>
            </w:pPr>
          </w:p>
        </w:tc>
        <w:tc>
          <w:tcPr>
            <w:tcW w:w="1871" w:type="pct"/>
            <w:tcBorders>
              <w:top w:val="single" w:sz="4" w:space="0" w:color="auto"/>
              <w:left w:val="single" w:sz="4" w:space="0" w:color="auto"/>
              <w:bottom w:val="single" w:sz="4" w:space="0" w:color="auto"/>
              <w:right w:val="single" w:sz="4" w:space="0" w:color="auto"/>
            </w:tcBorders>
            <w:hideMark/>
          </w:tcPr>
          <w:p w14:paraId="1FD500D0"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Strengths</w:t>
            </w:r>
          </w:p>
          <w:p w14:paraId="498CE1A9"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[10 000 per priority]</w:t>
            </w:r>
          </w:p>
        </w:tc>
        <w:tc>
          <w:tcPr>
            <w:tcW w:w="2118" w:type="pct"/>
            <w:vMerge w:val="restart"/>
            <w:tcBorders>
              <w:top w:val="single" w:sz="4" w:space="0" w:color="auto"/>
              <w:left w:val="single" w:sz="4" w:space="0" w:color="auto"/>
              <w:bottom w:val="single" w:sz="4" w:space="0" w:color="auto"/>
              <w:right w:val="single" w:sz="4" w:space="0" w:color="auto"/>
            </w:tcBorders>
            <w:hideMark/>
          </w:tcPr>
          <w:p w14:paraId="3CB9EFC7"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[20 000 per priority]</w:t>
            </w:r>
          </w:p>
        </w:tc>
      </w:tr>
      <w:tr w:rsidR="00CC326A" w:rsidRPr="00CC326A" w14:paraId="2100E4B7" w14:textId="77777777" w:rsidTr="00C74300">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A5DE5" w14:textId="77777777" w:rsidR="00CC326A" w:rsidRPr="00CC326A" w:rsidRDefault="00CC326A" w:rsidP="00C74300">
            <w:pPr>
              <w:spacing w:after="0"/>
              <w:rPr>
                <w:rFonts w:ascii="Times New Roman" w:eastAsia="Times New Roman" w:hAnsi="Times New Roman" w:cs="Times New Roman"/>
                <w:b/>
                <w:iCs/>
                <w:strike/>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0DDC8" w14:textId="77777777" w:rsidR="00CC326A" w:rsidRPr="00CC326A" w:rsidRDefault="00CC326A" w:rsidP="00C74300">
            <w:pPr>
              <w:spacing w:after="0"/>
              <w:rPr>
                <w:rFonts w:ascii="Times New Roman" w:eastAsia="Times New Roman" w:hAnsi="Times New Roman" w:cs="Times New Roman"/>
                <w:i/>
                <w:iCs/>
                <w:strike/>
                <w:noProof/>
                <w:sz w:val="20"/>
                <w:lang w:val="en-US"/>
              </w:rPr>
            </w:pPr>
          </w:p>
        </w:tc>
        <w:tc>
          <w:tcPr>
            <w:tcW w:w="1871" w:type="pct"/>
            <w:tcBorders>
              <w:top w:val="single" w:sz="4" w:space="0" w:color="auto"/>
              <w:left w:val="single" w:sz="4" w:space="0" w:color="auto"/>
              <w:bottom w:val="single" w:sz="4" w:space="0" w:color="auto"/>
              <w:right w:val="single" w:sz="4" w:space="0" w:color="auto"/>
            </w:tcBorders>
            <w:hideMark/>
          </w:tcPr>
          <w:p w14:paraId="7158EEFC"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Weaknesses</w:t>
            </w:r>
          </w:p>
          <w:p w14:paraId="7BD535A0"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[10 000 per priority]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73389" w14:textId="77777777" w:rsidR="00CC326A" w:rsidRPr="00CC326A" w:rsidRDefault="00CC326A" w:rsidP="00C74300">
            <w:pPr>
              <w:spacing w:after="0"/>
              <w:rPr>
                <w:rFonts w:ascii="Times New Roman" w:eastAsia="Times New Roman" w:hAnsi="Times New Roman" w:cs="Times New Roman"/>
                <w:iCs/>
                <w:strike/>
                <w:noProof/>
                <w:sz w:val="20"/>
                <w:lang w:val="en-US"/>
              </w:rPr>
            </w:pPr>
          </w:p>
        </w:tc>
      </w:tr>
      <w:tr w:rsidR="00CC326A" w:rsidRPr="00CC326A" w14:paraId="4ABD7773" w14:textId="77777777" w:rsidTr="00C74300">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30112" w14:textId="77777777" w:rsidR="00CC326A" w:rsidRPr="00CC326A" w:rsidRDefault="00CC326A" w:rsidP="00C74300">
            <w:pPr>
              <w:spacing w:after="0"/>
              <w:rPr>
                <w:rFonts w:ascii="Times New Roman" w:eastAsia="Times New Roman" w:hAnsi="Times New Roman" w:cs="Times New Roman"/>
                <w:b/>
                <w:iCs/>
                <w:strike/>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CD90C" w14:textId="77777777" w:rsidR="00CC326A" w:rsidRPr="00CC326A" w:rsidRDefault="00CC326A" w:rsidP="00C74300">
            <w:pPr>
              <w:spacing w:after="0"/>
              <w:rPr>
                <w:rFonts w:ascii="Times New Roman" w:eastAsia="Times New Roman" w:hAnsi="Times New Roman" w:cs="Times New Roman"/>
                <w:i/>
                <w:iCs/>
                <w:strike/>
                <w:noProof/>
                <w:sz w:val="20"/>
                <w:lang w:val="en-US"/>
              </w:rPr>
            </w:pPr>
          </w:p>
        </w:tc>
        <w:tc>
          <w:tcPr>
            <w:tcW w:w="1871" w:type="pct"/>
            <w:tcBorders>
              <w:top w:val="single" w:sz="4" w:space="0" w:color="auto"/>
              <w:left w:val="single" w:sz="4" w:space="0" w:color="auto"/>
              <w:bottom w:val="single" w:sz="4" w:space="0" w:color="auto"/>
              <w:right w:val="single" w:sz="4" w:space="0" w:color="auto"/>
            </w:tcBorders>
            <w:hideMark/>
          </w:tcPr>
          <w:p w14:paraId="0DFF5C1B"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Opportunities</w:t>
            </w:r>
          </w:p>
          <w:p w14:paraId="187D3ADF"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[10 000 per priority]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8464B" w14:textId="77777777" w:rsidR="00CC326A" w:rsidRPr="00CC326A" w:rsidRDefault="00CC326A" w:rsidP="00C74300">
            <w:pPr>
              <w:spacing w:after="0"/>
              <w:rPr>
                <w:rFonts w:ascii="Times New Roman" w:eastAsia="Times New Roman" w:hAnsi="Times New Roman" w:cs="Times New Roman"/>
                <w:iCs/>
                <w:strike/>
                <w:noProof/>
                <w:sz w:val="20"/>
                <w:lang w:val="en-US"/>
              </w:rPr>
            </w:pPr>
          </w:p>
        </w:tc>
      </w:tr>
      <w:tr w:rsidR="00CC326A" w:rsidRPr="00CC326A" w14:paraId="20244B49" w14:textId="77777777" w:rsidTr="00C74300">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C4633" w14:textId="77777777" w:rsidR="00CC326A" w:rsidRPr="00CC326A" w:rsidRDefault="00CC326A" w:rsidP="00C74300">
            <w:pPr>
              <w:spacing w:after="0"/>
              <w:rPr>
                <w:rFonts w:ascii="Times New Roman" w:eastAsia="Times New Roman" w:hAnsi="Times New Roman" w:cs="Times New Roman"/>
                <w:b/>
                <w:iCs/>
                <w:strike/>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E010C" w14:textId="77777777" w:rsidR="00CC326A" w:rsidRPr="00CC326A" w:rsidRDefault="00CC326A" w:rsidP="00C74300">
            <w:pPr>
              <w:spacing w:after="0"/>
              <w:rPr>
                <w:rFonts w:ascii="Times New Roman" w:eastAsia="Times New Roman" w:hAnsi="Times New Roman" w:cs="Times New Roman"/>
                <w:i/>
                <w:iCs/>
                <w:strike/>
                <w:noProof/>
                <w:sz w:val="20"/>
                <w:lang w:val="en-US"/>
              </w:rPr>
            </w:pPr>
          </w:p>
        </w:tc>
        <w:tc>
          <w:tcPr>
            <w:tcW w:w="1871" w:type="pct"/>
            <w:tcBorders>
              <w:top w:val="single" w:sz="4" w:space="0" w:color="auto"/>
              <w:left w:val="single" w:sz="4" w:space="0" w:color="auto"/>
              <w:bottom w:val="single" w:sz="4" w:space="0" w:color="auto"/>
              <w:right w:val="single" w:sz="4" w:space="0" w:color="auto"/>
            </w:tcBorders>
            <w:hideMark/>
          </w:tcPr>
          <w:p w14:paraId="3CBB0020"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Threats</w:t>
            </w:r>
          </w:p>
          <w:p w14:paraId="6D00B280"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[10 000 per priority]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CC166" w14:textId="77777777" w:rsidR="00CC326A" w:rsidRPr="00CC326A" w:rsidRDefault="00CC326A" w:rsidP="00C74300">
            <w:pPr>
              <w:spacing w:after="0"/>
              <w:rPr>
                <w:rFonts w:ascii="Times New Roman" w:eastAsia="Times New Roman" w:hAnsi="Times New Roman" w:cs="Times New Roman"/>
                <w:iCs/>
                <w:strike/>
                <w:noProof/>
                <w:sz w:val="20"/>
                <w:lang w:val="en-US"/>
              </w:rPr>
            </w:pPr>
          </w:p>
        </w:tc>
      </w:tr>
      <w:tr w:rsidR="00CC326A" w:rsidRPr="00CC326A" w14:paraId="05926D17" w14:textId="77777777" w:rsidTr="00C74300">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8F235" w14:textId="77777777" w:rsidR="00CC326A" w:rsidRPr="00CC326A" w:rsidRDefault="00CC326A" w:rsidP="00C74300">
            <w:pPr>
              <w:spacing w:after="0"/>
              <w:rPr>
                <w:rFonts w:ascii="Times New Roman" w:eastAsia="Times New Roman" w:hAnsi="Times New Roman" w:cs="Times New Roman"/>
                <w:b/>
                <w:iCs/>
                <w:strike/>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0A80D" w14:textId="77777777" w:rsidR="00CC326A" w:rsidRPr="00CC326A" w:rsidRDefault="00CC326A" w:rsidP="00C74300">
            <w:pPr>
              <w:spacing w:after="0"/>
              <w:rPr>
                <w:rFonts w:ascii="Times New Roman" w:eastAsia="Times New Roman" w:hAnsi="Times New Roman" w:cs="Times New Roman"/>
                <w:i/>
                <w:iCs/>
                <w:strike/>
                <w:noProof/>
                <w:sz w:val="20"/>
                <w:lang w:val="en-US"/>
              </w:rPr>
            </w:pPr>
          </w:p>
        </w:tc>
        <w:tc>
          <w:tcPr>
            <w:tcW w:w="1871" w:type="pct"/>
            <w:tcBorders>
              <w:top w:val="single" w:sz="4" w:space="0" w:color="auto"/>
              <w:left w:val="single" w:sz="4" w:space="0" w:color="auto"/>
              <w:bottom w:val="single" w:sz="4" w:space="0" w:color="auto"/>
              <w:right w:val="single" w:sz="4" w:space="0" w:color="auto"/>
            </w:tcBorders>
            <w:hideMark/>
          </w:tcPr>
          <w:p w14:paraId="23DC01E5"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Identification of needs on the basis of the SWOT analysis and taking into account the elements set out in Article 6(6) of the EMFF Regulation</w:t>
            </w:r>
          </w:p>
          <w:p w14:paraId="4A417BBE" w14:textId="77777777" w:rsidR="00CC326A" w:rsidRPr="00CC326A" w:rsidRDefault="00CC326A" w:rsidP="00C74300">
            <w:pPr>
              <w:tabs>
                <w:tab w:val="left" w:pos="2814"/>
              </w:tabs>
              <w:spacing w:before="120" w:after="120"/>
              <w:rPr>
                <w:rFonts w:ascii="Times New Roman" w:eastAsia="Times New Roman" w:hAnsi="Times New Roman" w:cs="Times New Roman"/>
                <w:iCs/>
                <w:strike/>
                <w:noProof/>
                <w:sz w:val="20"/>
                <w:lang w:val="en-US"/>
              </w:rPr>
            </w:pPr>
            <w:r w:rsidRPr="00CC326A">
              <w:rPr>
                <w:rFonts w:ascii="Times New Roman" w:eastAsia="Times New Roman" w:hAnsi="Times New Roman" w:cs="Times New Roman"/>
                <w:iCs/>
                <w:strike/>
                <w:noProof/>
                <w:sz w:val="20"/>
                <w:lang w:val="en-US"/>
              </w:rPr>
              <w:t>[10 000 per priority]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501C9" w14:textId="77777777" w:rsidR="00CC326A" w:rsidRPr="00CC326A" w:rsidRDefault="00CC326A" w:rsidP="00C74300">
            <w:pPr>
              <w:spacing w:after="0"/>
              <w:rPr>
                <w:rFonts w:ascii="Times New Roman" w:eastAsia="Times New Roman" w:hAnsi="Times New Roman" w:cs="Times New Roman"/>
                <w:iCs/>
                <w:strike/>
                <w:noProof/>
                <w:sz w:val="20"/>
                <w:lang w:val="en-US"/>
              </w:rPr>
            </w:pPr>
          </w:p>
        </w:tc>
      </w:tr>
    </w:tbl>
    <w:p w14:paraId="5D6FC280" w14:textId="77777777" w:rsidR="00CC326A" w:rsidRPr="00CC326A" w:rsidRDefault="00CC326A" w:rsidP="00CC326A">
      <w:pPr>
        <w:spacing w:before="120" w:after="120" w:line="360" w:lineRule="auto"/>
        <w:rPr>
          <w:rFonts w:ascii="Times New Roman" w:hAnsi="Times New Roman" w:cs="Times New Roman"/>
          <w:b/>
          <w:bCs/>
          <w:strike/>
          <w:noProof/>
          <w:sz w:val="24"/>
          <w:lang w:val="en-GB"/>
        </w:rPr>
      </w:pPr>
    </w:p>
    <w:p w14:paraId="23859CB7" w14:textId="77777777" w:rsidR="00F000AD" w:rsidRPr="000E7168" w:rsidRDefault="00F000AD" w:rsidP="00334AAD">
      <w:pPr>
        <w:spacing w:before="120" w:after="120" w:line="360" w:lineRule="auto"/>
        <w:rPr>
          <w:rFonts w:ascii="Times New Roman" w:hAnsi="Times New Roman" w:cs="Times New Roman"/>
          <w:b/>
          <w:bCs/>
          <w:noProof/>
          <w:sz w:val="24"/>
        </w:rPr>
      </w:pPr>
    </w:p>
    <w:p w14:paraId="57D9E7C1" w14:textId="77777777" w:rsidR="00F000AD" w:rsidRPr="003C033A" w:rsidRDefault="00F000AD" w:rsidP="00F000AD">
      <w:pPr>
        <w:spacing w:before="120" w:after="120" w:line="360" w:lineRule="auto"/>
        <w:rPr>
          <w:rFonts w:ascii="Times New Roman" w:hAnsi="Times New Roman" w:cs="Times New Roman"/>
          <w:b/>
          <w:bCs/>
          <w:strike/>
          <w:noProof/>
          <w:sz w:val="24"/>
        </w:rPr>
      </w:pPr>
      <w:r w:rsidRPr="003C033A">
        <w:rPr>
          <w:rFonts w:ascii="Times New Roman" w:hAnsi="Times New Roman" w:cs="Times New Roman"/>
          <w:b/>
          <w:bCs/>
          <w:strike/>
          <w:noProof/>
          <w:sz w:val="24"/>
        </w:rPr>
        <w:t>1bis.</w:t>
      </w:r>
      <w:r w:rsidRPr="003C033A">
        <w:rPr>
          <w:rFonts w:ascii="Times New Roman" w:hAnsi="Times New Roman" w:cs="Times New Roman"/>
          <w:b/>
          <w:bCs/>
          <w:strike/>
          <w:noProof/>
          <w:sz w:val="24"/>
        </w:rPr>
        <w:tab/>
        <w:t>Coordination, demarcation, complementarities between the Funds, and complementarities between the Funds and other Union instruments and funds (where a Partnership Agreement is not prepared)</w:t>
      </w:r>
    </w:p>
    <w:p w14:paraId="5D9CB7B2" w14:textId="77777777" w:rsidR="00F000AD" w:rsidRPr="003C033A" w:rsidRDefault="00F000AD" w:rsidP="00F000AD">
      <w:pPr>
        <w:spacing w:before="120" w:after="120" w:line="360" w:lineRule="auto"/>
        <w:rPr>
          <w:rFonts w:ascii="Times New Roman" w:eastAsia="Times New Roman" w:hAnsi="Times New Roman" w:cs="Times New Roman"/>
          <w:bCs/>
          <w:i/>
          <w:iCs/>
          <w:strike/>
          <w:noProof/>
          <w:sz w:val="20"/>
          <w:szCs w:val="20"/>
        </w:rPr>
      </w:pPr>
      <w:r w:rsidRPr="003C033A">
        <w:rPr>
          <w:rFonts w:ascii="Times New Roman" w:eastAsia="Times New Roman" w:hAnsi="Times New Roman" w:cs="Times New Roman"/>
          <w:bCs/>
          <w:i/>
          <w:iCs/>
          <w:strike/>
          <w:noProof/>
          <w:sz w:val="20"/>
          <w:szCs w:val="20"/>
        </w:rPr>
        <w:t>Reference: Article 17(3) fifth subparagraph, CPR; Article 8(1)(b)(ii)-(iii), CPR</w:t>
      </w:r>
    </w:p>
    <w:p w14:paraId="604006AC" w14:textId="77777777" w:rsidR="00F000AD" w:rsidRPr="003C033A" w:rsidRDefault="00F000AD" w:rsidP="00F000AD">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Cs/>
          <w:i/>
          <w:strike/>
          <w:noProof/>
          <w:sz w:val="20"/>
          <w:szCs w:val="20"/>
        </w:rPr>
      </w:pPr>
      <w:r w:rsidRPr="003C033A">
        <w:rPr>
          <w:rFonts w:ascii="Times New Roman" w:eastAsia="Times New Roman" w:hAnsi="Times New Roman" w:cs="Times New Roman"/>
          <w:bCs/>
          <w:i/>
          <w:strike/>
          <w:noProof/>
          <w:sz w:val="20"/>
          <w:szCs w:val="20"/>
        </w:rPr>
        <w:t>Text field [120 000]</w:t>
      </w:r>
    </w:p>
    <w:p w14:paraId="134CDA9D" w14:textId="77777777" w:rsidR="00F000AD" w:rsidRDefault="00F000AD" w:rsidP="00F000AD">
      <w:pPr>
        <w:spacing w:before="120" w:after="120" w:line="360" w:lineRule="auto"/>
        <w:rPr>
          <w:rFonts w:ascii="Times New Roman" w:hAnsi="Times New Roman" w:cs="Times New Roman"/>
          <w:b/>
          <w:bCs/>
          <w:noProof/>
          <w:sz w:val="24"/>
        </w:rPr>
      </w:pPr>
    </w:p>
    <w:p w14:paraId="434C200E" w14:textId="77777777" w:rsidR="006153A0" w:rsidRDefault="006153A0" w:rsidP="00F000AD">
      <w:pPr>
        <w:spacing w:before="120" w:after="120" w:line="360" w:lineRule="auto"/>
        <w:rPr>
          <w:rFonts w:ascii="Times New Roman" w:hAnsi="Times New Roman" w:cs="Times New Roman"/>
          <w:b/>
          <w:bCs/>
          <w:noProof/>
          <w:sz w:val="24"/>
        </w:rPr>
      </w:pPr>
    </w:p>
    <w:p w14:paraId="2DC75DFA" w14:textId="77777777" w:rsidR="002C6F68" w:rsidRDefault="002C6F68" w:rsidP="00F000AD">
      <w:pPr>
        <w:spacing w:before="120" w:after="120" w:line="360" w:lineRule="auto"/>
        <w:rPr>
          <w:rFonts w:ascii="Times New Roman" w:hAnsi="Times New Roman" w:cs="Times New Roman"/>
          <w:b/>
          <w:bCs/>
          <w:noProof/>
          <w:sz w:val="24"/>
        </w:rPr>
      </w:pPr>
    </w:p>
    <w:p w14:paraId="546CFDEF" w14:textId="77777777" w:rsidR="002C6F68" w:rsidRDefault="002C6F68" w:rsidP="00F000AD">
      <w:pPr>
        <w:spacing w:before="120" w:after="120" w:line="360" w:lineRule="auto"/>
        <w:rPr>
          <w:rFonts w:ascii="Times New Roman" w:hAnsi="Times New Roman" w:cs="Times New Roman"/>
          <w:b/>
          <w:bCs/>
          <w:noProof/>
          <w:sz w:val="24"/>
        </w:rPr>
      </w:pPr>
    </w:p>
    <w:p w14:paraId="7456A9EA" w14:textId="77777777" w:rsidR="002C6F68" w:rsidRPr="000E7168" w:rsidRDefault="002C6F68" w:rsidP="00F000AD">
      <w:pPr>
        <w:spacing w:before="120" w:after="120" w:line="360" w:lineRule="auto"/>
        <w:rPr>
          <w:rFonts w:ascii="Times New Roman" w:hAnsi="Times New Roman" w:cs="Times New Roman"/>
          <w:b/>
          <w:bCs/>
          <w:noProof/>
          <w:sz w:val="24"/>
        </w:rPr>
      </w:pPr>
    </w:p>
    <w:p w14:paraId="066B829E" w14:textId="77777777" w:rsidR="00F000AD" w:rsidRPr="000E7168" w:rsidRDefault="00F000AD" w:rsidP="00F000AD">
      <w:pPr>
        <w:rPr>
          <w:rFonts w:ascii="Times New Roman" w:hAnsi="Times New Roman" w:cs="Times New Roman"/>
          <w:b/>
          <w:bCs/>
          <w:noProof/>
          <w:sz w:val="24"/>
        </w:rPr>
      </w:pPr>
    </w:p>
    <w:p w14:paraId="657EA91C" w14:textId="77777777" w:rsidR="00F000AD" w:rsidRPr="000E7168" w:rsidRDefault="00F000AD" w:rsidP="00F000AD">
      <w:pPr>
        <w:spacing w:before="120" w:after="120" w:line="360" w:lineRule="auto"/>
        <w:rPr>
          <w:rFonts w:ascii="Times New Roman" w:hAnsi="Times New Roman" w:cs="Times New Roman"/>
          <w:b/>
          <w:bCs/>
          <w:noProof/>
          <w:sz w:val="24"/>
        </w:rPr>
      </w:pPr>
      <w:r w:rsidRPr="000E7168">
        <w:rPr>
          <w:rFonts w:ascii="Times New Roman" w:hAnsi="Times New Roman" w:cs="Times New Roman"/>
          <w:b/>
          <w:bCs/>
          <w:noProof/>
          <w:sz w:val="24"/>
        </w:rPr>
        <w:lastRenderedPageBreak/>
        <w:t>2.</w:t>
      </w:r>
      <w:r w:rsidRPr="000E7168">
        <w:rPr>
          <w:rFonts w:ascii="Times New Roman" w:hAnsi="Times New Roman" w:cs="Times New Roman"/>
          <w:b/>
          <w:bCs/>
          <w:noProof/>
          <w:sz w:val="24"/>
        </w:rPr>
        <w:tab/>
        <w:t xml:space="preserve">Priorities </w:t>
      </w:r>
    </w:p>
    <w:p w14:paraId="472A7C7A" w14:textId="77777777" w:rsidR="00F000AD" w:rsidRPr="000E7168" w:rsidRDefault="00F000AD" w:rsidP="00F000AD">
      <w:pPr>
        <w:spacing w:before="240" w:after="240" w:line="360" w:lineRule="auto"/>
        <w:rPr>
          <w:rFonts w:ascii="Times New Roman" w:eastAsia="Times New Roman" w:hAnsi="Times New Roman" w:cs="Times New Roman"/>
          <w:i/>
          <w:noProof/>
          <w:sz w:val="24"/>
          <w:szCs w:val="24"/>
        </w:rPr>
      </w:pPr>
      <w:r w:rsidRPr="000E7168">
        <w:rPr>
          <w:rFonts w:ascii="Times New Roman" w:eastAsia="Times New Roman" w:hAnsi="Times New Roman" w:cs="Times New Roman"/>
          <w:i/>
          <w:noProof/>
          <w:sz w:val="24"/>
          <w:szCs w:val="24"/>
        </w:rPr>
        <w:t>Reference: Article 17(2) and 17(3)(c) CPR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504"/>
        <w:gridCol w:w="528"/>
        <w:gridCol w:w="1610"/>
        <w:gridCol w:w="743"/>
        <w:gridCol w:w="1857"/>
        <w:gridCol w:w="1402"/>
      </w:tblGrid>
      <w:tr w:rsidR="00F000AD" w:rsidRPr="000E7168" w14:paraId="35A6B661" w14:textId="77777777" w:rsidTr="00F000AD">
        <w:trPr>
          <w:trHeight w:val="600"/>
        </w:trPr>
        <w:tc>
          <w:tcPr>
            <w:tcW w:w="428" w:type="dxa"/>
            <w:shd w:val="clear" w:color="auto" w:fill="auto"/>
            <w:hideMark/>
          </w:tcPr>
          <w:p w14:paraId="43F61DFA"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ID</w:t>
            </w:r>
          </w:p>
        </w:tc>
        <w:tc>
          <w:tcPr>
            <w:tcW w:w="2504" w:type="dxa"/>
            <w:shd w:val="clear" w:color="auto" w:fill="auto"/>
            <w:hideMark/>
          </w:tcPr>
          <w:p w14:paraId="53E8C880"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Title [300]</w:t>
            </w:r>
          </w:p>
        </w:tc>
        <w:tc>
          <w:tcPr>
            <w:tcW w:w="528" w:type="dxa"/>
            <w:shd w:val="clear" w:color="auto" w:fill="auto"/>
            <w:hideMark/>
          </w:tcPr>
          <w:p w14:paraId="2460B7AF"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TA</w:t>
            </w:r>
          </w:p>
        </w:tc>
        <w:tc>
          <w:tcPr>
            <w:tcW w:w="1610" w:type="dxa"/>
            <w:shd w:val="clear" w:color="auto" w:fill="auto"/>
          </w:tcPr>
          <w:p w14:paraId="2D737E9B"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Basis for calculation</w:t>
            </w:r>
          </w:p>
        </w:tc>
        <w:tc>
          <w:tcPr>
            <w:tcW w:w="743" w:type="dxa"/>
            <w:shd w:val="clear" w:color="auto" w:fill="auto"/>
            <w:hideMark/>
          </w:tcPr>
          <w:p w14:paraId="42CCC578"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Fund</w:t>
            </w:r>
          </w:p>
        </w:tc>
        <w:tc>
          <w:tcPr>
            <w:tcW w:w="1857" w:type="dxa"/>
            <w:shd w:val="clear" w:color="auto" w:fill="auto"/>
            <w:hideMark/>
          </w:tcPr>
          <w:p w14:paraId="44C0592C"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Category of region supported</w:t>
            </w:r>
          </w:p>
        </w:tc>
        <w:tc>
          <w:tcPr>
            <w:tcW w:w="1402" w:type="dxa"/>
          </w:tcPr>
          <w:p w14:paraId="2229B8E4"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Specific Objective selected</w:t>
            </w:r>
          </w:p>
        </w:tc>
      </w:tr>
      <w:tr w:rsidR="00B103D4" w:rsidRPr="000E7168" w14:paraId="1A820051" w14:textId="77777777" w:rsidTr="00F0622A">
        <w:trPr>
          <w:trHeight w:val="1540"/>
        </w:trPr>
        <w:tc>
          <w:tcPr>
            <w:tcW w:w="428" w:type="dxa"/>
            <w:tcBorders>
              <w:bottom w:val="single" w:sz="4" w:space="0" w:color="auto"/>
            </w:tcBorders>
            <w:shd w:val="clear" w:color="auto" w:fill="auto"/>
            <w:noWrap/>
            <w:hideMark/>
          </w:tcPr>
          <w:p w14:paraId="57AF7FE1" w14:textId="77777777" w:rsidR="00B103D4" w:rsidRPr="000E7168" w:rsidRDefault="00B103D4"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1</w:t>
            </w:r>
          </w:p>
        </w:tc>
        <w:tc>
          <w:tcPr>
            <w:tcW w:w="2504" w:type="dxa"/>
            <w:tcBorders>
              <w:bottom w:val="single" w:sz="4" w:space="0" w:color="auto"/>
            </w:tcBorders>
            <w:shd w:val="clear" w:color="auto" w:fill="auto"/>
            <w:noWrap/>
            <w:hideMark/>
          </w:tcPr>
          <w:p w14:paraId="0E720B54" w14:textId="703EA4C4" w:rsidR="00B103D4" w:rsidRPr="004C68DE" w:rsidRDefault="00B103D4" w:rsidP="00B103D4">
            <w:pPr>
              <w:spacing w:after="0"/>
              <w:jc w:val="center"/>
              <w:rPr>
                <w:rFonts w:cstheme="minorHAnsi"/>
                <w:noProof/>
              </w:rPr>
            </w:pPr>
            <w:r w:rsidRPr="004C68DE">
              <w:rPr>
                <w:rFonts w:cstheme="minorHAnsi"/>
                <w:noProof/>
              </w:rPr>
              <w:t xml:space="preserve">Priority 1. O tranziție justă prin dezvoltarea spiritului antreprenorial, </w:t>
            </w:r>
            <w:r w:rsidRPr="004C68DE">
              <w:rPr>
                <w:rFonts w:cstheme="minorHAnsi"/>
                <w:noProof/>
                <w:lang w:val="en-US"/>
              </w:rPr>
              <w:t>IMM-urilor</w:t>
            </w:r>
            <w:r w:rsidRPr="004C68DE">
              <w:rPr>
                <w:rFonts w:cstheme="minorHAnsi"/>
                <w:noProof/>
              </w:rPr>
              <w:t xml:space="preserve"> a cercetării și inovării și a digitalizarii</w:t>
            </w:r>
          </w:p>
        </w:tc>
        <w:tc>
          <w:tcPr>
            <w:tcW w:w="528" w:type="dxa"/>
            <w:tcBorders>
              <w:bottom w:val="single" w:sz="4" w:space="0" w:color="auto"/>
            </w:tcBorders>
            <w:shd w:val="clear" w:color="auto" w:fill="auto"/>
            <w:noWrap/>
            <w:hideMark/>
          </w:tcPr>
          <w:p w14:paraId="48295DC0" w14:textId="3020EDEA" w:rsidR="00B103D4" w:rsidRPr="004C68DE" w:rsidRDefault="00B103D4" w:rsidP="00F000AD">
            <w:pPr>
              <w:spacing w:after="0"/>
              <w:jc w:val="center"/>
              <w:rPr>
                <w:rFonts w:cstheme="minorHAnsi"/>
                <w:noProof/>
              </w:rPr>
            </w:pPr>
            <w:r w:rsidRPr="004C68DE">
              <w:rPr>
                <w:rFonts w:cstheme="minorHAnsi"/>
                <w:noProof/>
              </w:rPr>
              <w:t>No</w:t>
            </w:r>
          </w:p>
        </w:tc>
        <w:tc>
          <w:tcPr>
            <w:tcW w:w="1610" w:type="dxa"/>
            <w:tcBorders>
              <w:bottom w:val="single" w:sz="4" w:space="0" w:color="auto"/>
            </w:tcBorders>
            <w:shd w:val="clear" w:color="auto" w:fill="auto"/>
            <w:noWrap/>
          </w:tcPr>
          <w:p w14:paraId="75FE5D1F" w14:textId="77777777" w:rsidR="00B103D4" w:rsidRPr="004C68DE" w:rsidRDefault="00B103D4" w:rsidP="00F000AD">
            <w:pPr>
              <w:spacing w:after="0"/>
              <w:jc w:val="center"/>
              <w:rPr>
                <w:rFonts w:cstheme="minorHAnsi"/>
                <w:noProof/>
              </w:rPr>
            </w:pPr>
          </w:p>
        </w:tc>
        <w:tc>
          <w:tcPr>
            <w:tcW w:w="743" w:type="dxa"/>
            <w:tcBorders>
              <w:bottom w:val="single" w:sz="4" w:space="0" w:color="auto"/>
            </w:tcBorders>
            <w:shd w:val="clear" w:color="auto" w:fill="auto"/>
            <w:noWrap/>
            <w:hideMark/>
          </w:tcPr>
          <w:p w14:paraId="3A476E51" w14:textId="2E43E073" w:rsidR="00B103D4" w:rsidRPr="004C68DE" w:rsidRDefault="00B103D4" w:rsidP="002F06EB">
            <w:pPr>
              <w:spacing w:after="0"/>
              <w:rPr>
                <w:rFonts w:cstheme="minorHAnsi"/>
                <w:noProof/>
              </w:rPr>
            </w:pPr>
            <w:r w:rsidRPr="004C68DE">
              <w:rPr>
                <w:rFonts w:cstheme="minorHAnsi"/>
                <w:noProof/>
              </w:rPr>
              <w:t>FTJ</w:t>
            </w:r>
          </w:p>
        </w:tc>
        <w:tc>
          <w:tcPr>
            <w:tcW w:w="1857" w:type="dxa"/>
            <w:tcBorders>
              <w:bottom w:val="single" w:sz="4" w:space="0" w:color="auto"/>
            </w:tcBorders>
            <w:shd w:val="clear" w:color="auto" w:fill="auto"/>
            <w:noWrap/>
            <w:hideMark/>
          </w:tcPr>
          <w:p w14:paraId="26A93A25" w14:textId="77777777" w:rsidR="00B103D4" w:rsidRPr="004C68DE" w:rsidRDefault="00B103D4" w:rsidP="004C68DE">
            <w:pPr>
              <w:spacing w:after="0"/>
              <w:rPr>
                <w:rFonts w:cstheme="minorHAnsi"/>
                <w:noProof/>
              </w:rPr>
            </w:pPr>
            <w:r w:rsidRPr="004C68DE">
              <w:rPr>
                <w:rFonts w:cstheme="minorHAnsi"/>
                <w:noProof/>
              </w:rPr>
              <w:t>Less developed</w:t>
            </w:r>
          </w:p>
          <w:p w14:paraId="45286C7E" w14:textId="6C83CD43" w:rsidR="00B103D4" w:rsidRPr="004C68DE" w:rsidRDefault="00B103D4" w:rsidP="00F000AD">
            <w:pPr>
              <w:spacing w:after="0"/>
              <w:jc w:val="center"/>
              <w:rPr>
                <w:rFonts w:cstheme="minorHAnsi"/>
                <w:noProof/>
              </w:rPr>
            </w:pPr>
          </w:p>
          <w:p w14:paraId="615FDD3C" w14:textId="17666679" w:rsidR="00B103D4" w:rsidRPr="004C68DE" w:rsidRDefault="00B103D4" w:rsidP="00F000AD">
            <w:pPr>
              <w:spacing w:after="0"/>
              <w:jc w:val="center"/>
              <w:rPr>
                <w:rFonts w:cstheme="minorHAnsi"/>
                <w:noProof/>
              </w:rPr>
            </w:pPr>
          </w:p>
        </w:tc>
        <w:tc>
          <w:tcPr>
            <w:tcW w:w="1402" w:type="dxa"/>
          </w:tcPr>
          <w:p w14:paraId="35B72F66" w14:textId="4E75EF6C" w:rsidR="00B103D4" w:rsidRPr="004C68DE" w:rsidRDefault="00B103D4" w:rsidP="00F000AD">
            <w:pPr>
              <w:spacing w:after="0"/>
              <w:jc w:val="center"/>
              <w:rPr>
                <w:rFonts w:cstheme="minorHAnsi"/>
                <w:noProof/>
              </w:rPr>
            </w:pPr>
            <w:r w:rsidRPr="004C68DE">
              <w:rPr>
                <w:rFonts w:cstheme="minorHAnsi"/>
                <w:noProof/>
              </w:rPr>
              <w:t>SO FTJ</w:t>
            </w:r>
          </w:p>
          <w:p w14:paraId="4FA22569" w14:textId="4EFB405C" w:rsidR="00B103D4" w:rsidRPr="004C68DE" w:rsidRDefault="00B103D4" w:rsidP="00F000AD">
            <w:pPr>
              <w:spacing w:after="0"/>
              <w:jc w:val="center"/>
              <w:rPr>
                <w:rFonts w:cstheme="minorHAnsi"/>
                <w:noProof/>
              </w:rPr>
            </w:pPr>
          </w:p>
        </w:tc>
      </w:tr>
      <w:tr w:rsidR="00B103D4" w:rsidRPr="000E7168" w14:paraId="07A53B12" w14:textId="77777777" w:rsidTr="00F0622A">
        <w:trPr>
          <w:trHeight w:val="1322"/>
        </w:trPr>
        <w:tc>
          <w:tcPr>
            <w:tcW w:w="428" w:type="dxa"/>
            <w:tcBorders>
              <w:bottom w:val="single" w:sz="4" w:space="0" w:color="auto"/>
            </w:tcBorders>
            <w:shd w:val="clear" w:color="auto" w:fill="auto"/>
            <w:noWrap/>
            <w:hideMark/>
          </w:tcPr>
          <w:p w14:paraId="03B59325" w14:textId="77777777" w:rsidR="00B103D4" w:rsidRPr="000E7168" w:rsidRDefault="00B103D4"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2</w:t>
            </w:r>
          </w:p>
        </w:tc>
        <w:tc>
          <w:tcPr>
            <w:tcW w:w="2504" w:type="dxa"/>
            <w:tcBorders>
              <w:bottom w:val="single" w:sz="4" w:space="0" w:color="auto"/>
            </w:tcBorders>
            <w:shd w:val="clear" w:color="auto" w:fill="auto"/>
            <w:noWrap/>
            <w:hideMark/>
          </w:tcPr>
          <w:p w14:paraId="67DAAB29" w14:textId="403AF68E" w:rsidR="00B103D4" w:rsidRPr="004C68DE" w:rsidRDefault="00B103D4" w:rsidP="00F000AD">
            <w:pPr>
              <w:spacing w:after="0"/>
              <w:jc w:val="center"/>
              <w:rPr>
                <w:rFonts w:cstheme="minorHAnsi"/>
                <w:noProof/>
              </w:rPr>
            </w:pPr>
            <w:r w:rsidRPr="004C68DE">
              <w:rPr>
                <w:rFonts w:cstheme="minorHAnsi"/>
                <w:noProof/>
              </w:rPr>
              <w:t>Priority 2 .O tranziție justă prin investiții în tehnologii și infrastructuri pentru energie curată cu emisii reduse</w:t>
            </w:r>
          </w:p>
        </w:tc>
        <w:tc>
          <w:tcPr>
            <w:tcW w:w="528" w:type="dxa"/>
            <w:tcBorders>
              <w:bottom w:val="single" w:sz="4" w:space="0" w:color="auto"/>
            </w:tcBorders>
            <w:shd w:val="clear" w:color="auto" w:fill="auto"/>
            <w:noWrap/>
            <w:hideMark/>
          </w:tcPr>
          <w:p w14:paraId="4AE530FD" w14:textId="77777777" w:rsidR="00B103D4" w:rsidRPr="004C68DE" w:rsidRDefault="00B103D4" w:rsidP="00F000AD">
            <w:pPr>
              <w:spacing w:after="0"/>
              <w:jc w:val="center"/>
              <w:rPr>
                <w:rFonts w:cstheme="minorHAnsi"/>
                <w:noProof/>
              </w:rPr>
            </w:pPr>
            <w:r w:rsidRPr="004C68DE">
              <w:rPr>
                <w:rFonts w:cstheme="minorHAnsi"/>
                <w:noProof/>
              </w:rPr>
              <w:t>No</w:t>
            </w:r>
          </w:p>
        </w:tc>
        <w:tc>
          <w:tcPr>
            <w:tcW w:w="1610" w:type="dxa"/>
            <w:tcBorders>
              <w:bottom w:val="single" w:sz="4" w:space="0" w:color="auto"/>
            </w:tcBorders>
            <w:shd w:val="clear" w:color="auto" w:fill="auto"/>
            <w:noWrap/>
          </w:tcPr>
          <w:p w14:paraId="559545BB" w14:textId="77777777" w:rsidR="00B103D4" w:rsidRPr="004C68DE" w:rsidRDefault="00B103D4" w:rsidP="00F000AD">
            <w:pPr>
              <w:spacing w:after="0"/>
              <w:jc w:val="center"/>
              <w:rPr>
                <w:rFonts w:cstheme="minorHAnsi"/>
                <w:noProof/>
              </w:rPr>
            </w:pPr>
          </w:p>
        </w:tc>
        <w:tc>
          <w:tcPr>
            <w:tcW w:w="743" w:type="dxa"/>
            <w:tcBorders>
              <w:bottom w:val="single" w:sz="4" w:space="0" w:color="auto"/>
            </w:tcBorders>
            <w:shd w:val="clear" w:color="auto" w:fill="auto"/>
            <w:noWrap/>
            <w:hideMark/>
          </w:tcPr>
          <w:p w14:paraId="5AA0FF62" w14:textId="17E0D7CD" w:rsidR="00B103D4" w:rsidRPr="004C68DE" w:rsidRDefault="00B103D4" w:rsidP="002F06EB">
            <w:pPr>
              <w:spacing w:after="0"/>
              <w:rPr>
                <w:rFonts w:cstheme="minorHAnsi"/>
                <w:noProof/>
              </w:rPr>
            </w:pPr>
            <w:r w:rsidRPr="004C68DE">
              <w:rPr>
                <w:rFonts w:cstheme="minorHAnsi"/>
                <w:noProof/>
              </w:rPr>
              <w:t>FTJ</w:t>
            </w:r>
          </w:p>
          <w:p w14:paraId="6D723461" w14:textId="77777777" w:rsidR="00B103D4" w:rsidRPr="004C68DE" w:rsidRDefault="00B103D4" w:rsidP="00F000AD">
            <w:pPr>
              <w:spacing w:after="0"/>
              <w:jc w:val="center"/>
              <w:rPr>
                <w:rFonts w:cstheme="minorHAnsi"/>
                <w:noProof/>
              </w:rPr>
            </w:pPr>
          </w:p>
        </w:tc>
        <w:tc>
          <w:tcPr>
            <w:tcW w:w="1857" w:type="dxa"/>
            <w:tcBorders>
              <w:bottom w:val="single" w:sz="4" w:space="0" w:color="auto"/>
            </w:tcBorders>
            <w:shd w:val="clear" w:color="auto" w:fill="auto"/>
            <w:noWrap/>
            <w:hideMark/>
          </w:tcPr>
          <w:p w14:paraId="1149E85B" w14:textId="77777777" w:rsidR="00B103D4" w:rsidRPr="004C68DE" w:rsidRDefault="00B103D4" w:rsidP="004C68DE">
            <w:pPr>
              <w:spacing w:after="0"/>
              <w:rPr>
                <w:rFonts w:cstheme="minorHAnsi"/>
                <w:noProof/>
              </w:rPr>
            </w:pPr>
            <w:r w:rsidRPr="004C68DE">
              <w:rPr>
                <w:rFonts w:cstheme="minorHAnsi"/>
                <w:noProof/>
              </w:rPr>
              <w:t>Less developed</w:t>
            </w:r>
          </w:p>
          <w:p w14:paraId="51506F03" w14:textId="7ABB14E2" w:rsidR="00B103D4" w:rsidRPr="004C68DE" w:rsidRDefault="00B103D4" w:rsidP="00F000AD">
            <w:pPr>
              <w:spacing w:after="0"/>
              <w:jc w:val="center"/>
              <w:rPr>
                <w:rFonts w:cstheme="minorHAnsi"/>
                <w:noProof/>
              </w:rPr>
            </w:pPr>
          </w:p>
        </w:tc>
        <w:tc>
          <w:tcPr>
            <w:tcW w:w="1402" w:type="dxa"/>
          </w:tcPr>
          <w:p w14:paraId="15BFB702" w14:textId="761D15F0" w:rsidR="00B103D4" w:rsidRPr="004C68DE" w:rsidRDefault="00B103D4" w:rsidP="00F000AD">
            <w:pPr>
              <w:spacing w:after="0"/>
              <w:jc w:val="center"/>
              <w:rPr>
                <w:rFonts w:cstheme="minorHAnsi"/>
                <w:noProof/>
              </w:rPr>
            </w:pPr>
            <w:r w:rsidRPr="004C68DE">
              <w:rPr>
                <w:rFonts w:cstheme="minorHAnsi"/>
                <w:noProof/>
              </w:rPr>
              <w:t>SO FTJ</w:t>
            </w:r>
          </w:p>
          <w:p w14:paraId="76DC974C" w14:textId="1FDD91FA" w:rsidR="00B103D4" w:rsidRPr="004C68DE" w:rsidRDefault="00B103D4" w:rsidP="00F000AD">
            <w:pPr>
              <w:spacing w:after="0"/>
              <w:jc w:val="center"/>
              <w:rPr>
                <w:rFonts w:cstheme="minorHAnsi"/>
                <w:noProof/>
              </w:rPr>
            </w:pPr>
          </w:p>
        </w:tc>
      </w:tr>
      <w:tr w:rsidR="00F000AD" w:rsidRPr="000E7168" w14:paraId="21BA4FFD" w14:textId="77777777" w:rsidTr="00F000AD">
        <w:trPr>
          <w:trHeight w:val="300"/>
        </w:trPr>
        <w:tc>
          <w:tcPr>
            <w:tcW w:w="428" w:type="dxa"/>
            <w:shd w:val="clear" w:color="auto" w:fill="auto"/>
            <w:noWrap/>
          </w:tcPr>
          <w:p w14:paraId="0BE865EF"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3</w:t>
            </w:r>
          </w:p>
        </w:tc>
        <w:tc>
          <w:tcPr>
            <w:tcW w:w="2504" w:type="dxa"/>
            <w:shd w:val="clear" w:color="auto" w:fill="auto"/>
            <w:noWrap/>
          </w:tcPr>
          <w:p w14:paraId="6C849ADD" w14:textId="05BCFC82" w:rsidR="008A75BC" w:rsidRPr="004C68DE" w:rsidRDefault="00F000AD" w:rsidP="008A75BC">
            <w:pPr>
              <w:spacing w:after="0"/>
              <w:jc w:val="center"/>
              <w:rPr>
                <w:rFonts w:cstheme="minorHAnsi"/>
                <w:noProof/>
              </w:rPr>
            </w:pPr>
            <w:r w:rsidRPr="004C68DE">
              <w:rPr>
                <w:rFonts w:cstheme="minorHAnsi"/>
                <w:noProof/>
              </w:rPr>
              <w:t xml:space="preserve">Priority </w:t>
            </w:r>
            <w:r w:rsidR="008A75BC" w:rsidRPr="004C68DE">
              <w:rPr>
                <w:rFonts w:cstheme="minorHAnsi"/>
                <w:noProof/>
              </w:rPr>
              <w:t xml:space="preserve"> 3. O tranziție </w:t>
            </w:r>
            <w:r w:rsidR="00A45A93" w:rsidRPr="004C68DE">
              <w:rPr>
                <w:rFonts w:cstheme="minorHAnsi"/>
                <w:noProof/>
              </w:rPr>
              <w:t>justă</w:t>
            </w:r>
            <w:r w:rsidR="008A75BC" w:rsidRPr="004C68DE">
              <w:rPr>
                <w:rFonts w:cstheme="minorHAnsi"/>
                <w:noProof/>
              </w:rPr>
              <w:t xml:space="preserve"> prin reducerea poluării și consolidarea economiei circulare </w:t>
            </w:r>
          </w:p>
          <w:p w14:paraId="6D9B42B6" w14:textId="77777777" w:rsidR="00F000AD" w:rsidRPr="004C68DE" w:rsidRDefault="00F000AD" w:rsidP="00F000AD">
            <w:pPr>
              <w:spacing w:after="0"/>
              <w:jc w:val="center"/>
              <w:rPr>
                <w:rFonts w:cstheme="minorHAnsi"/>
                <w:noProof/>
              </w:rPr>
            </w:pPr>
          </w:p>
        </w:tc>
        <w:tc>
          <w:tcPr>
            <w:tcW w:w="528" w:type="dxa"/>
            <w:shd w:val="clear" w:color="auto" w:fill="auto"/>
            <w:noWrap/>
          </w:tcPr>
          <w:p w14:paraId="785B257E" w14:textId="77777777" w:rsidR="00F000AD" w:rsidRPr="004C68DE" w:rsidRDefault="00F000AD" w:rsidP="00F000AD">
            <w:pPr>
              <w:spacing w:after="0"/>
              <w:jc w:val="center"/>
              <w:rPr>
                <w:rFonts w:cstheme="minorHAnsi"/>
                <w:noProof/>
              </w:rPr>
            </w:pPr>
            <w:r w:rsidRPr="004C68DE">
              <w:rPr>
                <w:rFonts w:cstheme="minorHAnsi"/>
                <w:noProof/>
              </w:rPr>
              <w:t>No</w:t>
            </w:r>
          </w:p>
        </w:tc>
        <w:tc>
          <w:tcPr>
            <w:tcW w:w="1610" w:type="dxa"/>
            <w:shd w:val="clear" w:color="auto" w:fill="auto"/>
            <w:noWrap/>
          </w:tcPr>
          <w:p w14:paraId="5BBA49D5" w14:textId="77777777" w:rsidR="00F000AD" w:rsidRPr="004C68DE" w:rsidRDefault="00F000AD" w:rsidP="00F000AD">
            <w:pPr>
              <w:spacing w:after="0"/>
              <w:jc w:val="center"/>
              <w:rPr>
                <w:rFonts w:cstheme="minorHAnsi"/>
                <w:noProof/>
              </w:rPr>
            </w:pPr>
          </w:p>
        </w:tc>
        <w:tc>
          <w:tcPr>
            <w:tcW w:w="743" w:type="dxa"/>
            <w:shd w:val="clear" w:color="auto" w:fill="auto"/>
            <w:noWrap/>
          </w:tcPr>
          <w:p w14:paraId="14AF6259" w14:textId="1235D952" w:rsidR="00F000AD" w:rsidRPr="004C68DE" w:rsidRDefault="002F06EB" w:rsidP="002F06EB">
            <w:pPr>
              <w:spacing w:after="0"/>
              <w:rPr>
                <w:rFonts w:cstheme="minorHAnsi"/>
                <w:noProof/>
              </w:rPr>
            </w:pPr>
            <w:r w:rsidRPr="004C68DE">
              <w:rPr>
                <w:rFonts w:cstheme="minorHAnsi"/>
                <w:noProof/>
              </w:rPr>
              <w:t>FT</w:t>
            </w:r>
            <w:r w:rsidR="00B103D4" w:rsidRPr="004C68DE">
              <w:rPr>
                <w:rFonts w:cstheme="minorHAnsi"/>
                <w:noProof/>
              </w:rPr>
              <w:t>J</w:t>
            </w:r>
          </w:p>
        </w:tc>
        <w:tc>
          <w:tcPr>
            <w:tcW w:w="1857" w:type="dxa"/>
            <w:shd w:val="clear" w:color="auto" w:fill="auto"/>
            <w:noWrap/>
          </w:tcPr>
          <w:p w14:paraId="7FB6D006" w14:textId="77777777" w:rsidR="00DF765C" w:rsidRPr="004C68DE" w:rsidRDefault="00DF765C" w:rsidP="004C68DE">
            <w:pPr>
              <w:spacing w:after="0"/>
              <w:rPr>
                <w:rFonts w:cstheme="minorHAnsi"/>
                <w:noProof/>
              </w:rPr>
            </w:pPr>
            <w:r w:rsidRPr="004C68DE">
              <w:rPr>
                <w:rFonts w:cstheme="minorHAnsi"/>
                <w:noProof/>
              </w:rPr>
              <w:t>Less developed</w:t>
            </w:r>
          </w:p>
          <w:p w14:paraId="275CAE60" w14:textId="36DEECCA" w:rsidR="00F000AD" w:rsidRPr="004C68DE" w:rsidRDefault="00F000AD" w:rsidP="00DF765C">
            <w:pPr>
              <w:spacing w:after="0"/>
              <w:jc w:val="center"/>
              <w:rPr>
                <w:rFonts w:cstheme="minorHAnsi"/>
                <w:noProof/>
              </w:rPr>
            </w:pPr>
          </w:p>
        </w:tc>
        <w:tc>
          <w:tcPr>
            <w:tcW w:w="1402" w:type="dxa"/>
          </w:tcPr>
          <w:p w14:paraId="299A5BA3" w14:textId="212EDE99" w:rsidR="00F000AD" w:rsidRPr="004C68DE" w:rsidRDefault="002F06EB" w:rsidP="00F000AD">
            <w:pPr>
              <w:spacing w:after="0"/>
              <w:jc w:val="center"/>
              <w:rPr>
                <w:rFonts w:cstheme="minorHAnsi"/>
                <w:noProof/>
              </w:rPr>
            </w:pPr>
            <w:r w:rsidRPr="004C68DE">
              <w:rPr>
                <w:rFonts w:cstheme="minorHAnsi"/>
                <w:noProof/>
              </w:rPr>
              <w:t>SO FT</w:t>
            </w:r>
            <w:r w:rsidR="00DF765C" w:rsidRPr="004C68DE">
              <w:rPr>
                <w:rFonts w:cstheme="minorHAnsi"/>
                <w:noProof/>
              </w:rPr>
              <w:t>J</w:t>
            </w:r>
          </w:p>
        </w:tc>
      </w:tr>
      <w:tr w:rsidR="00B103D4" w:rsidRPr="000E7168" w14:paraId="142739EA" w14:textId="77777777" w:rsidTr="00F0622A">
        <w:trPr>
          <w:trHeight w:val="1322"/>
        </w:trPr>
        <w:tc>
          <w:tcPr>
            <w:tcW w:w="428" w:type="dxa"/>
            <w:shd w:val="clear" w:color="auto" w:fill="auto"/>
            <w:noWrap/>
            <w:hideMark/>
          </w:tcPr>
          <w:p w14:paraId="039B533D" w14:textId="77777777" w:rsidR="00B103D4" w:rsidRPr="000E7168" w:rsidRDefault="00B103D4"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4</w:t>
            </w:r>
          </w:p>
        </w:tc>
        <w:tc>
          <w:tcPr>
            <w:tcW w:w="2504" w:type="dxa"/>
            <w:shd w:val="clear" w:color="auto" w:fill="auto"/>
            <w:noWrap/>
            <w:hideMark/>
          </w:tcPr>
          <w:p w14:paraId="5BCB91D6" w14:textId="48E0B424" w:rsidR="00B103D4" w:rsidRPr="004C68DE" w:rsidRDefault="00B103D4" w:rsidP="008A75BC">
            <w:pPr>
              <w:spacing w:after="0"/>
              <w:jc w:val="center"/>
              <w:rPr>
                <w:rFonts w:cstheme="minorHAnsi"/>
                <w:noProof/>
              </w:rPr>
            </w:pPr>
            <w:r w:rsidRPr="004C68DE">
              <w:rPr>
                <w:rFonts w:cstheme="minorHAnsi"/>
                <w:noProof/>
              </w:rPr>
              <w:t>Priority 4 .O tranziție justă bazată pe creșterea nivelului de ocupare a forței de muncă calificată</w:t>
            </w:r>
          </w:p>
          <w:p w14:paraId="78D4F2B8" w14:textId="2D83294D" w:rsidR="00B103D4" w:rsidRPr="004C68DE" w:rsidRDefault="00B103D4" w:rsidP="004C68DE">
            <w:pPr>
              <w:spacing w:after="0"/>
              <w:rPr>
                <w:rFonts w:cstheme="minorHAnsi"/>
                <w:noProof/>
              </w:rPr>
            </w:pPr>
          </w:p>
        </w:tc>
        <w:tc>
          <w:tcPr>
            <w:tcW w:w="528" w:type="dxa"/>
            <w:shd w:val="clear" w:color="auto" w:fill="auto"/>
            <w:noWrap/>
            <w:hideMark/>
          </w:tcPr>
          <w:p w14:paraId="1C707974" w14:textId="77777777" w:rsidR="00B103D4" w:rsidRPr="004C68DE" w:rsidRDefault="00B103D4" w:rsidP="00F000AD">
            <w:pPr>
              <w:spacing w:after="0"/>
              <w:jc w:val="center"/>
              <w:rPr>
                <w:rFonts w:cstheme="minorHAnsi"/>
                <w:noProof/>
              </w:rPr>
            </w:pPr>
            <w:r w:rsidRPr="004C68DE">
              <w:rPr>
                <w:rFonts w:cstheme="minorHAnsi"/>
                <w:noProof/>
              </w:rPr>
              <w:t>No</w:t>
            </w:r>
          </w:p>
        </w:tc>
        <w:tc>
          <w:tcPr>
            <w:tcW w:w="1610" w:type="dxa"/>
            <w:shd w:val="clear" w:color="auto" w:fill="auto"/>
            <w:noWrap/>
          </w:tcPr>
          <w:p w14:paraId="21F00D51" w14:textId="77777777" w:rsidR="00B103D4" w:rsidRPr="004C68DE" w:rsidRDefault="00B103D4" w:rsidP="00F000AD">
            <w:pPr>
              <w:spacing w:after="0"/>
              <w:jc w:val="center"/>
              <w:rPr>
                <w:rFonts w:cstheme="minorHAnsi"/>
                <w:noProof/>
              </w:rPr>
            </w:pPr>
          </w:p>
        </w:tc>
        <w:tc>
          <w:tcPr>
            <w:tcW w:w="743" w:type="dxa"/>
            <w:shd w:val="clear" w:color="auto" w:fill="auto"/>
            <w:noWrap/>
            <w:hideMark/>
          </w:tcPr>
          <w:p w14:paraId="113B9C6B" w14:textId="1E1E4590" w:rsidR="00B103D4" w:rsidRPr="004C68DE" w:rsidRDefault="00B103D4" w:rsidP="002F06EB">
            <w:pPr>
              <w:spacing w:after="0"/>
              <w:rPr>
                <w:rFonts w:cstheme="minorHAnsi"/>
                <w:noProof/>
              </w:rPr>
            </w:pPr>
            <w:r w:rsidRPr="004C68DE">
              <w:rPr>
                <w:rFonts w:cstheme="minorHAnsi"/>
                <w:noProof/>
              </w:rPr>
              <w:t>FTJ</w:t>
            </w:r>
          </w:p>
          <w:p w14:paraId="36EC6CFE" w14:textId="77777777" w:rsidR="00B103D4" w:rsidRPr="004C68DE" w:rsidRDefault="00B103D4" w:rsidP="00F000AD">
            <w:pPr>
              <w:spacing w:after="0"/>
              <w:jc w:val="center"/>
              <w:rPr>
                <w:rFonts w:cstheme="minorHAnsi"/>
                <w:noProof/>
              </w:rPr>
            </w:pPr>
          </w:p>
        </w:tc>
        <w:tc>
          <w:tcPr>
            <w:tcW w:w="1857" w:type="dxa"/>
            <w:shd w:val="clear" w:color="auto" w:fill="auto"/>
            <w:noWrap/>
            <w:hideMark/>
          </w:tcPr>
          <w:p w14:paraId="271E27FD" w14:textId="5AD47607" w:rsidR="00B103D4" w:rsidRPr="004C68DE" w:rsidRDefault="00B103D4" w:rsidP="00B103D4">
            <w:pPr>
              <w:spacing w:after="0"/>
              <w:jc w:val="center"/>
              <w:rPr>
                <w:rFonts w:cstheme="minorHAnsi"/>
                <w:noProof/>
              </w:rPr>
            </w:pPr>
            <w:r w:rsidRPr="004C68DE">
              <w:rPr>
                <w:rFonts w:cstheme="minorHAnsi"/>
                <w:noProof/>
              </w:rPr>
              <w:t>Less developed</w:t>
            </w:r>
          </w:p>
        </w:tc>
        <w:tc>
          <w:tcPr>
            <w:tcW w:w="1402" w:type="dxa"/>
          </w:tcPr>
          <w:p w14:paraId="4AF0D4F9" w14:textId="17AF12D7" w:rsidR="00B103D4" w:rsidRPr="004C68DE" w:rsidRDefault="00B103D4" w:rsidP="00F000AD">
            <w:pPr>
              <w:spacing w:after="0"/>
              <w:jc w:val="center"/>
              <w:rPr>
                <w:rFonts w:cstheme="minorHAnsi"/>
                <w:noProof/>
              </w:rPr>
            </w:pPr>
            <w:r w:rsidRPr="004C68DE">
              <w:rPr>
                <w:rFonts w:cstheme="minorHAnsi"/>
                <w:noProof/>
              </w:rPr>
              <w:t>SO FTJ</w:t>
            </w:r>
          </w:p>
        </w:tc>
      </w:tr>
      <w:tr w:rsidR="00F000AD" w:rsidRPr="000E7168" w14:paraId="05F7596E" w14:textId="77777777" w:rsidTr="00F000AD">
        <w:trPr>
          <w:trHeight w:val="610"/>
        </w:trPr>
        <w:tc>
          <w:tcPr>
            <w:tcW w:w="428" w:type="dxa"/>
            <w:shd w:val="clear" w:color="auto" w:fill="auto"/>
            <w:noWrap/>
            <w:hideMark/>
          </w:tcPr>
          <w:p w14:paraId="5863FD00"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5</w:t>
            </w:r>
          </w:p>
        </w:tc>
        <w:tc>
          <w:tcPr>
            <w:tcW w:w="2504" w:type="dxa"/>
            <w:shd w:val="clear" w:color="auto" w:fill="auto"/>
            <w:noWrap/>
            <w:hideMark/>
          </w:tcPr>
          <w:p w14:paraId="0EEDC17E" w14:textId="6EC787C3" w:rsidR="00F000AD" w:rsidRPr="004C68DE" w:rsidRDefault="00F000AD" w:rsidP="002C520A">
            <w:pPr>
              <w:spacing w:after="0"/>
              <w:jc w:val="center"/>
              <w:rPr>
                <w:rFonts w:cstheme="minorHAnsi"/>
                <w:noProof/>
              </w:rPr>
            </w:pPr>
            <w:r w:rsidRPr="004C68DE">
              <w:rPr>
                <w:rFonts w:cstheme="minorHAnsi"/>
                <w:noProof/>
              </w:rPr>
              <w:t xml:space="preserve">Priority </w:t>
            </w:r>
            <w:r w:rsidR="008A75BC" w:rsidRPr="004C68DE">
              <w:rPr>
                <w:rFonts w:cstheme="minorHAnsi"/>
                <w:noProof/>
              </w:rPr>
              <w:t>5.</w:t>
            </w:r>
            <w:r w:rsidR="002C520A" w:rsidRPr="004C68DE">
              <w:rPr>
                <w:rFonts w:cstheme="minorHAnsi"/>
                <w:noProof/>
              </w:rPr>
              <w:t>Asistență tehnică</w:t>
            </w:r>
          </w:p>
        </w:tc>
        <w:tc>
          <w:tcPr>
            <w:tcW w:w="528" w:type="dxa"/>
            <w:shd w:val="clear" w:color="auto" w:fill="auto"/>
            <w:noWrap/>
            <w:hideMark/>
          </w:tcPr>
          <w:p w14:paraId="5224C61B" w14:textId="77777777" w:rsidR="00F000AD" w:rsidRPr="004C68DE" w:rsidRDefault="00F000AD" w:rsidP="00F000AD">
            <w:pPr>
              <w:spacing w:after="0"/>
              <w:jc w:val="center"/>
              <w:rPr>
                <w:rFonts w:cstheme="minorHAnsi"/>
                <w:noProof/>
              </w:rPr>
            </w:pPr>
            <w:r w:rsidRPr="004C68DE">
              <w:rPr>
                <w:rFonts w:cstheme="minorHAnsi"/>
                <w:noProof/>
              </w:rPr>
              <w:t>Yes</w:t>
            </w:r>
          </w:p>
        </w:tc>
        <w:tc>
          <w:tcPr>
            <w:tcW w:w="1610" w:type="dxa"/>
            <w:shd w:val="clear" w:color="auto" w:fill="auto"/>
            <w:noWrap/>
          </w:tcPr>
          <w:p w14:paraId="67D0D0A6" w14:textId="77777777" w:rsidR="00F000AD" w:rsidRPr="004C68DE" w:rsidRDefault="00F000AD" w:rsidP="00F000AD">
            <w:pPr>
              <w:spacing w:after="0"/>
              <w:jc w:val="center"/>
              <w:rPr>
                <w:rFonts w:cstheme="minorHAnsi"/>
                <w:noProof/>
              </w:rPr>
            </w:pPr>
          </w:p>
        </w:tc>
        <w:tc>
          <w:tcPr>
            <w:tcW w:w="743" w:type="dxa"/>
            <w:shd w:val="clear" w:color="auto" w:fill="auto"/>
            <w:noWrap/>
          </w:tcPr>
          <w:p w14:paraId="50E15E26" w14:textId="25C5E39F" w:rsidR="00F000AD" w:rsidRPr="004C68DE" w:rsidRDefault="00B103D4" w:rsidP="004C68DE">
            <w:pPr>
              <w:spacing w:after="0"/>
              <w:rPr>
                <w:rFonts w:cstheme="minorHAnsi"/>
                <w:noProof/>
              </w:rPr>
            </w:pPr>
            <w:r w:rsidRPr="004C68DE">
              <w:rPr>
                <w:rFonts w:cstheme="minorHAnsi"/>
                <w:noProof/>
              </w:rPr>
              <w:t>FTJ</w:t>
            </w:r>
          </w:p>
        </w:tc>
        <w:tc>
          <w:tcPr>
            <w:tcW w:w="1857" w:type="dxa"/>
            <w:shd w:val="clear" w:color="auto" w:fill="auto"/>
            <w:noWrap/>
            <w:hideMark/>
          </w:tcPr>
          <w:p w14:paraId="70E5BC95" w14:textId="006AAA34" w:rsidR="00F000AD" w:rsidRPr="004C68DE" w:rsidRDefault="00B103D4" w:rsidP="00F000AD">
            <w:pPr>
              <w:spacing w:after="0"/>
              <w:jc w:val="center"/>
              <w:rPr>
                <w:rFonts w:cstheme="minorHAnsi"/>
                <w:noProof/>
              </w:rPr>
            </w:pPr>
            <w:r w:rsidRPr="004C68DE">
              <w:rPr>
                <w:rFonts w:cstheme="minorHAnsi"/>
                <w:noProof/>
              </w:rPr>
              <w:t>N/A</w:t>
            </w:r>
          </w:p>
        </w:tc>
        <w:tc>
          <w:tcPr>
            <w:tcW w:w="1402" w:type="dxa"/>
          </w:tcPr>
          <w:p w14:paraId="388085BC" w14:textId="5ECC3C03" w:rsidR="00F000AD" w:rsidRPr="004C68DE" w:rsidRDefault="00F000AD" w:rsidP="00F000AD">
            <w:pPr>
              <w:spacing w:after="0"/>
              <w:jc w:val="center"/>
              <w:rPr>
                <w:rFonts w:cstheme="minorHAnsi"/>
                <w:noProof/>
              </w:rPr>
            </w:pPr>
            <w:r w:rsidRPr="004C68DE">
              <w:rPr>
                <w:rFonts w:cstheme="minorHAnsi"/>
                <w:noProof/>
              </w:rPr>
              <w:t>N</w:t>
            </w:r>
            <w:r w:rsidR="00B103D4" w:rsidRPr="004C68DE">
              <w:rPr>
                <w:rFonts w:cstheme="minorHAnsi"/>
                <w:noProof/>
              </w:rPr>
              <w:t>/</w:t>
            </w:r>
            <w:r w:rsidRPr="004C68DE">
              <w:rPr>
                <w:rFonts w:cstheme="minorHAnsi"/>
                <w:noProof/>
              </w:rPr>
              <w:t>A</w:t>
            </w:r>
          </w:p>
          <w:p w14:paraId="35973C76" w14:textId="77777777" w:rsidR="00F000AD" w:rsidRPr="004C68DE" w:rsidRDefault="00F000AD" w:rsidP="00F000AD">
            <w:pPr>
              <w:spacing w:after="0"/>
              <w:jc w:val="center"/>
              <w:rPr>
                <w:rFonts w:cstheme="minorHAnsi"/>
                <w:noProof/>
              </w:rPr>
            </w:pPr>
          </w:p>
        </w:tc>
      </w:tr>
      <w:tr w:rsidR="00F000AD" w:rsidRPr="00354B36" w14:paraId="417A26E4" w14:textId="77777777" w:rsidTr="00F000AD">
        <w:trPr>
          <w:trHeight w:val="300"/>
        </w:trPr>
        <w:tc>
          <w:tcPr>
            <w:tcW w:w="428" w:type="dxa"/>
            <w:shd w:val="clear" w:color="auto" w:fill="auto"/>
            <w:noWrap/>
            <w:hideMark/>
          </w:tcPr>
          <w:p w14:paraId="7D2E8D46"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w:t>
            </w:r>
          </w:p>
        </w:tc>
        <w:tc>
          <w:tcPr>
            <w:tcW w:w="2504" w:type="dxa"/>
            <w:shd w:val="clear" w:color="auto" w:fill="auto"/>
            <w:noWrap/>
            <w:hideMark/>
          </w:tcPr>
          <w:p w14:paraId="7DEEBF18"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Dedicated priority youth employment)</w:t>
            </w:r>
          </w:p>
        </w:tc>
        <w:tc>
          <w:tcPr>
            <w:tcW w:w="528" w:type="dxa"/>
            <w:shd w:val="clear" w:color="auto" w:fill="auto"/>
            <w:noWrap/>
            <w:hideMark/>
          </w:tcPr>
          <w:p w14:paraId="4B2607E9"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No</w:t>
            </w:r>
          </w:p>
        </w:tc>
        <w:tc>
          <w:tcPr>
            <w:tcW w:w="1610" w:type="dxa"/>
            <w:shd w:val="clear" w:color="auto" w:fill="auto"/>
            <w:noWrap/>
          </w:tcPr>
          <w:p w14:paraId="0D0A49CB" w14:textId="77777777" w:rsidR="00F000AD" w:rsidRPr="00354B36" w:rsidRDefault="00F000AD" w:rsidP="00F000AD">
            <w:pPr>
              <w:spacing w:after="0"/>
              <w:jc w:val="center"/>
              <w:rPr>
                <w:rFonts w:ascii="Times New Roman" w:hAnsi="Times New Roman" w:cs="Times New Roman"/>
                <w:strike/>
                <w:noProof/>
                <w:sz w:val="20"/>
                <w:szCs w:val="20"/>
              </w:rPr>
            </w:pPr>
          </w:p>
        </w:tc>
        <w:tc>
          <w:tcPr>
            <w:tcW w:w="743" w:type="dxa"/>
            <w:shd w:val="clear" w:color="auto" w:fill="auto"/>
            <w:noWrap/>
            <w:hideMark/>
          </w:tcPr>
          <w:p w14:paraId="5EBDA38C"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ESF+</w:t>
            </w:r>
          </w:p>
        </w:tc>
        <w:tc>
          <w:tcPr>
            <w:tcW w:w="1857" w:type="dxa"/>
            <w:shd w:val="clear" w:color="auto" w:fill="auto"/>
            <w:noWrap/>
          </w:tcPr>
          <w:p w14:paraId="2C38118B" w14:textId="77777777" w:rsidR="00F000AD" w:rsidRPr="00354B36" w:rsidRDefault="00F000AD" w:rsidP="00F000AD">
            <w:pPr>
              <w:spacing w:after="0"/>
              <w:jc w:val="center"/>
              <w:rPr>
                <w:rFonts w:ascii="Times New Roman" w:hAnsi="Times New Roman" w:cs="Times New Roman"/>
                <w:strike/>
                <w:noProof/>
                <w:sz w:val="20"/>
                <w:szCs w:val="20"/>
              </w:rPr>
            </w:pPr>
          </w:p>
        </w:tc>
        <w:tc>
          <w:tcPr>
            <w:tcW w:w="1402" w:type="dxa"/>
          </w:tcPr>
          <w:p w14:paraId="7E05D99C" w14:textId="77777777" w:rsidR="00F000AD" w:rsidRPr="00354B36" w:rsidRDefault="00F000AD" w:rsidP="00F000AD">
            <w:pPr>
              <w:spacing w:after="0"/>
              <w:jc w:val="center"/>
              <w:rPr>
                <w:rFonts w:ascii="Times New Roman" w:hAnsi="Times New Roman" w:cs="Times New Roman"/>
                <w:strike/>
                <w:noProof/>
                <w:sz w:val="20"/>
                <w:szCs w:val="20"/>
              </w:rPr>
            </w:pPr>
          </w:p>
        </w:tc>
      </w:tr>
      <w:tr w:rsidR="00F000AD" w:rsidRPr="00354B36" w14:paraId="56B7CBBB" w14:textId="77777777" w:rsidTr="00F000AD">
        <w:trPr>
          <w:trHeight w:val="300"/>
        </w:trPr>
        <w:tc>
          <w:tcPr>
            <w:tcW w:w="428" w:type="dxa"/>
            <w:shd w:val="clear" w:color="auto" w:fill="auto"/>
            <w:noWrap/>
            <w:hideMark/>
          </w:tcPr>
          <w:p w14:paraId="0632BDFE"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w:t>
            </w:r>
          </w:p>
        </w:tc>
        <w:tc>
          <w:tcPr>
            <w:tcW w:w="2504" w:type="dxa"/>
            <w:shd w:val="clear" w:color="auto" w:fill="auto"/>
            <w:noWrap/>
            <w:hideMark/>
          </w:tcPr>
          <w:p w14:paraId="63AF5F7C"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Dedicated priority CSRs</w:t>
            </w:r>
          </w:p>
        </w:tc>
        <w:tc>
          <w:tcPr>
            <w:tcW w:w="528" w:type="dxa"/>
            <w:shd w:val="clear" w:color="auto" w:fill="auto"/>
            <w:noWrap/>
            <w:hideMark/>
          </w:tcPr>
          <w:p w14:paraId="59EF0A50"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No</w:t>
            </w:r>
          </w:p>
        </w:tc>
        <w:tc>
          <w:tcPr>
            <w:tcW w:w="1610" w:type="dxa"/>
            <w:shd w:val="clear" w:color="auto" w:fill="auto"/>
            <w:noWrap/>
          </w:tcPr>
          <w:p w14:paraId="426B78FA" w14:textId="77777777" w:rsidR="00F000AD" w:rsidRPr="00354B36" w:rsidRDefault="00F000AD" w:rsidP="00F000AD">
            <w:pPr>
              <w:spacing w:after="0"/>
              <w:jc w:val="center"/>
              <w:rPr>
                <w:rFonts w:ascii="Times New Roman" w:hAnsi="Times New Roman" w:cs="Times New Roman"/>
                <w:strike/>
                <w:noProof/>
                <w:sz w:val="20"/>
                <w:szCs w:val="20"/>
              </w:rPr>
            </w:pPr>
          </w:p>
        </w:tc>
        <w:tc>
          <w:tcPr>
            <w:tcW w:w="743" w:type="dxa"/>
            <w:shd w:val="clear" w:color="auto" w:fill="auto"/>
            <w:noWrap/>
            <w:hideMark/>
          </w:tcPr>
          <w:p w14:paraId="300CE776"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ESF+</w:t>
            </w:r>
          </w:p>
        </w:tc>
        <w:tc>
          <w:tcPr>
            <w:tcW w:w="1857" w:type="dxa"/>
            <w:shd w:val="clear" w:color="auto" w:fill="auto"/>
            <w:noWrap/>
          </w:tcPr>
          <w:p w14:paraId="7A186F22" w14:textId="77777777" w:rsidR="00F000AD" w:rsidRPr="00354B36" w:rsidRDefault="00F000AD" w:rsidP="00F000AD">
            <w:pPr>
              <w:spacing w:after="0"/>
              <w:jc w:val="center"/>
              <w:rPr>
                <w:rFonts w:ascii="Times New Roman" w:hAnsi="Times New Roman" w:cs="Times New Roman"/>
                <w:strike/>
                <w:noProof/>
                <w:sz w:val="20"/>
                <w:szCs w:val="20"/>
              </w:rPr>
            </w:pPr>
          </w:p>
        </w:tc>
        <w:tc>
          <w:tcPr>
            <w:tcW w:w="1402" w:type="dxa"/>
          </w:tcPr>
          <w:p w14:paraId="166C6051" w14:textId="77777777" w:rsidR="00F000AD" w:rsidRPr="00354B36" w:rsidRDefault="00F000AD" w:rsidP="00F000AD">
            <w:pPr>
              <w:spacing w:after="0"/>
              <w:jc w:val="center"/>
              <w:rPr>
                <w:rFonts w:ascii="Times New Roman" w:hAnsi="Times New Roman" w:cs="Times New Roman"/>
                <w:strike/>
                <w:noProof/>
                <w:sz w:val="20"/>
                <w:szCs w:val="20"/>
              </w:rPr>
            </w:pPr>
          </w:p>
        </w:tc>
      </w:tr>
      <w:tr w:rsidR="00F000AD" w:rsidRPr="00354B36" w14:paraId="018AB7CD" w14:textId="77777777" w:rsidTr="00F000AD">
        <w:trPr>
          <w:trHeight w:val="300"/>
        </w:trPr>
        <w:tc>
          <w:tcPr>
            <w:tcW w:w="428" w:type="dxa"/>
            <w:shd w:val="clear" w:color="auto" w:fill="auto"/>
            <w:noWrap/>
            <w:hideMark/>
          </w:tcPr>
          <w:p w14:paraId="640FA9A3" w14:textId="77777777" w:rsidR="00F000AD" w:rsidRPr="000E7168" w:rsidRDefault="00F000AD" w:rsidP="00F000AD">
            <w:pPr>
              <w:spacing w:after="0"/>
              <w:jc w:val="center"/>
              <w:rPr>
                <w:rFonts w:ascii="Times New Roman" w:hAnsi="Times New Roman" w:cs="Times New Roman"/>
                <w:noProof/>
                <w:sz w:val="20"/>
                <w:szCs w:val="20"/>
              </w:rPr>
            </w:pPr>
            <w:r w:rsidRPr="000E7168">
              <w:rPr>
                <w:rFonts w:ascii="Times New Roman" w:hAnsi="Times New Roman" w:cs="Times New Roman"/>
                <w:noProof/>
                <w:sz w:val="20"/>
                <w:szCs w:val="20"/>
              </w:rPr>
              <w:t>..</w:t>
            </w:r>
          </w:p>
        </w:tc>
        <w:tc>
          <w:tcPr>
            <w:tcW w:w="2504" w:type="dxa"/>
            <w:shd w:val="clear" w:color="auto" w:fill="auto"/>
            <w:noWrap/>
          </w:tcPr>
          <w:p w14:paraId="47EBB0D9"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Dedicated priority Innovative actions</w:t>
            </w:r>
          </w:p>
        </w:tc>
        <w:tc>
          <w:tcPr>
            <w:tcW w:w="528" w:type="dxa"/>
            <w:shd w:val="clear" w:color="auto" w:fill="auto"/>
            <w:noWrap/>
          </w:tcPr>
          <w:p w14:paraId="37EC5E7B"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No</w:t>
            </w:r>
          </w:p>
        </w:tc>
        <w:tc>
          <w:tcPr>
            <w:tcW w:w="1610" w:type="dxa"/>
            <w:shd w:val="clear" w:color="auto" w:fill="auto"/>
            <w:noWrap/>
          </w:tcPr>
          <w:p w14:paraId="01F172DF" w14:textId="77777777" w:rsidR="00F000AD" w:rsidRPr="00354B36" w:rsidRDefault="00F000AD" w:rsidP="00F000AD">
            <w:pPr>
              <w:spacing w:after="0"/>
              <w:jc w:val="center"/>
              <w:rPr>
                <w:rFonts w:ascii="Times New Roman" w:hAnsi="Times New Roman" w:cs="Times New Roman"/>
                <w:strike/>
                <w:noProof/>
                <w:sz w:val="20"/>
                <w:szCs w:val="20"/>
              </w:rPr>
            </w:pPr>
          </w:p>
        </w:tc>
        <w:tc>
          <w:tcPr>
            <w:tcW w:w="743" w:type="dxa"/>
            <w:shd w:val="clear" w:color="auto" w:fill="auto"/>
            <w:noWrap/>
          </w:tcPr>
          <w:p w14:paraId="26D094DA"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ESF+</w:t>
            </w:r>
          </w:p>
        </w:tc>
        <w:tc>
          <w:tcPr>
            <w:tcW w:w="1857" w:type="dxa"/>
            <w:shd w:val="clear" w:color="auto" w:fill="auto"/>
            <w:noWrap/>
          </w:tcPr>
          <w:p w14:paraId="2AEB3FBF" w14:textId="77777777" w:rsidR="00F000AD" w:rsidRPr="00354B36" w:rsidRDefault="00F000AD" w:rsidP="00F000AD">
            <w:pPr>
              <w:spacing w:after="0"/>
              <w:jc w:val="center"/>
              <w:rPr>
                <w:rFonts w:ascii="Times New Roman" w:hAnsi="Times New Roman" w:cs="Times New Roman"/>
                <w:strike/>
                <w:noProof/>
                <w:sz w:val="20"/>
                <w:szCs w:val="20"/>
              </w:rPr>
            </w:pPr>
          </w:p>
        </w:tc>
        <w:tc>
          <w:tcPr>
            <w:tcW w:w="1402" w:type="dxa"/>
          </w:tcPr>
          <w:p w14:paraId="1DF956FC"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SO 8</w:t>
            </w:r>
          </w:p>
        </w:tc>
      </w:tr>
      <w:tr w:rsidR="00F000AD" w:rsidRPr="00354B36" w14:paraId="62A4E067" w14:textId="77777777" w:rsidTr="00F000AD">
        <w:trPr>
          <w:trHeight w:val="300"/>
        </w:trPr>
        <w:tc>
          <w:tcPr>
            <w:tcW w:w="428" w:type="dxa"/>
            <w:shd w:val="clear" w:color="auto" w:fill="auto"/>
            <w:noWrap/>
          </w:tcPr>
          <w:p w14:paraId="41B9D411" w14:textId="77777777" w:rsidR="00F000AD" w:rsidRPr="000E7168" w:rsidRDefault="00F000AD" w:rsidP="00F000AD">
            <w:pPr>
              <w:spacing w:after="0"/>
              <w:jc w:val="center"/>
              <w:rPr>
                <w:rFonts w:ascii="Times New Roman" w:hAnsi="Times New Roman" w:cs="Times New Roman"/>
                <w:noProof/>
                <w:sz w:val="20"/>
                <w:szCs w:val="20"/>
              </w:rPr>
            </w:pPr>
          </w:p>
        </w:tc>
        <w:tc>
          <w:tcPr>
            <w:tcW w:w="2504" w:type="dxa"/>
            <w:shd w:val="clear" w:color="auto" w:fill="auto"/>
            <w:noWrap/>
          </w:tcPr>
          <w:p w14:paraId="11096A8B"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Dedicated priority Material deprivation</w:t>
            </w:r>
          </w:p>
        </w:tc>
        <w:tc>
          <w:tcPr>
            <w:tcW w:w="528" w:type="dxa"/>
            <w:shd w:val="clear" w:color="auto" w:fill="auto"/>
            <w:noWrap/>
          </w:tcPr>
          <w:p w14:paraId="314917AF"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No</w:t>
            </w:r>
          </w:p>
        </w:tc>
        <w:tc>
          <w:tcPr>
            <w:tcW w:w="1610" w:type="dxa"/>
            <w:shd w:val="clear" w:color="auto" w:fill="auto"/>
            <w:noWrap/>
          </w:tcPr>
          <w:p w14:paraId="5C1E6F76" w14:textId="77777777" w:rsidR="00F000AD" w:rsidRPr="00354B36" w:rsidRDefault="00F000AD" w:rsidP="00F000AD">
            <w:pPr>
              <w:spacing w:after="0"/>
              <w:jc w:val="center"/>
              <w:rPr>
                <w:rFonts w:ascii="Times New Roman" w:hAnsi="Times New Roman" w:cs="Times New Roman"/>
                <w:strike/>
                <w:noProof/>
                <w:sz w:val="20"/>
                <w:szCs w:val="20"/>
              </w:rPr>
            </w:pPr>
          </w:p>
        </w:tc>
        <w:tc>
          <w:tcPr>
            <w:tcW w:w="743" w:type="dxa"/>
            <w:shd w:val="clear" w:color="auto" w:fill="auto"/>
            <w:noWrap/>
          </w:tcPr>
          <w:p w14:paraId="16A6E85F"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ESF+</w:t>
            </w:r>
          </w:p>
        </w:tc>
        <w:tc>
          <w:tcPr>
            <w:tcW w:w="1857" w:type="dxa"/>
            <w:shd w:val="clear" w:color="auto" w:fill="auto"/>
            <w:noWrap/>
          </w:tcPr>
          <w:p w14:paraId="1C2D4A92" w14:textId="77777777" w:rsidR="00F000AD" w:rsidRPr="00354B36" w:rsidRDefault="00F000AD" w:rsidP="00F000AD">
            <w:pPr>
              <w:spacing w:after="0"/>
              <w:jc w:val="center"/>
              <w:rPr>
                <w:rFonts w:ascii="Times New Roman" w:hAnsi="Times New Roman" w:cs="Times New Roman"/>
                <w:strike/>
                <w:noProof/>
                <w:sz w:val="20"/>
                <w:szCs w:val="20"/>
              </w:rPr>
            </w:pPr>
          </w:p>
        </w:tc>
        <w:tc>
          <w:tcPr>
            <w:tcW w:w="1402" w:type="dxa"/>
          </w:tcPr>
          <w:p w14:paraId="10929683" w14:textId="77777777" w:rsidR="00F000AD" w:rsidRPr="00354B36" w:rsidRDefault="00F000AD" w:rsidP="00F000AD">
            <w:pPr>
              <w:spacing w:after="0"/>
              <w:jc w:val="center"/>
              <w:rPr>
                <w:rFonts w:ascii="Times New Roman" w:hAnsi="Times New Roman" w:cs="Times New Roman"/>
                <w:strike/>
                <w:noProof/>
                <w:sz w:val="20"/>
                <w:szCs w:val="20"/>
              </w:rPr>
            </w:pPr>
            <w:r w:rsidRPr="00354B36">
              <w:rPr>
                <w:rFonts w:ascii="Times New Roman" w:hAnsi="Times New Roman" w:cs="Times New Roman"/>
                <w:strike/>
                <w:noProof/>
                <w:sz w:val="20"/>
                <w:szCs w:val="20"/>
              </w:rPr>
              <w:t>SO 9</w:t>
            </w:r>
          </w:p>
        </w:tc>
      </w:tr>
    </w:tbl>
    <w:p w14:paraId="2999FB7D" w14:textId="77777777" w:rsidR="003518E6" w:rsidRDefault="003518E6" w:rsidP="00F000AD">
      <w:pPr>
        <w:rPr>
          <w:b/>
        </w:rPr>
      </w:pPr>
    </w:p>
    <w:p w14:paraId="6A41ADD3" w14:textId="77777777" w:rsidR="00F000AD" w:rsidRDefault="00F000AD" w:rsidP="00F000AD">
      <w:pPr>
        <w:rPr>
          <w:b/>
        </w:rPr>
      </w:pPr>
      <w:r w:rsidRPr="000E7168">
        <w:rPr>
          <w:b/>
        </w:rPr>
        <w:t>2.A Priorities other than technical assistance</w:t>
      </w:r>
    </w:p>
    <w:p w14:paraId="74B672C2" w14:textId="77777777" w:rsidR="00CC326A" w:rsidRDefault="00CC326A" w:rsidP="00CC326A">
      <w:pPr>
        <w:rPr>
          <w:lang w:val="en-GB"/>
        </w:rPr>
      </w:pPr>
      <w:r w:rsidRPr="00E20A06">
        <w:rPr>
          <w:b/>
          <w:lang w:val="en-GB"/>
        </w:rPr>
        <w:t xml:space="preserve">2.A.1 Title of the priority [300] </w:t>
      </w:r>
      <w:r w:rsidRPr="00E20A06">
        <w:rPr>
          <w:lang w:val="en-GB"/>
        </w:rPr>
        <w:t>(repeated for each priority)*</w:t>
      </w:r>
    </w:p>
    <w:p w14:paraId="0297BF5B" w14:textId="19872026" w:rsidR="002F06EB" w:rsidRPr="002F06EB" w:rsidRDefault="002F06EB" w:rsidP="002F06EB">
      <w:pPr>
        <w:spacing w:before="120" w:after="120" w:line="360" w:lineRule="auto"/>
        <w:rPr>
          <w:b/>
          <w:sz w:val="24"/>
          <w:szCs w:val="24"/>
        </w:rPr>
      </w:pPr>
      <w:r w:rsidRPr="00220BFE">
        <w:rPr>
          <w:b/>
          <w:sz w:val="24"/>
          <w:szCs w:val="24"/>
          <w:lang w:val="en-GB"/>
        </w:rPr>
        <w:t>1.</w:t>
      </w:r>
      <w:r w:rsidRPr="00220BFE">
        <w:rPr>
          <w:b/>
          <w:sz w:val="24"/>
          <w:szCs w:val="24"/>
        </w:rPr>
        <w:t xml:space="preserve"> O tranziție </w:t>
      </w:r>
      <w:r w:rsidR="00A45A93" w:rsidRPr="00220BFE">
        <w:rPr>
          <w:b/>
          <w:sz w:val="24"/>
          <w:szCs w:val="24"/>
        </w:rPr>
        <w:t>justă</w:t>
      </w:r>
      <w:r w:rsidRPr="00220BFE">
        <w:rPr>
          <w:b/>
          <w:sz w:val="24"/>
          <w:szCs w:val="24"/>
        </w:rPr>
        <w:t xml:space="preserve"> prin dezvoltarea spiritului antreprenorial, </w:t>
      </w:r>
      <w:r w:rsidR="00A41DF2" w:rsidRPr="00220BFE">
        <w:rPr>
          <w:b/>
          <w:sz w:val="24"/>
          <w:szCs w:val="24"/>
        </w:rPr>
        <w:t xml:space="preserve">a </w:t>
      </w:r>
      <w:r w:rsidRPr="00220BFE">
        <w:rPr>
          <w:b/>
          <w:sz w:val="24"/>
          <w:szCs w:val="24"/>
          <w:lang w:val="en-US"/>
        </w:rPr>
        <w:t>IMM-urilor</w:t>
      </w:r>
      <w:r w:rsidR="00A41DF2" w:rsidRPr="00220BFE">
        <w:rPr>
          <w:b/>
          <w:sz w:val="24"/>
          <w:szCs w:val="24"/>
          <w:lang w:val="en-US"/>
        </w:rPr>
        <w:t>,</w:t>
      </w:r>
      <w:r w:rsidRPr="00220BFE">
        <w:rPr>
          <w:b/>
          <w:sz w:val="24"/>
          <w:szCs w:val="24"/>
        </w:rPr>
        <w:t xml:space="preserve"> a cercetării și inovării și a digitalizarii</w:t>
      </w:r>
    </w:p>
    <w:p w14:paraId="165D6707" w14:textId="77777777" w:rsidR="00CC326A" w:rsidRPr="00CC326A" w:rsidRDefault="00CC326A" w:rsidP="00CC326A">
      <w:pPr>
        <w:rPr>
          <w:i/>
          <w:iCs/>
          <w:strike/>
          <w:lang w:val="en-GB"/>
        </w:rPr>
      </w:pPr>
      <w:r w:rsidRPr="00CC326A">
        <w:rPr>
          <w:i/>
          <w:iCs/>
          <w:strike/>
          <w:lang w:val="en-GB"/>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C326A" w:rsidRPr="00CC326A" w14:paraId="58A21CD4" w14:textId="77777777" w:rsidTr="00C74300">
        <w:tc>
          <w:tcPr>
            <w:tcW w:w="9322" w:type="dxa"/>
            <w:tcBorders>
              <w:top w:val="single" w:sz="4" w:space="0" w:color="auto"/>
              <w:left w:val="single" w:sz="4" w:space="0" w:color="auto"/>
              <w:bottom w:val="single" w:sz="4" w:space="0" w:color="auto"/>
              <w:right w:val="single" w:sz="4" w:space="0" w:color="auto"/>
            </w:tcBorders>
            <w:hideMark/>
          </w:tcPr>
          <w:p w14:paraId="18463669" w14:textId="77777777" w:rsidR="00CC326A" w:rsidRPr="00CC326A" w:rsidRDefault="00CC326A" w:rsidP="00C74300">
            <w:pPr>
              <w:rPr>
                <w:strike/>
                <w:lang w:val="en-US"/>
              </w:rPr>
            </w:pPr>
            <w:r w:rsidRPr="00CC326A">
              <w:rPr>
                <w:strike/>
                <w:lang w:val="en-US"/>
              </w:rPr>
              <w:lastRenderedPageBreak/>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youth employment</w:t>
            </w:r>
          </w:p>
        </w:tc>
      </w:tr>
      <w:tr w:rsidR="00CC326A" w:rsidRPr="00CC326A" w14:paraId="47969985" w14:textId="77777777" w:rsidTr="00C74300">
        <w:tc>
          <w:tcPr>
            <w:tcW w:w="9322" w:type="dxa"/>
            <w:tcBorders>
              <w:top w:val="single" w:sz="4" w:space="0" w:color="auto"/>
              <w:left w:val="single" w:sz="4" w:space="0" w:color="auto"/>
              <w:bottom w:val="single" w:sz="4" w:space="0" w:color="auto"/>
              <w:right w:val="single" w:sz="4" w:space="0" w:color="auto"/>
            </w:tcBorders>
            <w:hideMark/>
          </w:tcPr>
          <w:p w14:paraId="5E38E42E" w14:textId="77777777" w:rsidR="00CC326A" w:rsidRPr="00CC326A" w:rsidRDefault="00CC326A" w:rsidP="00C74300">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innovative actions</w:t>
            </w:r>
          </w:p>
        </w:tc>
      </w:tr>
      <w:tr w:rsidR="00CC326A" w:rsidRPr="00CC326A" w14:paraId="5D072E69" w14:textId="77777777" w:rsidTr="00C74300">
        <w:tc>
          <w:tcPr>
            <w:tcW w:w="9322" w:type="dxa"/>
            <w:tcBorders>
              <w:top w:val="single" w:sz="4" w:space="0" w:color="auto"/>
              <w:left w:val="single" w:sz="4" w:space="0" w:color="auto"/>
              <w:bottom w:val="single" w:sz="4" w:space="0" w:color="auto"/>
              <w:right w:val="single" w:sz="4" w:space="0" w:color="auto"/>
            </w:tcBorders>
            <w:hideMark/>
          </w:tcPr>
          <w:p w14:paraId="778C50DD" w14:textId="77777777" w:rsidR="00CC326A" w:rsidRPr="00CC326A" w:rsidRDefault="00CC326A" w:rsidP="00C74300">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support to the most deprived under theto specific objective set out in point (xi) of Art</w:t>
            </w:r>
            <w:r w:rsidRPr="00CC326A">
              <w:rPr>
                <w:bCs/>
                <w:strike/>
                <w:lang w:val="en-US"/>
              </w:rPr>
              <w:t>i</w:t>
            </w:r>
            <w:r w:rsidRPr="00CC326A">
              <w:rPr>
                <w:strike/>
                <w:lang w:val="en-US"/>
              </w:rPr>
              <w:t>cle 4(1) of the ESF+ regulation**</w:t>
            </w:r>
          </w:p>
        </w:tc>
      </w:tr>
      <w:tr w:rsidR="00CC326A" w:rsidRPr="00CC326A" w14:paraId="5FCCABDE" w14:textId="77777777" w:rsidTr="00C74300">
        <w:tc>
          <w:tcPr>
            <w:tcW w:w="9322" w:type="dxa"/>
            <w:tcBorders>
              <w:top w:val="single" w:sz="4" w:space="0" w:color="auto"/>
              <w:left w:val="single" w:sz="4" w:space="0" w:color="auto"/>
              <w:bottom w:val="single" w:sz="4" w:space="0" w:color="auto"/>
              <w:right w:val="single" w:sz="4" w:space="0" w:color="auto"/>
            </w:tcBorders>
            <w:hideMark/>
          </w:tcPr>
          <w:p w14:paraId="778C635C" w14:textId="77777777" w:rsidR="00CC326A" w:rsidRPr="00CC326A" w:rsidRDefault="00CC326A" w:rsidP="00C74300">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This is a priority dedicated to support to the most deprived under theto specific objective set out in point (x) of Art</w:t>
            </w:r>
            <w:r w:rsidRPr="00CC326A">
              <w:rPr>
                <w:bCs/>
                <w:strike/>
                <w:lang w:val="en-US"/>
              </w:rPr>
              <w:t>i</w:t>
            </w:r>
            <w:r w:rsidRPr="00CC326A">
              <w:rPr>
                <w:strike/>
                <w:lang w:val="en-US"/>
              </w:rPr>
              <w:t>cle 4(1) of the ESF+ regulation</w:t>
            </w:r>
            <w:r w:rsidRPr="00CC326A">
              <w:rPr>
                <w:b/>
                <w:strike/>
                <w:vertAlign w:val="superscript"/>
                <w:lang w:val="en-US"/>
              </w:rPr>
              <w:footnoteReference w:id="1"/>
            </w:r>
          </w:p>
        </w:tc>
      </w:tr>
    </w:tbl>
    <w:p w14:paraId="49EA4FC5" w14:textId="77777777" w:rsidR="00CC326A" w:rsidRPr="00CC326A" w:rsidRDefault="00CC326A" w:rsidP="00CC326A">
      <w:pPr>
        <w:rPr>
          <w:i/>
          <w:strike/>
          <w:lang w:val="en-GB"/>
        </w:rPr>
      </w:pPr>
      <w:r w:rsidRPr="00CC326A">
        <w:rPr>
          <w:i/>
          <w:strike/>
          <w:lang w:val="en-GB"/>
        </w:rPr>
        <w:t>* Ticking box applicable to ESF+ priorities. In case of EMFF, title of the priority is pre-defined.</w:t>
      </w:r>
    </w:p>
    <w:p w14:paraId="3D031687" w14:textId="77777777" w:rsidR="00CC326A" w:rsidRPr="00CC326A" w:rsidRDefault="00CC326A" w:rsidP="00CC326A">
      <w:pPr>
        <w:rPr>
          <w:i/>
          <w:strike/>
          <w:lang w:val="en-GB"/>
        </w:rPr>
      </w:pPr>
      <w:r w:rsidRPr="00CC326A">
        <w:rPr>
          <w:i/>
          <w:strike/>
          <w:lang w:val="en-GB"/>
        </w:rPr>
        <w:t>** If marked go to section 2.A.2.a</w:t>
      </w:r>
    </w:p>
    <w:p w14:paraId="3A840A57" w14:textId="77777777" w:rsidR="00CC326A" w:rsidRPr="00CC326A" w:rsidRDefault="00CC326A" w:rsidP="00F000AD">
      <w:pPr>
        <w:rPr>
          <w:b/>
          <w:strike/>
          <w:u w:val="single"/>
        </w:rPr>
      </w:pPr>
    </w:p>
    <w:p w14:paraId="768D8883" w14:textId="77777777" w:rsidR="00F000AD" w:rsidRPr="000E7168" w:rsidRDefault="00F000AD" w:rsidP="00F000AD">
      <w:pPr>
        <w:rPr>
          <w:b/>
          <w:iCs/>
        </w:rPr>
      </w:pPr>
      <w:r w:rsidRPr="000E7168">
        <w:rPr>
          <w:b/>
          <w:iCs/>
        </w:rPr>
        <w:t xml:space="preserve">2.A.2 Indicative breakdown of the programmed resources (EU) by type of intervention </w:t>
      </w:r>
      <w:r w:rsidRPr="000E7168">
        <w:rPr>
          <w:iCs/>
        </w:rPr>
        <w:t xml:space="preserve">(not applicable to the EMFF) </w:t>
      </w:r>
      <w:r w:rsidRPr="000E7168">
        <w:rPr>
          <w:i/>
        </w:rPr>
        <w:t>[This was point 2.1.1.3 in the Commission proposal and has been moved up following changes in Article 17(3)(c) CPR]</w:t>
      </w:r>
    </w:p>
    <w:p w14:paraId="2EBB12C9" w14:textId="77777777" w:rsidR="00F000AD" w:rsidRPr="000E7168" w:rsidRDefault="00F000AD" w:rsidP="00F000AD">
      <w:pPr>
        <w:rPr>
          <w:b/>
          <w:i/>
          <w:iCs/>
        </w:rPr>
      </w:pPr>
      <w:r w:rsidRPr="000E7168">
        <w:rPr>
          <w:i/>
        </w:rPr>
        <w:t>Reference: Article 17(3)(c) CPR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1306"/>
        <w:gridCol w:w="3768"/>
        <w:gridCol w:w="1559"/>
      </w:tblGrid>
      <w:tr w:rsidR="00F000AD" w:rsidRPr="000E7168" w14:paraId="13639F04" w14:textId="77777777" w:rsidTr="00AE22E6">
        <w:tc>
          <w:tcPr>
            <w:tcW w:w="9747" w:type="dxa"/>
            <w:gridSpan w:val="5"/>
            <w:tcBorders>
              <w:top w:val="single" w:sz="4" w:space="0" w:color="auto"/>
              <w:left w:val="single" w:sz="4" w:space="0" w:color="auto"/>
              <w:bottom w:val="single" w:sz="4" w:space="0" w:color="auto"/>
              <w:right w:val="single" w:sz="4" w:space="0" w:color="auto"/>
            </w:tcBorders>
            <w:hideMark/>
          </w:tcPr>
          <w:p w14:paraId="59CC72F9" w14:textId="77777777" w:rsidR="00F000AD" w:rsidRPr="000E7168" w:rsidRDefault="00F000AD" w:rsidP="00F000AD">
            <w:pPr>
              <w:rPr>
                <w:b/>
                <w:iCs/>
              </w:rPr>
            </w:pPr>
            <w:r w:rsidRPr="000E7168">
              <w:rPr>
                <w:b/>
                <w:iCs/>
              </w:rPr>
              <w:t>Table 4: Dimension 1 – intervention field</w:t>
            </w:r>
          </w:p>
        </w:tc>
      </w:tr>
      <w:tr w:rsidR="008A75BC" w:rsidRPr="000E7168" w14:paraId="551D99C1" w14:textId="77777777" w:rsidTr="004C68DE">
        <w:tc>
          <w:tcPr>
            <w:tcW w:w="2547" w:type="dxa"/>
            <w:tcBorders>
              <w:top w:val="single" w:sz="4" w:space="0" w:color="auto"/>
              <w:left w:val="single" w:sz="4" w:space="0" w:color="auto"/>
              <w:bottom w:val="single" w:sz="4" w:space="0" w:color="auto"/>
              <w:right w:val="single" w:sz="4" w:space="0" w:color="auto"/>
            </w:tcBorders>
            <w:hideMark/>
          </w:tcPr>
          <w:p w14:paraId="6FD806C9" w14:textId="77777777" w:rsidR="00F000AD" w:rsidRPr="000E7168" w:rsidRDefault="00F000AD" w:rsidP="00F000AD">
            <w:pPr>
              <w:rPr>
                <w:b/>
                <w:iCs/>
              </w:rPr>
            </w:pPr>
            <w:r w:rsidRPr="000E7168">
              <w:rPr>
                <w:b/>
                <w:iCs/>
              </w:rPr>
              <w:t>Priority No</w:t>
            </w:r>
          </w:p>
        </w:tc>
        <w:tc>
          <w:tcPr>
            <w:tcW w:w="567" w:type="dxa"/>
            <w:tcBorders>
              <w:top w:val="single" w:sz="4" w:space="0" w:color="auto"/>
              <w:left w:val="single" w:sz="4" w:space="0" w:color="auto"/>
              <w:bottom w:val="single" w:sz="4" w:space="0" w:color="auto"/>
              <w:right w:val="single" w:sz="4" w:space="0" w:color="auto"/>
            </w:tcBorders>
            <w:hideMark/>
          </w:tcPr>
          <w:p w14:paraId="4D893EE9" w14:textId="77777777" w:rsidR="00F000AD" w:rsidRPr="000E7168" w:rsidRDefault="00F000AD" w:rsidP="00F000AD">
            <w:pPr>
              <w:rPr>
                <w:b/>
                <w:iCs/>
              </w:rPr>
            </w:pPr>
            <w:r w:rsidRPr="000E7168">
              <w:rPr>
                <w:b/>
                <w:iCs/>
              </w:rPr>
              <w:t>Fund</w:t>
            </w:r>
          </w:p>
        </w:tc>
        <w:tc>
          <w:tcPr>
            <w:tcW w:w="1306" w:type="dxa"/>
            <w:tcBorders>
              <w:top w:val="single" w:sz="4" w:space="0" w:color="auto"/>
              <w:left w:val="single" w:sz="4" w:space="0" w:color="auto"/>
              <w:bottom w:val="single" w:sz="4" w:space="0" w:color="auto"/>
              <w:right w:val="single" w:sz="4" w:space="0" w:color="auto"/>
            </w:tcBorders>
            <w:hideMark/>
          </w:tcPr>
          <w:p w14:paraId="253F4E15" w14:textId="77777777" w:rsidR="00F000AD" w:rsidRPr="000E7168" w:rsidRDefault="00F000AD" w:rsidP="00F000AD">
            <w:pPr>
              <w:rPr>
                <w:b/>
                <w:iCs/>
              </w:rPr>
            </w:pPr>
            <w:r w:rsidRPr="000E7168">
              <w:rPr>
                <w:b/>
                <w:iCs/>
              </w:rPr>
              <w:t>Category of region</w:t>
            </w:r>
            <w:r w:rsidRPr="000E7168">
              <w:rPr>
                <w:b/>
                <w:iCs/>
                <w:vertAlign w:val="superscript"/>
              </w:rPr>
              <w:footnoteReference w:id="2"/>
            </w:r>
          </w:p>
        </w:tc>
        <w:tc>
          <w:tcPr>
            <w:tcW w:w="3768" w:type="dxa"/>
            <w:tcBorders>
              <w:top w:val="single" w:sz="4" w:space="0" w:color="auto"/>
              <w:left w:val="single" w:sz="4" w:space="0" w:color="auto"/>
              <w:bottom w:val="single" w:sz="4" w:space="0" w:color="auto"/>
              <w:right w:val="single" w:sz="4" w:space="0" w:color="auto"/>
            </w:tcBorders>
            <w:hideMark/>
          </w:tcPr>
          <w:p w14:paraId="08A34284" w14:textId="77777777" w:rsidR="00F000AD" w:rsidRPr="000E7168" w:rsidRDefault="00F000AD" w:rsidP="00F000AD">
            <w:pPr>
              <w:rPr>
                <w:b/>
                <w:iCs/>
              </w:rPr>
            </w:pPr>
            <w:r w:rsidRPr="000E7168">
              <w:rPr>
                <w:b/>
                <w:iCs/>
              </w:rPr>
              <w:t xml:space="preserve">Code </w:t>
            </w:r>
          </w:p>
        </w:tc>
        <w:tc>
          <w:tcPr>
            <w:tcW w:w="1559" w:type="dxa"/>
            <w:tcBorders>
              <w:top w:val="single" w:sz="4" w:space="0" w:color="auto"/>
              <w:left w:val="single" w:sz="4" w:space="0" w:color="auto"/>
              <w:bottom w:val="single" w:sz="4" w:space="0" w:color="auto"/>
              <w:right w:val="single" w:sz="4" w:space="0" w:color="auto"/>
            </w:tcBorders>
            <w:hideMark/>
          </w:tcPr>
          <w:p w14:paraId="7A3B6EFB" w14:textId="77777777" w:rsidR="00F000AD" w:rsidRPr="000E7168" w:rsidRDefault="00F000AD" w:rsidP="00F000AD">
            <w:pPr>
              <w:rPr>
                <w:b/>
                <w:iCs/>
              </w:rPr>
            </w:pPr>
            <w:r w:rsidRPr="000E7168">
              <w:rPr>
                <w:b/>
                <w:iCs/>
              </w:rPr>
              <w:t>Amount (EUR)</w:t>
            </w:r>
          </w:p>
        </w:tc>
      </w:tr>
      <w:tr w:rsidR="00360F3F" w:rsidRPr="000E7168" w14:paraId="61D4C2BE" w14:textId="77777777" w:rsidTr="004C68DE">
        <w:trPr>
          <w:trHeight w:val="420"/>
        </w:trPr>
        <w:tc>
          <w:tcPr>
            <w:tcW w:w="2547" w:type="dxa"/>
            <w:vMerge w:val="restart"/>
            <w:tcBorders>
              <w:top w:val="single" w:sz="4" w:space="0" w:color="auto"/>
              <w:left w:val="single" w:sz="4" w:space="0" w:color="auto"/>
              <w:right w:val="single" w:sz="4" w:space="0" w:color="auto"/>
            </w:tcBorders>
          </w:tcPr>
          <w:p w14:paraId="7B984BF0" w14:textId="1A92E610" w:rsidR="00360F3F" w:rsidRPr="004C68DE" w:rsidRDefault="00360F3F" w:rsidP="002F06EB">
            <w:pPr>
              <w:spacing w:before="120" w:after="120" w:line="360" w:lineRule="auto"/>
              <w:rPr>
                <w:rFonts w:cstheme="minorHAnsi"/>
              </w:rPr>
            </w:pPr>
            <w:r w:rsidRPr="004C68DE">
              <w:rPr>
                <w:rFonts w:cstheme="minorHAnsi"/>
              </w:rPr>
              <w:t xml:space="preserve">1. O tranziție justă prin dezvoltarea spiritului antreprenorial, </w:t>
            </w:r>
            <w:r w:rsidRPr="004C68DE">
              <w:rPr>
                <w:rFonts w:cstheme="minorHAnsi"/>
                <w:lang w:val="en-US"/>
              </w:rPr>
              <w:t>IMM-urilor</w:t>
            </w:r>
            <w:r w:rsidRPr="004C68DE">
              <w:rPr>
                <w:rFonts w:cstheme="minorHAnsi"/>
              </w:rPr>
              <w:t xml:space="preserve"> a cercetării și inovării și a digitalizarii</w:t>
            </w:r>
          </w:p>
          <w:p w14:paraId="6BA063A4" w14:textId="77777777" w:rsidR="00360F3F" w:rsidRPr="004C68DE" w:rsidRDefault="00360F3F" w:rsidP="00F000AD">
            <w:pPr>
              <w:rPr>
                <w:rFonts w:cstheme="minorHAnsi"/>
                <w:iCs/>
              </w:rPr>
            </w:pPr>
          </w:p>
        </w:tc>
        <w:tc>
          <w:tcPr>
            <w:tcW w:w="567" w:type="dxa"/>
            <w:vMerge w:val="restart"/>
            <w:tcBorders>
              <w:top w:val="single" w:sz="4" w:space="0" w:color="auto"/>
              <w:left w:val="single" w:sz="4" w:space="0" w:color="auto"/>
              <w:right w:val="single" w:sz="4" w:space="0" w:color="auto"/>
            </w:tcBorders>
          </w:tcPr>
          <w:p w14:paraId="031B8551" w14:textId="1AA79DA0" w:rsidR="00360F3F" w:rsidRPr="004C68DE" w:rsidRDefault="00360F3F" w:rsidP="00F000AD">
            <w:pPr>
              <w:rPr>
                <w:rFonts w:cstheme="minorHAnsi"/>
                <w:iCs/>
              </w:rPr>
            </w:pPr>
            <w:r w:rsidRPr="004C68DE">
              <w:rPr>
                <w:rFonts w:cstheme="minorHAnsi"/>
                <w:iCs/>
              </w:rPr>
              <w:t>FTJ</w:t>
            </w:r>
          </w:p>
        </w:tc>
        <w:tc>
          <w:tcPr>
            <w:tcW w:w="1306" w:type="dxa"/>
            <w:vMerge w:val="restart"/>
            <w:tcBorders>
              <w:top w:val="single" w:sz="4" w:space="0" w:color="auto"/>
              <w:left w:val="single" w:sz="4" w:space="0" w:color="auto"/>
              <w:right w:val="single" w:sz="4" w:space="0" w:color="auto"/>
            </w:tcBorders>
          </w:tcPr>
          <w:p w14:paraId="51D615EB" w14:textId="2B56C331" w:rsidR="00360F3F" w:rsidRPr="004C68DE" w:rsidRDefault="00B103D4" w:rsidP="00F000AD">
            <w:pPr>
              <w:rPr>
                <w:rFonts w:cstheme="minorHAnsi"/>
                <w:iCs/>
              </w:rPr>
            </w:pPr>
            <w:r w:rsidRPr="004C68DE">
              <w:rPr>
                <w:rFonts w:cstheme="minorHAnsi"/>
                <w:iCs/>
              </w:rPr>
              <w:t>Less developed</w:t>
            </w:r>
          </w:p>
        </w:tc>
        <w:tc>
          <w:tcPr>
            <w:tcW w:w="3768" w:type="dxa"/>
            <w:tcBorders>
              <w:top w:val="single" w:sz="4" w:space="0" w:color="auto"/>
              <w:left w:val="single" w:sz="4" w:space="0" w:color="auto"/>
              <w:bottom w:val="single" w:sz="4" w:space="0" w:color="auto"/>
              <w:right w:val="single" w:sz="4" w:space="0" w:color="auto"/>
            </w:tcBorders>
          </w:tcPr>
          <w:p w14:paraId="1D13B9A2" w14:textId="684E6735" w:rsidR="00360F3F" w:rsidRPr="004C68DE" w:rsidRDefault="00360F3F" w:rsidP="00F000AD">
            <w:pPr>
              <w:rPr>
                <w:rFonts w:cstheme="minorHAnsi"/>
                <w:iCs/>
              </w:rPr>
            </w:pPr>
            <w:r w:rsidRPr="005E52C7">
              <w:rPr>
                <w:rFonts w:cstheme="minorHAnsi"/>
                <w:iCs/>
              </w:rPr>
              <w:t>In functiile de nevoile identificate in PTTJ se vor imprumuta codurile de interventie din Anexa I CPR .</w:t>
            </w:r>
          </w:p>
        </w:tc>
        <w:tc>
          <w:tcPr>
            <w:tcW w:w="1559" w:type="dxa"/>
            <w:vMerge w:val="restart"/>
            <w:tcBorders>
              <w:top w:val="single" w:sz="4" w:space="0" w:color="auto"/>
              <w:left w:val="single" w:sz="4" w:space="0" w:color="auto"/>
              <w:right w:val="single" w:sz="4" w:space="0" w:color="auto"/>
            </w:tcBorders>
          </w:tcPr>
          <w:p w14:paraId="18C53D7E" w14:textId="3235A8E2" w:rsidR="00360F3F" w:rsidRPr="000E7168" w:rsidRDefault="00360F3F" w:rsidP="00F000AD">
            <w:pPr>
              <w:rPr>
                <w:b/>
                <w:iCs/>
              </w:rPr>
            </w:pPr>
            <w:r>
              <w:rPr>
                <w:b/>
                <w:iCs/>
              </w:rPr>
              <w:t>TBD</w:t>
            </w:r>
          </w:p>
        </w:tc>
      </w:tr>
      <w:tr w:rsidR="00360F3F" w:rsidRPr="000E7168" w14:paraId="30D64EF9" w14:textId="77777777" w:rsidTr="004C68DE">
        <w:trPr>
          <w:trHeight w:val="417"/>
        </w:trPr>
        <w:tc>
          <w:tcPr>
            <w:tcW w:w="2547" w:type="dxa"/>
            <w:vMerge/>
            <w:tcBorders>
              <w:left w:val="single" w:sz="4" w:space="0" w:color="auto"/>
              <w:right w:val="single" w:sz="4" w:space="0" w:color="auto"/>
            </w:tcBorders>
          </w:tcPr>
          <w:p w14:paraId="09A1D0D7"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1FD57B82"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5BEFF4EE"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1F942BF9" w14:textId="65FD000B" w:rsidR="00360F3F" w:rsidRPr="004C68DE" w:rsidRDefault="00360F3F" w:rsidP="00F000AD">
            <w:pPr>
              <w:rPr>
                <w:rFonts w:cstheme="minorHAnsi"/>
                <w:iCs/>
                <w:highlight w:val="yellow"/>
              </w:rPr>
            </w:pPr>
            <w:r w:rsidRPr="004C68DE">
              <w:rPr>
                <w:rFonts w:cstheme="minorHAnsi"/>
                <w:iCs/>
              </w:rPr>
              <w:t>018</w:t>
            </w:r>
            <w:r w:rsidRPr="004C68DE">
              <w:rPr>
                <w:rFonts w:cstheme="minorHAnsi"/>
                <w:iCs/>
              </w:rPr>
              <w:tab/>
              <w:t>Incubation, support to spin offs and spin outs and start ups</w:t>
            </w:r>
          </w:p>
        </w:tc>
        <w:tc>
          <w:tcPr>
            <w:tcW w:w="1559" w:type="dxa"/>
            <w:vMerge/>
            <w:tcBorders>
              <w:left w:val="single" w:sz="4" w:space="0" w:color="auto"/>
              <w:right w:val="single" w:sz="4" w:space="0" w:color="auto"/>
            </w:tcBorders>
          </w:tcPr>
          <w:p w14:paraId="1267BD50" w14:textId="77777777" w:rsidR="00360F3F" w:rsidRDefault="00360F3F" w:rsidP="00F000AD">
            <w:pPr>
              <w:rPr>
                <w:b/>
                <w:iCs/>
              </w:rPr>
            </w:pPr>
          </w:p>
        </w:tc>
      </w:tr>
      <w:tr w:rsidR="00360F3F" w:rsidRPr="000E7168" w14:paraId="4BC61105" w14:textId="77777777" w:rsidTr="004C68DE">
        <w:trPr>
          <w:trHeight w:val="417"/>
        </w:trPr>
        <w:tc>
          <w:tcPr>
            <w:tcW w:w="2547" w:type="dxa"/>
            <w:vMerge/>
            <w:tcBorders>
              <w:left w:val="single" w:sz="4" w:space="0" w:color="auto"/>
              <w:right w:val="single" w:sz="4" w:space="0" w:color="auto"/>
            </w:tcBorders>
          </w:tcPr>
          <w:p w14:paraId="28A0870B"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316969A5"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34069EB5"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7D034F55" w14:textId="7ED51B6A" w:rsidR="00360F3F" w:rsidRPr="004C68DE" w:rsidRDefault="00360F3F" w:rsidP="00A313A7">
            <w:pPr>
              <w:rPr>
                <w:rFonts w:cstheme="minorHAnsi"/>
                <w:iCs/>
                <w:highlight w:val="yellow"/>
              </w:rPr>
            </w:pPr>
            <w:r w:rsidRPr="004C68DE">
              <w:rPr>
                <w:rFonts w:cstheme="minorHAnsi"/>
                <w:iCs/>
              </w:rPr>
              <w:t>002</w:t>
            </w:r>
            <w:r w:rsidRPr="004C68DE">
              <w:rPr>
                <w:rFonts w:cstheme="minorHAnsi"/>
                <w:iCs/>
              </w:rPr>
              <w:tab/>
              <w:t>Investment in fixed assets in SME-s ( including private research centers)directly linked to research and innovation activities</w:t>
            </w:r>
          </w:p>
        </w:tc>
        <w:tc>
          <w:tcPr>
            <w:tcW w:w="1559" w:type="dxa"/>
            <w:vMerge/>
            <w:tcBorders>
              <w:left w:val="single" w:sz="4" w:space="0" w:color="auto"/>
              <w:right w:val="single" w:sz="4" w:space="0" w:color="auto"/>
            </w:tcBorders>
          </w:tcPr>
          <w:p w14:paraId="030757F5" w14:textId="77777777" w:rsidR="00360F3F" w:rsidRDefault="00360F3F" w:rsidP="00F000AD">
            <w:pPr>
              <w:rPr>
                <w:b/>
                <w:iCs/>
              </w:rPr>
            </w:pPr>
          </w:p>
        </w:tc>
      </w:tr>
      <w:tr w:rsidR="00360F3F" w:rsidRPr="000E7168" w14:paraId="50E25F53" w14:textId="77777777" w:rsidTr="004C68DE">
        <w:trPr>
          <w:trHeight w:val="417"/>
        </w:trPr>
        <w:tc>
          <w:tcPr>
            <w:tcW w:w="2547" w:type="dxa"/>
            <w:vMerge/>
            <w:tcBorders>
              <w:left w:val="single" w:sz="4" w:space="0" w:color="auto"/>
              <w:right w:val="single" w:sz="4" w:space="0" w:color="auto"/>
            </w:tcBorders>
          </w:tcPr>
          <w:p w14:paraId="0887BD72"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5A7B739D"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4D0F2686"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5945D060" w14:textId="7B72E67A" w:rsidR="00360F3F" w:rsidRPr="004C68DE" w:rsidRDefault="00360F3F" w:rsidP="00AE22E6">
            <w:pPr>
              <w:tabs>
                <w:tab w:val="left" w:pos="1215"/>
              </w:tabs>
              <w:rPr>
                <w:rFonts w:cstheme="minorHAnsi"/>
                <w:iCs/>
                <w:highlight w:val="yellow"/>
              </w:rPr>
            </w:pPr>
            <w:r w:rsidRPr="004C68DE">
              <w:rPr>
                <w:rFonts w:cstheme="minorHAnsi"/>
                <w:iCs/>
              </w:rPr>
              <w:t>005  Investment in intangible assets in small and medium-sized enterprises (including private research centres) directly linked to research and innovation activities</w:t>
            </w:r>
          </w:p>
        </w:tc>
        <w:tc>
          <w:tcPr>
            <w:tcW w:w="1559" w:type="dxa"/>
            <w:vMerge/>
            <w:tcBorders>
              <w:left w:val="single" w:sz="4" w:space="0" w:color="auto"/>
              <w:right w:val="single" w:sz="4" w:space="0" w:color="auto"/>
            </w:tcBorders>
          </w:tcPr>
          <w:p w14:paraId="6657C9B7" w14:textId="77777777" w:rsidR="00360F3F" w:rsidRDefault="00360F3F" w:rsidP="00F000AD">
            <w:pPr>
              <w:rPr>
                <w:b/>
                <w:iCs/>
              </w:rPr>
            </w:pPr>
          </w:p>
        </w:tc>
      </w:tr>
      <w:tr w:rsidR="00360F3F" w:rsidRPr="000E7168" w14:paraId="475D6C7E" w14:textId="77777777" w:rsidTr="004C68DE">
        <w:trPr>
          <w:trHeight w:val="417"/>
        </w:trPr>
        <w:tc>
          <w:tcPr>
            <w:tcW w:w="2547" w:type="dxa"/>
            <w:vMerge/>
            <w:tcBorders>
              <w:left w:val="single" w:sz="4" w:space="0" w:color="auto"/>
              <w:right w:val="single" w:sz="4" w:space="0" w:color="auto"/>
            </w:tcBorders>
          </w:tcPr>
          <w:p w14:paraId="176FD7EF"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38BBAB11"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129E6A58"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62626A2A" w14:textId="7A95C695" w:rsidR="00360F3F" w:rsidRPr="004C68DE" w:rsidRDefault="00360F3F" w:rsidP="00F000AD">
            <w:pPr>
              <w:rPr>
                <w:rFonts w:cstheme="minorHAnsi"/>
                <w:iCs/>
                <w:highlight w:val="yellow"/>
              </w:rPr>
            </w:pPr>
            <w:r w:rsidRPr="004C68DE">
              <w:rPr>
                <w:rFonts w:cstheme="minorHAnsi"/>
                <w:iCs/>
              </w:rPr>
              <w:t>005 bis1</w:t>
            </w:r>
            <w:r w:rsidRPr="004C68DE">
              <w:rPr>
                <w:rFonts w:cstheme="minorHAnsi"/>
                <w:iCs/>
              </w:rPr>
              <w:tab/>
              <w:t xml:space="preserve">Investment in intangible assets in large enterprises </w:t>
            </w:r>
            <w:r w:rsidRPr="004C68DE">
              <w:rPr>
                <w:rFonts w:cstheme="minorHAnsi"/>
                <w:iCs/>
              </w:rPr>
              <w:lastRenderedPageBreak/>
              <w:t>directly linked to research and innovation activities</w:t>
            </w:r>
          </w:p>
        </w:tc>
        <w:tc>
          <w:tcPr>
            <w:tcW w:w="1559" w:type="dxa"/>
            <w:vMerge/>
            <w:tcBorders>
              <w:left w:val="single" w:sz="4" w:space="0" w:color="auto"/>
              <w:right w:val="single" w:sz="4" w:space="0" w:color="auto"/>
            </w:tcBorders>
          </w:tcPr>
          <w:p w14:paraId="748FAFEF" w14:textId="77777777" w:rsidR="00360F3F" w:rsidRDefault="00360F3F" w:rsidP="00F000AD">
            <w:pPr>
              <w:rPr>
                <w:b/>
                <w:iCs/>
              </w:rPr>
            </w:pPr>
          </w:p>
        </w:tc>
      </w:tr>
      <w:tr w:rsidR="00360F3F" w:rsidRPr="000E7168" w14:paraId="65034E62" w14:textId="77777777" w:rsidTr="004C68DE">
        <w:trPr>
          <w:trHeight w:val="417"/>
        </w:trPr>
        <w:tc>
          <w:tcPr>
            <w:tcW w:w="2547" w:type="dxa"/>
            <w:vMerge/>
            <w:tcBorders>
              <w:left w:val="single" w:sz="4" w:space="0" w:color="auto"/>
              <w:right w:val="single" w:sz="4" w:space="0" w:color="auto"/>
            </w:tcBorders>
          </w:tcPr>
          <w:p w14:paraId="66180399"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424EFF04"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6B9A0EA6"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1030DA1D" w14:textId="5089BEAC" w:rsidR="00360F3F" w:rsidRPr="004C68DE" w:rsidRDefault="00360F3F" w:rsidP="00AE22E6">
            <w:pPr>
              <w:rPr>
                <w:rFonts w:cstheme="minorHAnsi"/>
                <w:iCs/>
                <w:highlight w:val="yellow"/>
              </w:rPr>
            </w:pPr>
            <w:r w:rsidRPr="004C68DE">
              <w:rPr>
                <w:rFonts w:cstheme="minorHAnsi"/>
                <w:iCs/>
              </w:rPr>
              <w:t>002 bis- Investments in fixed asset in large enterprises directly linked to reserch and innovation activities</w:t>
            </w:r>
          </w:p>
        </w:tc>
        <w:tc>
          <w:tcPr>
            <w:tcW w:w="1559" w:type="dxa"/>
            <w:vMerge/>
            <w:tcBorders>
              <w:left w:val="single" w:sz="4" w:space="0" w:color="auto"/>
              <w:right w:val="single" w:sz="4" w:space="0" w:color="auto"/>
            </w:tcBorders>
          </w:tcPr>
          <w:p w14:paraId="3D2C3BEA" w14:textId="77777777" w:rsidR="00360F3F" w:rsidRDefault="00360F3F" w:rsidP="00F000AD">
            <w:pPr>
              <w:rPr>
                <w:b/>
                <w:iCs/>
              </w:rPr>
            </w:pPr>
          </w:p>
        </w:tc>
      </w:tr>
      <w:tr w:rsidR="00360F3F" w:rsidRPr="000E7168" w14:paraId="3AC3B0D9" w14:textId="77777777" w:rsidTr="004C68DE">
        <w:trPr>
          <w:trHeight w:val="417"/>
        </w:trPr>
        <w:tc>
          <w:tcPr>
            <w:tcW w:w="2547" w:type="dxa"/>
            <w:vMerge/>
            <w:tcBorders>
              <w:left w:val="single" w:sz="4" w:space="0" w:color="auto"/>
              <w:right w:val="single" w:sz="4" w:space="0" w:color="auto"/>
            </w:tcBorders>
          </w:tcPr>
          <w:p w14:paraId="4AE2DF4A"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7C9D03FA"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2EAE95D1"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7AB64079" w14:textId="237254E8" w:rsidR="00360F3F" w:rsidRPr="004C68DE" w:rsidRDefault="00360F3F" w:rsidP="00F000AD">
            <w:pPr>
              <w:rPr>
                <w:rFonts w:cstheme="minorHAnsi"/>
                <w:iCs/>
                <w:highlight w:val="yellow"/>
              </w:rPr>
            </w:pPr>
            <w:r w:rsidRPr="004C68DE">
              <w:rPr>
                <w:rFonts w:cstheme="minorHAnsi"/>
                <w:iCs/>
              </w:rPr>
              <w:t>021</w:t>
            </w:r>
            <w:r w:rsidRPr="004C68DE">
              <w:rPr>
                <w:rFonts w:cstheme="minorHAnsi"/>
                <w:iCs/>
              </w:rPr>
              <w:tab/>
              <w:t>Technology transfer and cooperation between enterprises, research centres and higher education sector</w:t>
            </w:r>
          </w:p>
        </w:tc>
        <w:tc>
          <w:tcPr>
            <w:tcW w:w="1559" w:type="dxa"/>
            <w:vMerge/>
            <w:tcBorders>
              <w:left w:val="single" w:sz="4" w:space="0" w:color="auto"/>
              <w:right w:val="single" w:sz="4" w:space="0" w:color="auto"/>
            </w:tcBorders>
          </w:tcPr>
          <w:p w14:paraId="3CD46216" w14:textId="77777777" w:rsidR="00360F3F" w:rsidRDefault="00360F3F" w:rsidP="00F000AD">
            <w:pPr>
              <w:rPr>
                <w:b/>
                <w:iCs/>
              </w:rPr>
            </w:pPr>
          </w:p>
        </w:tc>
      </w:tr>
      <w:tr w:rsidR="00360F3F" w:rsidRPr="000E7168" w14:paraId="67130008" w14:textId="77777777" w:rsidTr="004C68DE">
        <w:trPr>
          <w:trHeight w:val="417"/>
        </w:trPr>
        <w:tc>
          <w:tcPr>
            <w:tcW w:w="2547" w:type="dxa"/>
            <w:vMerge/>
            <w:tcBorders>
              <w:left w:val="single" w:sz="4" w:space="0" w:color="auto"/>
              <w:right w:val="single" w:sz="4" w:space="0" w:color="auto"/>
            </w:tcBorders>
          </w:tcPr>
          <w:p w14:paraId="006439EC"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200EB1FB"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6ECEBA35"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0BCA6B2F" w14:textId="347A884F" w:rsidR="00360F3F" w:rsidRPr="004C68DE" w:rsidRDefault="00360F3F" w:rsidP="00F000AD">
            <w:pPr>
              <w:rPr>
                <w:rFonts w:cstheme="minorHAnsi"/>
                <w:iCs/>
                <w:highlight w:val="yellow"/>
              </w:rPr>
            </w:pPr>
            <w:r w:rsidRPr="004C68DE">
              <w:rPr>
                <w:rFonts w:cstheme="minorHAnsi"/>
                <w:iCs/>
              </w:rPr>
              <w:t>023</w:t>
            </w:r>
            <w:r w:rsidRPr="004C68DE">
              <w:rPr>
                <w:rFonts w:cstheme="minorHAnsi"/>
                <w:iCs/>
              </w:rPr>
              <w:tab/>
              <w:t>Research and innovation processes, technology transfer and cooperation between enterprises focusing on circular economy</w:t>
            </w:r>
          </w:p>
        </w:tc>
        <w:tc>
          <w:tcPr>
            <w:tcW w:w="1559" w:type="dxa"/>
            <w:vMerge/>
            <w:tcBorders>
              <w:left w:val="single" w:sz="4" w:space="0" w:color="auto"/>
              <w:right w:val="single" w:sz="4" w:space="0" w:color="auto"/>
            </w:tcBorders>
          </w:tcPr>
          <w:p w14:paraId="6F7E9B26" w14:textId="77777777" w:rsidR="00360F3F" w:rsidRDefault="00360F3F" w:rsidP="00F000AD">
            <w:pPr>
              <w:rPr>
                <w:b/>
                <w:iCs/>
              </w:rPr>
            </w:pPr>
          </w:p>
        </w:tc>
      </w:tr>
      <w:tr w:rsidR="00360F3F" w:rsidRPr="000E7168" w14:paraId="0A8EEF24" w14:textId="77777777" w:rsidTr="004C68DE">
        <w:trPr>
          <w:trHeight w:val="417"/>
        </w:trPr>
        <w:tc>
          <w:tcPr>
            <w:tcW w:w="2547" w:type="dxa"/>
            <w:vMerge/>
            <w:tcBorders>
              <w:left w:val="single" w:sz="4" w:space="0" w:color="auto"/>
              <w:right w:val="single" w:sz="4" w:space="0" w:color="auto"/>
            </w:tcBorders>
          </w:tcPr>
          <w:p w14:paraId="5EF51D3A"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7C6F309A"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50A891C9"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6DEDA003" w14:textId="6C8D571B" w:rsidR="00360F3F" w:rsidRPr="004C68DE" w:rsidRDefault="00360F3F" w:rsidP="00F000AD">
            <w:pPr>
              <w:rPr>
                <w:rFonts w:cstheme="minorHAnsi"/>
                <w:iCs/>
                <w:highlight w:val="yellow"/>
              </w:rPr>
            </w:pPr>
            <w:r w:rsidRPr="004C68DE">
              <w:rPr>
                <w:rFonts w:cstheme="minorHAnsi"/>
                <w:iCs/>
              </w:rPr>
              <w:t>012 IT services and applications for digital skills and digital inclusion</w:t>
            </w:r>
          </w:p>
        </w:tc>
        <w:tc>
          <w:tcPr>
            <w:tcW w:w="1559" w:type="dxa"/>
            <w:vMerge/>
            <w:tcBorders>
              <w:left w:val="single" w:sz="4" w:space="0" w:color="auto"/>
              <w:right w:val="single" w:sz="4" w:space="0" w:color="auto"/>
            </w:tcBorders>
          </w:tcPr>
          <w:p w14:paraId="502084AE" w14:textId="77777777" w:rsidR="00360F3F" w:rsidRDefault="00360F3F" w:rsidP="00F000AD">
            <w:pPr>
              <w:rPr>
                <w:b/>
                <w:iCs/>
              </w:rPr>
            </w:pPr>
          </w:p>
        </w:tc>
      </w:tr>
      <w:tr w:rsidR="00360F3F" w:rsidRPr="000E7168" w14:paraId="759FAFB3" w14:textId="77777777" w:rsidTr="004C68DE">
        <w:trPr>
          <w:trHeight w:val="417"/>
        </w:trPr>
        <w:tc>
          <w:tcPr>
            <w:tcW w:w="2547" w:type="dxa"/>
            <w:vMerge/>
            <w:tcBorders>
              <w:left w:val="single" w:sz="4" w:space="0" w:color="auto"/>
              <w:right w:val="single" w:sz="4" w:space="0" w:color="auto"/>
            </w:tcBorders>
          </w:tcPr>
          <w:p w14:paraId="2878E915"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41929C87"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308BAEFA"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79C46EAE" w14:textId="7ED561C4" w:rsidR="00360F3F" w:rsidRPr="004C68DE" w:rsidRDefault="00360F3F" w:rsidP="00AE22E6">
            <w:pPr>
              <w:rPr>
                <w:rFonts w:cstheme="minorHAnsi"/>
                <w:iCs/>
                <w:highlight w:val="yellow"/>
              </w:rPr>
            </w:pPr>
            <w:r w:rsidRPr="004C68DE">
              <w:rPr>
                <w:rFonts w:cstheme="minorHAnsi"/>
                <w:iCs/>
              </w:rPr>
              <w:t>022</w:t>
            </w:r>
            <w:r w:rsidRPr="004C68DE">
              <w:rPr>
                <w:rFonts w:cstheme="minorHAnsi"/>
                <w:iCs/>
              </w:rPr>
              <w:tab/>
              <w:t>Research and innovation processes, technology transfer and cooperation between enterprises, research centres and universities focusing on the low carbon economy, resilience and adaptation to climate change</w:t>
            </w:r>
          </w:p>
        </w:tc>
        <w:tc>
          <w:tcPr>
            <w:tcW w:w="1559" w:type="dxa"/>
            <w:vMerge/>
            <w:tcBorders>
              <w:left w:val="single" w:sz="4" w:space="0" w:color="auto"/>
              <w:right w:val="single" w:sz="4" w:space="0" w:color="auto"/>
            </w:tcBorders>
          </w:tcPr>
          <w:p w14:paraId="7FD6FC72" w14:textId="77777777" w:rsidR="00360F3F" w:rsidRDefault="00360F3F" w:rsidP="00F000AD">
            <w:pPr>
              <w:rPr>
                <w:b/>
                <w:iCs/>
              </w:rPr>
            </w:pPr>
          </w:p>
        </w:tc>
      </w:tr>
      <w:tr w:rsidR="00360F3F" w:rsidRPr="000E7168" w14:paraId="6D1467FC" w14:textId="77777777" w:rsidTr="004C68DE">
        <w:trPr>
          <w:trHeight w:val="255"/>
        </w:trPr>
        <w:tc>
          <w:tcPr>
            <w:tcW w:w="2547" w:type="dxa"/>
            <w:vMerge/>
            <w:tcBorders>
              <w:left w:val="single" w:sz="4" w:space="0" w:color="auto"/>
              <w:right w:val="single" w:sz="4" w:space="0" w:color="auto"/>
            </w:tcBorders>
          </w:tcPr>
          <w:p w14:paraId="0A2463D6"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3116BB52"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501D0391"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041EB629" w14:textId="4DC00BE1" w:rsidR="00360F3F" w:rsidRPr="004C68DE" w:rsidRDefault="00360F3F" w:rsidP="00F000AD">
            <w:pPr>
              <w:rPr>
                <w:rFonts w:cstheme="minorHAnsi"/>
                <w:iCs/>
                <w:highlight w:val="yellow"/>
              </w:rPr>
            </w:pPr>
            <w:r w:rsidRPr="004C68DE">
              <w:rPr>
                <w:rFonts w:cstheme="minorHAnsi"/>
                <w:iCs/>
              </w:rPr>
              <w:t>010 Digitizing SMEs (including e-Commerce, e-Business and networked business processes, digital innovation hubs, living labs, web entrepreneurs and ICT start-ups, B2B)</w:t>
            </w:r>
          </w:p>
        </w:tc>
        <w:tc>
          <w:tcPr>
            <w:tcW w:w="1559" w:type="dxa"/>
            <w:vMerge/>
            <w:tcBorders>
              <w:left w:val="single" w:sz="4" w:space="0" w:color="auto"/>
              <w:right w:val="single" w:sz="4" w:space="0" w:color="auto"/>
            </w:tcBorders>
          </w:tcPr>
          <w:p w14:paraId="293EE643" w14:textId="77777777" w:rsidR="00360F3F" w:rsidRDefault="00360F3F" w:rsidP="00F000AD">
            <w:pPr>
              <w:rPr>
                <w:b/>
                <w:iCs/>
              </w:rPr>
            </w:pPr>
          </w:p>
        </w:tc>
      </w:tr>
      <w:tr w:rsidR="00360F3F" w:rsidRPr="000E7168" w14:paraId="455D4928" w14:textId="77777777" w:rsidTr="004C68DE">
        <w:trPr>
          <w:trHeight w:val="516"/>
        </w:trPr>
        <w:tc>
          <w:tcPr>
            <w:tcW w:w="2547" w:type="dxa"/>
            <w:vMerge/>
            <w:tcBorders>
              <w:left w:val="single" w:sz="4" w:space="0" w:color="auto"/>
              <w:right w:val="single" w:sz="4" w:space="0" w:color="auto"/>
            </w:tcBorders>
          </w:tcPr>
          <w:p w14:paraId="743EA601"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22737937"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42FDE868"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21C9A4D1" w14:textId="5C55AD46" w:rsidR="00360F3F" w:rsidRPr="004C68DE" w:rsidRDefault="00360F3F" w:rsidP="00F000AD">
            <w:pPr>
              <w:rPr>
                <w:rFonts w:cstheme="minorHAnsi"/>
                <w:iCs/>
                <w:highlight w:val="yellow"/>
              </w:rPr>
            </w:pPr>
            <w:r w:rsidRPr="004C68DE">
              <w:rPr>
                <w:rFonts w:cstheme="minorHAnsi"/>
                <w:iCs/>
              </w:rPr>
              <w:t>010 bis</w:t>
            </w:r>
            <w:r w:rsidRPr="004C68DE">
              <w:rPr>
                <w:rFonts w:cstheme="minorHAnsi"/>
                <w:iCs/>
              </w:rPr>
              <w:tab/>
              <w:t>Digitizing large enterprises (including e-Commerce, e-Business and networked business processes, digital innovation hubs, living labs, web entrepreneurs and ICT start-ups, B2B)</w:t>
            </w:r>
          </w:p>
        </w:tc>
        <w:tc>
          <w:tcPr>
            <w:tcW w:w="1559" w:type="dxa"/>
            <w:vMerge/>
            <w:tcBorders>
              <w:left w:val="single" w:sz="4" w:space="0" w:color="auto"/>
              <w:right w:val="single" w:sz="4" w:space="0" w:color="auto"/>
            </w:tcBorders>
          </w:tcPr>
          <w:p w14:paraId="4FC4A0E5" w14:textId="77777777" w:rsidR="00360F3F" w:rsidRDefault="00360F3F" w:rsidP="00F000AD">
            <w:pPr>
              <w:rPr>
                <w:b/>
                <w:iCs/>
              </w:rPr>
            </w:pPr>
          </w:p>
        </w:tc>
      </w:tr>
      <w:tr w:rsidR="00360F3F" w:rsidRPr="000E7168" w14:paraId="56310304" w14:textId="77777777" w:rsidTr="004C68DE">
        <w:trPr>
          <w:trHeight w:val="513"/>
        </w:trPr>
        <w:tc>
          <w:tcPr>
            <w:tcW w:w="2547" w:type="dxa"/>
            <w:vMerge/>
            <w:tcBorders>
              <w:left w:val="single" w:sz="4" w:space="0" w:color="auto"/>
              <w:right w:val="single" w:sz="4" w:space="0" w:color="auto"/>
            </w:tcBorders>
          </w:tcPr>
          <w:p w14:paraId="4F0121EA"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797EF57B"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169C69F8"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099A135B" w14:textId="44E2D0DE" w:rsidR="00360F3F" w:rsidRPr="004C68DE" w:rsidRDefault="00360F3F" w:rsidP="00F000AD">
            <w:pPr>
              <w:rPr>
                <w:rFonts w:cstheme="minorHAnsi"/>
                <w:iCs/>
              </w:rPr>
            </w:pPr>
            <w:r w:rsidRPr="004C68DE">
              <w:rPr>
                <w:rFonts w:cstheme="minorHAnsi"/>
                <w:iCs/>
              </w:rPr>
              <w:t>011 Government ICT solutions,e-services, applications</w:t>
            </w:r>
          </w:p>
        </w:tc>
        <w:tc>
          <w:tcPr>
            <w:tcW w:w="1559" w:type="dxa"/>
            <w:vMerge/>
            <w:tcBorders>
              <w:left w:val="single" w:sz="4" w:space="0" w:color="auto"/>
              <w:right w:val="single" w:sz="4" w:space="0" w:color="auto"/>
            </w:tcBorders>
          </w:tcPr>
          <w:p w14:paraId="76E54FBD" w14:textId="77777777" w:rsidR="00360F3F" w:rsidRDefault="00360F3F" w:rsidP="00F000AD">
            <w:pPr>
              <w:rPr>
                <w:b/>
                <w:iCs/>
              </w:rPr>
            </w:pPr>
          </w:p>
        </w:tc>
      </w:tr>
      <w:tr w:rsidR="00360F3F" w:rsidRPr="000E7168" w14:paraId="1688A79C" w14:textId="77777777" w:rsidTr="004C68DE">
        <w:trPr>
          <w:trHeight w:val="513"/>
        </w:trPr>
        <w:tc>
          <w:tcPr>
            <w:tcW w:w="2547" w:type="dxa"/>
            <w:vMerge/>
            <w:tcBorders>
              <w:left w:val="single" w:sz="4" w:space="0" w:color="auto"/>
              <w:right w:val="single" w:sz="4" w:space="0" w:color="auto"/>
            </w:tcBorders>
          </w:tcPr>
          <w:p w14:paraId="314D85F3"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0618786C"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73D08319"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21425B4F" w14:textId="6298AFAF" w:rsidR="00360F3F" w:rsidRPr="004C68DE" w:rsidRDefault="00360F3F" w:rsidP="00F000AD">
            <w:pPr>
              <w:rPr>
                <w:rFonts w:cstheme="minorHAnsi"/>
                <w:iCs/>
              </w:rPr>
            </w:pPr>
            <w:r w:rsidRPr="004C68DE">
              <w:rPr>
                <w:rFonts w:cstheme="minorHAnsi"/>
                <w:iCs/>
              </w:rPr>
              <w:t>014 Business infrastructures for SMEs(including industrial parks and sites)</w:t>
            </w:r>
          </w:p>
        </w:tc>
        <w:tc>
          <w:tcPr>
            <w:tcW w:w="1559" w:type="dxa"/>
            <w:vMerge/>
            <w:tcBorders>
              <w:left w:val="single" w:sz="4" w:space="0" w:color="auto"/>
              <w:right w:val="single" w:sz="4" w:space="0" w:color="auto"/>
            </w:tcBorders>
          </w:tcPr>
          <w:p w14:paraId="09B597AE" w14:textId="77777777" w:rsidR="00360F3F" w:rsidRDefault="00360F3F" w:rsidP="00F000AD">
            <w:pPr>
              <w:rPr>
                <w:b/>
                <w:iCs/>
              </w:rPr>
            </w:pPr>
          </w:p>
        </w:tc>
      </w:tr>
      <w:tr w:rsidR="00360F3F" w:rsidRPr="000E7168" w14:paraId="156140D6" w14:textId="77777777" w:rsidTr="004C68DE">
        <w:trPr>
          <w:trHeight w:val="563"/>
        </w:trPr>
        <w:tc>
          <w:tcPr>
            <w:tcW w:w="2547" w:type="dxa"/>
            <w:vMerge/>
            <w:tcBorders>
              <w:left w:val="single" w:sz="4" w:space="0" w:color="auto"/>
              <w:right w:val="single" w:sz="4" w:space="0" w:color="auto"/>
            </w:tcBorders>
          </w:tcPr>
          <w:p w14:paraId="3519CC54"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39C086D0"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2A009A4D"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742C5369" w14:textId="090A3D53" w:rsidR="00360F3F" w:rsidRPr="004C68DE" w:rsidRDefault="00360F3F" w:rsidP="00F000AD">
            <w:pPr>
              <w:rPr>
                <w:rFonts w:cstheme="minorHAnsi"/>
                <w:iCs/>
              </w:rPr>
            </w:pPr>
            <w:r w:rsidRPr="004C68DE">
              <w:rPr>
                <w:rFonts w:cstheme="minorHAnsi"/>
                <w:iCs/>
              </w:rPr>
              <w:t>015 SME business development and internationalisation, including productive investments</w:t>
            </w:r>
          </w:p>
        </w:tc>
        <w:tc>
          <w:tcPr>
            <w:tcW w:w="1559" w:type="dxa"/>
            <w:vMerge/>
            <w:tcBorders>
              <w:left w:val="single" w:sz="4" w:space="0" w:color="auto"/>
              <w:right w:val="single" w:sz="4" w:space="0" w:color="auto"/>
            </w:tcBorders>
          </w:tcPr>
          <w:p w14:paraId="6388E25F" w14:textId="77777777" w:rsidR="00360F3F" w:rsidRDefault="00360F3F" w:rsidP="00F000AD">
            <w:pPr>
              <w:rPr>
                <w:b/>
                <w:iCs/>
              </w:rPr>
            </w:pPr>
          </w:p>
        </w:tc>
      </w:tr>
      <w:tr w:rsidR="00360F3F" w:rsidRPr="000E7168" w14:paraId="1A7B1998" w14:textId="77777777" w:rsidTr="004C68DE">
        <w:trPr>
          <w:trHeight w:val="562"/>
        </w:trPr>
        <w:tc>
          <w:tcPr>
            <w:tcW w:w="2547" w:type="dxa"/>
            <w:vMerge/>
            <w:tcBorders>
              <w:left w:val="single" w:sz="4" w:space="0" w:color="auto"/>
              <w:right w:val="single" w:sz="4" w:space="0" w:color="auto"/>
            </w:tcBorders>
          </w:tcPr>
          <w:p w14:paraId="0DDD2279"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right w:val="single" w:sz="4" w:space="0" w:color="auto"/>
            </w:tcBorders>
          </w:tcPr>
          <w:p w14:paraId="77804084" w14:textId="77777777" w:rsidR="00360F3F" w:rsidRPr="004C68DE" w:rsidRDefault="00360F3F" w:rsidP="00F000AD">
            <w:pPr>
              <w:rPr>
                <w:rFonts w:cstheme="minorHAnsi"/>
                <w:iCs/>
              </w:rPr>
            </w:pPr>
          </w:p>
        </w:tc>
        <w:tc>
          <w:tcPr>
            <w:tcW w:w="1306" w:type="dxa"/>
            <w:vMerge/>
            <w:tcBorders>
              <w:left w:val="single" w:sz="4" w:space="0" w:color="auto"/>
              <w:right w:val="single" w:sz="4" w:space="0" w:color="auto"/>
            </w:tcBorders>
          </w:tcPr>
          <w:p w14:paraId="0E380084"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15788579" w14:textId="66D41142" w:rsidR="00360F3F" w:rsidRPr="004C68DE" w:rsidRDefault="00360F3F" w:rsidP="00F000AD">
            <w:pPr>
              <w:rPr>
                <w:rFonts w:cstheme="minorHAnsi"/>
                <w:iCs/>
              </w:rPr>
            </w:pPr>
            <w:r w:rsidRPr="004C68DE">
              <w:rPr>
                <w:rFonts w:cstheme="minorHAnsi"/>
                <w:iCs/>
              </w:rPr>
              <w:t>016 Skills development for smart specialisation, industrial transition and entrepreneurship</w:t>
            </w:r>
          </w:p>
        </w:tc>
        <w:tc>
          <w:tcPr>
            <w:tcW w:w="1559" w:type="dxa"/>
            <w:vMerge/>
            <w:tcBorders>
              <w:left w:val="single" w:sz="4" w:space="0" w:color="auto"/>
              <w:right w:val="single" w:sz="4" w:space="0" w:color="auto"/>
            </w:tcBorders>
          </w:tcPr>
          <w:p w14:paraId="4BA52B4D" w14:textId="77777777" w:rsidR="00360F3F" w:rsidRDefault="00360F3F" w:rsidP="00F000AD">
            <w:pPr>
              <w:rPr>
                <w:b/>
                <w:iCs/>
              </w:rPr>
            </w:pPr>
          </w:p>
        </w:tc>
      </w:tr>
      <w:tr w:rsidR="00360F3F" w:rsidRPr="000E7168" w14:paraId="5F0EACAB" w14:textId="77777777" w:rsidTr="004C68DE">
        <w:trPr>
          <w:trHeight w:val="562"/>
        </w:trPr>
        <w:tc>
          <w:tcPr>
            <w:tcW w:w="2547" w:type="dxa"/>
            <w:vMerge/>
            <w:tcBorders>
              <w:left w:val="single" w:sz="4" w:space="0" w:color="auto"/>
              <w:bottom w:val="single" w:sz="4" w:space="0" w:color="auto"/>
              <w:right w:val="single" w:sz="4" w:space="0" w:color="auto"/>
            </w:tcBorders>
          </w:tcPr>
          <w:p w14:paraId="78E9EAA3" w14:textId="77777777" w:rsidR="00360F3F" w:rsidRPr="004C68DE" w:rsidRDefault="00360F3F" w:rsidP="002F06EB">
            <w:pPr>
              <w:spacing w:before="120" w:after="120" w:line="360" w:lineRule="auto"/>
              <w:rPr>
                <w:rFonts w:cstheme="minorHAnsi"/>
              </w:rPr>
            </w:pPr>
          </w:p>
        </w:tc>
        <w:tc>
          <w:tcPr>
            <w:tcW w:w="567" w:type="dxa"/>
            <w:vMerge/>
            <w:tcBorders>
              <w:left w:val="single" w:sz="4" w:space="0" w:color="auto"/>
              <w:bottom w:val="single" w:sz="4" w:space="0" w:color="auto"/>
              <w:right w:val="single" w:sz="4" w:space="0" w:color="auto"/>
            </w:tcBorders>
          </w:tcPr>
          <w:p w14:paraId="40DB61DB" w14:textId="77777777" w:rsidR="00360F3F" w:rsidRPr="004C68DE" w:rsidRDefault="00360F3F" w:rsidP="00F000AD">
            <w:pPr>
              <w:rPr>
                <w:rFonts w:cstheme="minorHAnsi"/>
                <w:iCs/>
              </w:rPr>
            </w:pPr>
          </w:p>
        </w:tc>
        <w:tc>
          <w:tcPr>
            <w:tcW w:w="1306" w:type="dxa"/>
            <w:vMerge/>
            <w:tcBorders>
              <w:left w:val="single" w:sz="4" w:space="0" w:color="auto"/>
              <w:bottom w:val="single" w:sz="4" w:space="0" w:color="auto"/>
              <w:right w:val="single" w:sz="4" w:space="0" w:color="auto"/>
            </w:tcBorders>
          </w:tcPr>
          <w:p w14:paraId="3B45E51A" w14:textId="77777777" w:rsidR="00360F3F" w:rsidRPr="004C68DE" w:rsidRDefault="00360F3F" w:rsidP="00F000AD">
            <w:pPr>
              <w:rPr>
                <w:rFonts w:cstheme="minorHAnsi"/>
                <w:iCs/>
              </w:rPr>
            </w:pPr>
          </w:p>
        </w:tc>
        <w:tc>
          <w:tcPr>
            <w:tcW w:w="3768" w:type="dxa"/>
            <w:tcBorders>
              <w:top w:val="single" w:sz="4" w:space="0" w:color="auto"/>
              <w:left w:val="single" w:sz="4" w:space="0" w:color="auto"/>
              <w:bottom w:val="single" w:sz="4" w:space="0" w:color="auto"/>
              <w:right w:val="single" w:sz="4" w:space="0" w:color="auto"/>
            </w:tcBorders>
          </w:tcPr>
          <w:p w14:paraId="0372E86C" w14:textId="79E7E749" w:rsidR="00360F3F" w:rsidRPr="004C68DE" w:rsidRDefault="00360F3F" w:rsidP="00F000AD">
            <w:pPr>
              <w:rPr>
                <w:rFonts w:cstheme="minorHAnsi"/>
                <w:iCs/>
              </w:rPr>
            </w:pPr>
            <w:r w:rsidRPr="004C68DE">
              <w:rPr>
                <w:rFonts w:cstheme="minorHAnsi"/>
                <w:iCs/>
              </w:rPr>
              <w:t>020 Inovation processes in SMEs</w:t>
            </w:r>
          </w:p>
        </w:tc>
        <w:tc>
          <w:tcPr>
            <w:tcW w:w="1559" w:type="dxa"/>
            <w:vMerge/>
            <w:tcBorders>
              <w:left w:val="single" w:sz="4" w:space="0" w:color="auto"/>
              <w:bottom w:val="single" w:sz="4" w:space="0" w:color="auto"/>
              <w:right w:val="single" w:sz="4" w:space="0" w:color="auto"/>
            </w:tcBorders>
          </w:tcPr>
          <w:p w14:paraId="6A4B1FC5" w14:textId="77777777" w:rsidR="00360F3F" w:rsidRDefault="00360F3F" w:rsidP="00F000AD">
            <w:pPr>
              <w:rPr>
                <w:b/>
                <w:iCs/>
              </w:rPr>
            </w:pPr>
          </w:p>
        </w:tc>
      </w:tr>
    </w:tbl>
    <w:p w14:paraId="3A3FE72A" w14:textId="23E44F91" w:rsidR="00F000AD" w:rsidRDefault="00F000AD" w:rsidP="00F000AD"/>
    <w:p w14:paraId="08CD2D72" w14:textId="660347D0" w:rsidR="00AE22E6" w:rsidRDefault="00AE22E6" w:rsidP="00F000AD"/>
    <w:p w14:paraId="26E6E23C" w14:textId="77777777" w:rsidR="00AE22E6" w:rsidRPr="000E7168" w:rsidRDefault="00AE22E6" w:rsidP="00F000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985"/>
        <w:gridCol w:w="2698"/>
        <w:gridCol w:w="1406"/>
      </w:tblGrid>
      <w:tr w:rsidR="00F000AD" w:rsidRPr="000E7168" w14:paraId="0899BF05" w14:textId="77777777" w:rsidTr="00AE22E6">
        <w:tc>
          <w:tcPr>
            <w:tcW w:w="9628" w:type="dxa"/>
            <w:gridSpan w:val="5"/>
            <w:tcBorders>
              <w:top w:val="single" w:sz="4" w:space="0" w:color="auto"/>
              <w:left w:val="single" w:sz="4" w:space="0" w:color="auto"/>
              <w:bottom w:val="single" w:sz="4" w:space="0" w:color="auto"/>
              <w:right w:val="single" w:sz="4" w:space="0" w:color="auto"/>
            </w:tcBorders>
            <w:hideMark/>
          </w:tcPr>
          <w:p w14:paraId="4093FE90" w14:textId="77777777" w:rsidR="00F000AD" w:rsidRPr="000E7168" w:rsidRDefault="00F000AD" w:rsidP="00F000AD">
            <w:pPr>
              <w:rPr>
                <w:b/>
                <w:iCs/>
              </w:rPr>
            </w:pPr>
            <w:r w:rsidRPr="000E7168">
              <w:rPr>
                <w:b/>
                <w:iCs/>
              </w:rPr>
              <w:t>Table 5: Dimension 2 – form of support</w:t>
            </w:r>
          </w:p>
        </w:tc>
      </w:tr>
      <w:tr w:rsidR="008A75BC" w:rsidRPr="000E7168" w14:paraId="48392686" w14:textId="77777777" w:rsidTr="00AE22E6">
        <w:tc>
          <w:tcPr>
            <w:tcW w:w="2263" w:type="dxa"/>
            <w:tcBorders>
              <w:top w:val="single" w:sz="4" w:space="0" w:color="auto"/>
              <w:left w:val="single" w:sz="4" w:space="0" w:color="auto"/>
              <w:bottom w:val="single" w:sz="4" w:space="0" w:color="auto"/>
              <w:right w:val="single" w:sz="4" w:space="0" w:color="auto"/>
            </w:tcBorders>
            <w:hideMark/>
          </w:tcPr>
          <w:p w14:paraId="0D41DB17" w14:textId="77777777" w:rsidR="00F000AD" w:rsidRPr="000E7168" w:rsidRDefault="00F000AD" w:rsidP="00F000AD">
            <w:pPr>
              <w:rPr>
                <w:b/>
                <w:iCs/>
              </w:rPr>
            </w:pPr>
            <w:r w:rsidRPr="000E7168">
              <w:rPr>
                <w:b/>
                <w:iCs/>
              </w:rPr>
              <w:t>Priority No</w:t>
            </w:r>
          </w:p>
        </w:tc>
        <w:tc>
          <w:tcPr>
            <w:tcW w:w="1276" w:type="dxa"/>
            <w:tcBorders>
              <w:top w:val="single" w:sz="4" w:space="0" w:color="auto"/>
              <w:left w:val="single" w:sz="4" w:space="0" w:color="auto"/>
              <w:bottom w:val="single" w:sz="4" w:space="0" w:color="auto"/>
              <w:right w:val="single" w:sz="4" w:space="0" w:color="auto"/>
            </w:tcBorders>
            <w:hideMark/>
          </w:tcPr>
          <w:p w14:paraId="327EC4A4" w14:textId="77777777" w:rsidR="00F000AD" w:rsidRPr="000E7168" w:rsidRDefault="00F000AD" w:rsidP="00F000AD">
            <w:pPr>
              <w:rPr>
                <w:b/>
                <w:iCs/>
              </w:rPr>
            </w:pPr>
            <w:r w:rsidRPr="000E7168">
              <w:rPr>
                <w:b/>
                <w:iCs/>
              </w:rPr>
              <w:t>Fund</w:t>
            </w:r>
          </w:p>
        </w:tc>
        <w:tc>
          <w:tcPr>
            <w:tcW w:w="1985" w:type="dxa"/>
            <w:tcBorders>
              <w:top w:val="single" w:sz="4" w:space="0" w:color="auto"/>
              <w:left w:val="single" w:sz="4" w:space="0" w:color="auto"/>
              <w:bottom w:val="single" w:sz="4" w:space="0" w:color="auto"/>
              <w:right w:val="single" w:sz="4" w:space="0" w:color="auto"/>
            </w:tcBorders>
            <w:hideMark/>
          </w:tcPr>
          <w:p w14:paraId="444AA5C3" w14:textId="77777777" w:rsidR="00F000AD" w:rsidRPr="000E7168" w:rsidRDefault="00F000AD" w:rsidP="00F000AD">
            <w:pPr>
              <w:rPr>
                <w:b/>
                <w:iCs/>
              </w:rPr>
            </w:pPr>
            <w:r w:rsidRPr="000E7168">
              <w:rPr>
                <w:b/>
                <w:iCs/>
              </w:rPr>
              <w:t>Category of region</w:t>
            </w:r>
            <w:r w:rsidRPr="000E7168">
              <w:rPr>
                <w:b/>
                <w:iCs/>
                <w:vertAlign w:val="superscript"/>
              </w:rPr>
              <w:footnoteReference w:id="3"/>
            </w:r>
          </w:p>
        </w:tc>
        <w:tc>
          <w:tcPr>
            <w:tcW w:w="2698" w:type="dxa"/>
            <w:tcBorders>
              <w:top w:val="single" w:sz="4" w:space="0" w:color="auto"/>
              <w:left w:val="single" w:sz="4" w:space="0" w:color="auto"/>
              <w:bottom w:val="single" w:sz="4" w:space="0" w:color="auto"/>
              <w:right w:val="single" w:sz="4" w:space="0" w:color="auto"/>
            </w:tcBorders>
            <w:hideMark/>
          </w:tcPr>
          <w:p w14:paraId="7EC6100A" w14:textId="77777777" w:rsidR="00F000AD" w:rsidRPr="000E7168" w:rsidRDefault="00F000AD" w:rsidP="00F000AD">
            <w:pPr>
              <w:rPr>
                <w:b/>
                <w:iCs/>
              </w:rPr>
            </w:pPr>
            <w:r w:rsidRPr="000E7168">
              <w:rPr>
                <w:b/>
                <w:iCs/>
              </w:rPr>
              <w:t xml:space="preserve">Code </w:t>
            </w:r>
          </w:p>
        </w:tc>
        <w:tc>
          <w:tcPr>
            <w:tcW w:w="1406" w:type="dxa"/>
            <w:tcBorders>
              <w:top w:val="single" w:sz="4" w:space="0" w:color="auto"/>
              <w:left w:val="single" w:sz="4" w:space="0" w:color="auto"/>
              <w:bottom w:val="single" w:sz="4" w:space="0" w:color="auto"/>
              <w:right w:val="single" w:sz="4" w:space="0" w:color="auto"/>
            </w:tcBorders>
            <w:hideMark/>
          </w:tcPr>
          <w:p w14:paraId="0F62468C" w14:textId="77777777" w:rsidR="00F000AD" w:rsidRPr="000E7168" w:rsidRDefault="00F000AD" w:rsidP="00F000AD">
            <w:pPr>
              <w:rPr>
                <w:b/>
                <w:iCs/>
              </w:rPr>
            </w:pPr>
            <w:r w:rsidRPr="000E7168">
              <w:rPr>
                <w:b/>
                <w:iCs/>
              </w:rPr>
              <w:t>Amount (EUR)</w:t>
            </w:r>
          </w:p>
        </w:tc>
      </w:tr>
      <w:tr w:rsidR="008A75BC" w:rsidRPr="000E7168" w14:paraId="4420CD1D" w14:textId="77777777" w:rsidTr="00AE22E6">
        <w:trPr>
          <w:trHeight w:val="2885"/>
        </w:trPr>
        <w:tc>
          <w:tcPr>
            <w:tcW w:w="2263" w:type="dxa"/>
            <w:tcBorders>
              <w:top w:val="single" w:sz="4" w:space="0" w:color="auto"/>
              <w:left w:val="single" w:sz="4" w:space="0" w:color="auto"/>
              <w:bottom w:val="single" w:sz="4" w:space="0" w:color="auto"/>
              <w:right w:val="single" w:sz="4" w:space="0" w:color="auto"/>
            </w:tcBorders>
          </w:tcPr>
          <w:p w14:paraId="71E0DD99" w14:textId="1AFDF612" w:rsidR="00DD7DD2" w:rsidRPr="004C68DE" w:rsidRDefault="00DD7DD2" w:rsidP="00DD7DD2">
            <w:pPr>
              <w:spacing w:before="120" w:after="120" w:line="360" w:lineRule="auto"/>
            </w:pPr>
            <w:r w:rsidRPr="004C68DE">
              <w:t xml:space="preserve">1. O tranziție </w:t>
            </w:r>
            <w:r w:rsidR="00A45A93" w:rsidRPr="004C68DE">
              <w:t>justă</w:t>
            </w:r>
            <w:r w:rsidRPr="004C68DE">
              <w:t xml:space="preserve"> prin dezvoltarea spiritului antreprenorial, </w:t>
            </w:r>
            <w:r w:rsidRPr="004C68DE">
              <w:rPr>
                <w:lang w:val="en-US"/>
              </w:rPr>
              <w:t>IMM-urilor</w:t>
            </w:r>
            <w:r w:rsidRPr="004C68DE">
              <w:t xml:space="preserve"> a cercetării și inovării și a digitalizarii</w:t>
            </w:r>
          </w:p>
          <w:p w14:paraId="5387CF53" w14:textId="77777777" w:rsidR="00F000AD" w:rsidRPr="004C68DE" w:rsidRDefault="00F000AD" w:rsidP="00F000AD">
            <w:pPr>
              <w:rPr>
                <w:iCs/>
              </w:rPr>
            </w:pPr>
          </w:p>
        </w:tc>
        <w:tc>
          <w:tcPr>
            <w:tcW w:w="1276" w:type="dxa"/>
            <w:tcBorders>
              <w:top w:val="single" w:sz="4" w:space="0" w:color="auto"/>
              <w:left w:val="single" w:sz="4" w:space="0" w:color="auto"/>
              <w:bottom w:val="single" w:sz="4" w:space="0" w:color="auto"/>
              <w:right w:val="single" w:sz="4" w:space="0" w:color="auto"/>
            </w:tcBorders>
          </w:tcPr>
          <w:p w14:paraId="1C298B88" w14:textId="4F64AE6A" w:rsidR="00F000AD" w:rsidRPr="004C68DE" w:rsidRDefault="00DD7DD2" w:rsidP="00F000AD">
            <w:pPr>
              <w:rPr>
                <w:iCs/>
              </w:rPr>
            </w:pPr>
            <w:r w:rsidRPr="004C68DE">
              <w:rPr>
                <w:iCs/>
              </w:rPr>
              <w:t>FT</w:t>
            </w:r>
            <w:r w:rsidR="00DF765C" w:rsidRPr="004C68DE">
              <w:rPr>
                <w:iCs/>
              </w:rPr>
              <w:t>J</w:t>
            </w:r>
          </w:p>
        </w:tc>
        <w:tc>
          <w:tcPr>
            <w:tcW w:w="1985" w:type="dxa"/>
            <w:tcBorders>
              <w:top w:val="single" w:sz="4" w:space="0" w:color="auto"/>
              <w:left w:val="single" w:sz="4" w:space="0" w:color="auto"/>
              <w:bottom w:val="single" w:sz="4" w:space="0" w:color="auto"/>
              <w:right w:val="single" w:sz="4" w:space="0" w:color="auto"/>
            </w:tcBorders>
          </w:tcPr>
          <w:p w14:paraId="00DA94DC" w14:textId="648401DB" w:rsidR="00F000AD" w:rsidRPr="004C68DE" w:rsidRDefault="00B103D4" w:rsidP="00F000AD">
            <w:pPr>
              <w:rPr>
                <w:iCs/>
              </w:rPr>
            </w:pPr>
            <w:r w:rsidRPr="004C68DE">
              <w:rPr>
                <w:iCs/>
              </w:rPr>
              <w:t>Less developed</w:t>
            </w:r>
          </w:p>
        </w:tc>
        <w:tc>
          <w:tcPr>
            <w:tcW w:w="2698" w:type="dxa"/>
            <w:tcBorders>
              <w:top w:val="single" w:sz="4" w:space="0" w:color="auto"/>
              <w:left w:val="single" w:sz="4" w:space="0" w:color="auto"/>
              <w:bottom w:val="single" w:sz="4" w:space="0" w:color="auto"/>
              <w:right w:val="single" w:sz="4" w:space="0" w:color="auto"/>
            </w:tcBorders>
          </w:tcPr>
          <w:p w14:paraId="5C8D7517" w14:textId="18EF134B" w:rsidR="00F000AD" w:rsidRPr="004C68DE" w:rsidRDefault="00DD7DD2" w:rsidP="00F000AD">
            <w:pPr>
              <w:rPr>
                <w:iCs/>
              </w:rPr>
            </w:pPr>
            <w:r w:rsidRPr="004C68DE">
              <w:rPr>
                <w:iCs/>
              </w:rPr>
              <w:t>01-grant</w:t>
            </w:r>
          </w:p>
        </w:tc>
        <w:tc>
          <w:tcPr>
            <w:tcW w:w="1406" w:type="dxa"/>
            <w:tcBorders>
              <w:top w:val="single" w:sz="4" w:space="0" w:color="auto"/>
              <w:left w:val="single" w:sz="4" w:space="0" w:color="auto"/>
              <w:bottom w:val="single" w:sz="4" w:space="0" w:color="auto"/>
              <w:right w:val="single" w:sz="4" w:space="0" w:color="auto"/>
            </w:tcBorders>
          </w:tcPr>
          <w:p w14:paraId="39D1E3E6" w14:textId="26C3E6A2" w:rsidR="00F000AD" w:rsidRPr="004C68DE" w:rsidRDefault="00DD7DD2" w:rsidP="00F000AD">
            <w:pPr>
              <w:rPr>
                <w:iCs/>
              </w:rPr>
            </w:pPr>
            <w:r w:rsidRPr="004C68DE">
              <w:rPr>
                <w:iCs/>
              </w:rPr>
              <w:t>TBD</w:t>
            </w:r>
          </w:p>
        </w:tc>
      </w:tr>
    </w:tbl>
    <w:p w14:paraId="3969B437" w14:textId="77777777" w:rsidR="00F000AD" w:rsidRPr="000E7168" w:rsidRDefault="00F000AD" w:rsidP="00F000AD">
      <w:pPr>
        <w:rPr>
          <w:b/>
          <w:i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3914"/>
        <w:gridCol w:w="709"/>
        <w:gridCol w:w="708"/>
      </w:tblGrid>
      <w:tr w:rsidR="00F000AD" w:rsidRPr="00354B36" w14:paraId="7E66CA58" w14:textId="77777777" w:rsidTr="008A75BC">
        <w:tc>
          <w:tcPr>
            <w:tcW w:w="9747" w:type="dxa"/>
            <w:gridSpan w:val="6"/>
            <w:tcBorders>
              <w:top w:val="single" w:sz="4" w:space="0" w:color="auto"/>
              <w:left w:val="single" w:sz="4" w:space="0" w:color="auto"/>
              <w:bottom w:val="single" w:sz="4" w:space="0" w:color="auto"/>
              <w:right w:val="single" w:sz="4" w:space="0" w:color="auto"/>
            </w:tcBorders>
            <w:hideMark/>
          </w:tcPr>
          <w:p w14:paraId="2733844A" w14:textId="77777777" w:rsidR="00F000AD" w:rsidRPr="00AA3DA7" w:rsidRDefault="00F000AD" w:rsidP="00F000AD">
            <w:pPr>
              <w:rPr>
                <w:b/>
                <w:iCs/>
              </w:rPr>
            </w:pPr>
            <w:r w:rsidRPr="00AA3DA7">
              <w:rPr>
                <w:b/>
                <w:iCs/>
              </w:rPr>
              <w:t>Table 6: Dimension 3 – territorial delivery mechanism and territorial focus</w:t>
            </w:r>
          </w:p>
        </w:tc>
      </w:tr>
      <w:tr w:rsidR="008A75BC" w:rsidRPr="00354B36" w14:paraId="2E8C26AF" w14:textId="77777777" w:rsidTr="008A75BC">
        <w:tc>
          <w:tcPr>
            <w:tcW w:w="1599" w:type="dxa"/>
            <w:tcBorders>
              <w:top w:val="single" w:sz="4" w:space="0" w:color="auto"/>
              <w:left w:val="single" w:sz="4" w:space="0" w:color="auto"/>
              <w:bottom w:val="single" w:sz="4" w:space="0" w:color="auto"/>
              <w:right w:val="single" w:sz="4" w:space="0" w:color="auto"/>
            </w:tcBorders>
            <w:hideMark/>
          </w:tcPr>
          <w:p w14:paraId="486D8C67" w14:textId="77777777" w:rsidR="00F000AD" w:rsidRPr="00354B36" w:rsidRDefault="00F000AD" w:rsidP="00F000AD">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DB01DC4" w14:textId="77777777" w:rsidR="00F000AD" w:rsidRPr="00354B36" w:rsidRDefault="00F000AD" w:rsidP="00F000AD">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5872B394" w14:textId="77777777" w:rsidR="00F000AD" w:rsidRPr="00AA3DA7" w:rsidRDefault="00F000AD" w:rsidP="00F000AD">
            <w:pPr>
              <w:rPr>
                <w:b/>
                <w:iCs/>
              </w:rPr>
            </w:pPr>
            <w:r w:rsidRPr="00AA3DA7">
              <w:rPr>
                <w:b/>
                <w:iCs/>
              </w:rPr>
              <w:t>Category of region</w:t>
            </w:r>
            <w:r w:rsidRPr="00AA3DA7">
              <w:rPr>
                <w:b/>
                <w:iCs/>
                <w:vertAlign w:val="superscript"/>
              </w:rPr>
              <w:footnoteReference w:id="4"/>
            </w:r>
          </w:p>
        </w:tc>
        <w:tc>
          <w:tcPr>
            <w:tcW w:w="3914" w:type="dxa"/>
            <w:tcBorders>
              <w:top w:val="single" w:sz="4" w:space="0" w:color="auto"/>
              <w:left w:val="single" w:sz="4" w:space="0" w:color="auto"/>
              <w:bottom w:val="single" w:sz="4" w:space="0" w:color="auto"/>
              <w:right w:val="single" w:sz="4" w:space="0" w:color="auto"/>
            </w:tcBorders>
            <w:hideMark/>
          </w:tcPr>
          <w:p w14:paraId="43602AA1" w14:textId="77777777" w:rsidR="00F000AD" w:rsidRPr="00AA3DA7" w:rsidRDefault="00F000AD" w:rsidP="00F000AD">
            <w:pPr>
              <w:rPr>
                <w:b/>
                <w:iCs/>
              </w:rPr>
            </w:pPr>
            <w:r w:rsidRPr="00AA3DA7">
              <w:rPr>
                <w:b/>
                <w:iCs/>
              </w:rPr>
              <w:t xml:space="preserve">Code </w:t>
            </w:r>
          </w:p>
        </w:tc>
        <w:tc>
          <w:tcPr>
            <w:tcW w:w="1417" w:type="dxa"/>
            <w:gridSpan w:val="2"/>
            <w:tcBorders>
              <w:top w:val="single" w:sz="4" w:space="0" w:color="auto"/>
              <w:left w:val="single" w:sz="4" w:space="0" w:color="auto"/>
              <w:bottom w:val="single" w:sz="4" w:space="0" w:color="auto"/>
              <w:right w:val="single" w:sz="4" w:space="0" w:color="auto"/>
            </w:tcBorders>
            <w:hideMark/>
          </w:tcPr>
          <w:p w14:paraId="5B50319C" w14:textId="77777777" w:rsidR="00F000AD" w:rsidRPr="00AA3DA7" w:rsidRDefault="00F000AD" w:rsidP="00F000AD">
            <w:pPr>
              <w:rPr>
                <w:b/>
                <w:iCs/>
              </w:rPr>
            </w:pPr>
            <w:r w:rsidRPr="00AA3DA7">
              <w:rPr>
                <w:b/>
                <w:iCs/>
              </w:rPr>
              <w:t>Amount (EUR)</w:t>
            </w:r>
          </w:p>
        </w:tc>
      </w:tr>
      <w:tr w:rsidR="008A75BC" w:rsidRPr="00354B36" w14:paraId="17B7382A" w14:textId="77777777" w:rsidTr="008A75BC">
        <w:tc>
          <w:tcPr>
            <w:tcW w:w="1599" w:type="dxa"/>
            <w:tcBorders>
              <w:top w:val="single" w:sz="4" w:space="0" w:color="auto"/>
              <w:left w:val="single" w:sz="4" w:space="0" w:color="auto"/>
              <w:bottom w:val="single" w:sz="4" w:space="0" w:color="auto"/>
              <w:right w:val="single" w:sz="4" w:space="0" w:color="auto"/>
            </w:tcBorders>
          </w:tcPr>
          <w:p w14:paraId="51B4C876" w14:textId="77777777" w:rsidR="00F000AD" w:rsidRPr="00354B36" w:rsidRDefault="00F000AD" w:rsidP="00F000AD">
            <w:pPr>
              <w:rPr>
                <w:b/>
                <w:iCs/>
                <w:strike/>
              </w:rPr>
            </w:pPr>
          </w:p>
        </w:tc>
        <w:tc>
          <w:tcPr>
            <w:tcW w:w="1384" w:type="dxa"/>
            <w:tcBorders>
              <w:top w:val="single" w:sz="4" w:space="0" w:color="auto"/>
              <w:left w:val="single" w:sz="4" w:space="0" w:color="auto"/>
              <w:bottom w:val="single" w:sz="4" w:space="0" w:color="auto"/>
              <w:right w:val="single" w:sz="4" w:space="0" w:color="auto"/>
            </w:tcBorders>
          </w:tcPr>
          <w:p w14:paraId="1F7B3C3F" w14:textId="77777777" w:rsidR="00F000AD" w:rsidRPr="00354B36" w:rsidRDefault="00F000AD" w:rsidP="00F000AD">
            <w:pPr>
              <w:rPr>
                <w:b/>
                <w:iCs/>
                <w:strike/>
              </w:rPr>
            </w:pPr>
          </w:p>
        </w:tc>
        <w:tc>
          <w:tcPr>
            <w:tcW w:w="1433" w:type="dxa"/>
            <w:tcBorders>
              <w:top w:val="single" w:sz="4" w:space="0" w:color="auto"/>
              <w:left w:val="single" w:sz="4" w:space="0" w:color="auto"/>
              <w:bottom w:val="single" w:sz="4" w:space="0" w:color="auto"/>
              <w:right w:val="single" w:sz="4" w:space="0" w:color="auto"/>
            </w:tcBorders>
          </w:tcPr>
          <w:p w14:paraId="55C30D82" w14:textId="77777777" w:rsidR="00F000AD" w:rsidRPr="00AA3DA7" w:rsidRDefault="00F000AD" w:rsidP="00F000AD">
            <w:pPr>
              <w:rPr>
                <w:b/>
                <w:iCs/>
              </w:rPr>
            </w:pPr>
          </w:p>
        </w:tc>
        <w:tc>
          <w:tcPr>
            <w:tcW w:w="3914" w:type="dxa"/>
            <w:tcBorders>
              <w:top w:val="single" w:sz="4" w:space="0" w:color="auto"/>
              <w:left w:val="single" w:sz="4" w:space="0" w:color="auto"/>
              <w:bottom w:val="single" w:sz="4" w:space="0" w:color="auto"/>
              <w:right w:val="single" w:sz="4" w:space="0" w:color="auto"/>
            </w:tcBorders>
          </w:tcPr>
          <w:p w14:paraId="36EA1F26" w14:textId="77777777" w:rsidR="00F000AD" w:rsidRPr="00AA3DA7" w:rsidRDefault="00F000AD" w:rsidP="00F000AD">
            <w:pPr>
              <w:rPr>
                <w:b/>
                <w:iCs/>
              </w:rPr>
            </w:pPr>
          </w:p>
        </w:tc>
        <w:tc>
          <w:tcPr>
            <w:tcW w:w="709" w:type="dxa"/>
            <w:tcBorders>
              <w:top w:val="single" w:sz="4" w:space="0" w:color="auto"/>
              <w:left w:val="single" w:sz="4" w:space="0" w:color="auto"/>
              <w:bottom w:val="single" w:sz="4" w:space="0" w:color="auto"/>
              <w:right w:val="single" w:sz="4" w:space="0" w:color="auto"/>
            </w:tcBorders>
          </w:tcPr>
          <w:p w14:paraId="4EB9D65C" w14:textId="77777777" w:rsidR="00F000AD" w:rsidRPr="00354B36" w:rsidRDefault="00F000AD" w:rsidP="00F000AD">
            <w:pPr>
              <w:rPr>
                <w:b/>
                <w:iCs/>
                <w:strike/>
              </w:rPr>
            </w:pPr>
          </w:p>
        </w:tc>
        <w:tc>
          <w:tcPr>
            <w:tcW w:w="708" w:type="dxa"/>
            <w:tcBorders>
              <w:top w:val="single" w:sz="4" w:space="0" w:color="auto"/>
              <w:left w:val="single" w:sz="4" w:space="0" w:color="auto"/>
              <w:bottom w:val="single" w:sz="4" w:space="0" w:color="auto"/>
              <w:right w:val="single" w:sz="4" w:space="0" w:color="auto"/>
            </w:tcBorders>
          </w:tcPr>
          <w:p w14:paraId="4A61744B" w14:textId="77777777" w:rsidR="00F000AD" w:rsidRPr="00354B36" w:rsidRDefault="00F000AD" w:rsidP="00F000AD">
            <w:pPr>
              <w:rPr>
                <w:b/>
                <w:iCs/>
                <w:strike/>
              </w:rPr>
            </w:pPr>
          </w:p>
        </w:tc>
      </w:tr>
    </w:tbl>
    <w:p w14:paraId="6AF271B5" w14:textId="77777777" w:rsidR="00F000AD" w:rsidRPr="00354B36" w:rsidRDefault="00F000AD" w:rsidP="00F000AD">
      <w:pPr>
        <w:rPr>
          <w:b/>
          <w:iCs/>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369"/>
        <w:gridCol w:w="1424"/>
        <w:gridCol w:w="3844"/>
        <w:gridCol w:w="1407"/>
      </w:tblGrid>
      <w:tr w:rsidR="00F000AD" w:rsidRPr="00354B36" w14:paraId="2D6C5B46" w14:textId="77777777" w:rsidTr="008A75BC">
        <w:tc>
          <w:tcPr>
            <w:tcW w:w="9747" w:type="dxa"/>
            <w:gridSpan w:val="5"/>
            <w:tcBorders>
              <w:top w:val="single" w:sz="4" w:space="0" w:color="auto"/>
              <w:left w:val="single" w:sz="4" w:space="0" w:color="auto"/>
              <w:bottom w:val="single" w:sz="4" w:space="0" w:color="auto"/>
              <w:right w:val="single" w:sz="4" w:space="0" w:color="auto"/>
            </w:tcBorders>
            <w:hideMark/>
          </w:tcPr>
          <w:p w14:paraId="72010D69" w14:textId="77777777" w:rsidR="00F000AD" w:rsidRPr="00354B36" w:rsidRDefault="00F000AD" w:rsidP="00F000AD">
            <w:pPr>
              <w:rPr>
                <w:b/>
                <w:iCs/>
                <w:strike/>
              </w:rPr>
            </w:pPr>
            <w:r w:rsidRPr="00354B36">
              <w:rPr>
                <w:b/>
                <w:iCs/>
                <w:strike/>
              </w:rPr>
              <w:t>Table 7: Dimension 6 – ESF+ secondary themes</w:t>
            </w:r>
          </w:p>
        </w:tc>
      </w:tr>
      <w:tr w:rsidR="008A75BC" w:rsidRPr="00354B36" w14:paraId="047744FD" w14:textId="77777777" w:rsidTr="008A75BC">
        <w:tc>
          <w:tcPr>
            <w:tcW w:w="1599" w:type="dxa"/>
            <w:tcBorders>
              <w:top w:val="single" w:sz="4" w:space="0" w:color="auto"/>
              <w:left w:val="single" w:sz="4" w:space="0" w:color="auto"/>
              <w:bottom w:val="single" w:sz="4" w:space="0" w:color="auto"/>
              <w:right w:val="single" w:sz="4" w:space="0" w:color="auto"/>
            </w:tcBorders>
            <w:hideMark/>
          </w:tcPr>
          <w:p w14:paraId="30F65616" w14:textId="77777777" w:rsidR="00F000AD" w:rsidRPr="00354B36" w:rsidRDefault="00F000AD" w:rsidP="00F000AD">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755152AB" w14:textId="77777777" w:rsidR="00F000AD" w:rsidRPr="00354B36" w:rsidRDefault="00F000AD" w:rsidP="00F000AD">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4BDD71AA" w14:textId="77777777" w:rsidR="00F000AD" w:rsidRPr="00354B36" w:rsidRDefault="00F000AD" w:rsidP="00F000AD">
            <w:pPr>
              <w:rPr>
                <w:b/>
                <w:iCs/>
                <w:strike/>
              </w:rPr>
            </w:pPr>
            <w:r w:rsidRPr="00354B36">
              <w:rPr>
                <w:b/>
                <w:iCs/>
                <w:strike/>
              </w:rPr>
              <w:t>Category of region</w:t>
            </w:r>
          </w:p>
        </w:tc>
        <w:tc>
          <w:tcPr>
            <w:tcW w:w="3914" w:type="dxa"/>
            <w:tcBorders>
              <w:top w:val="single" w:sz="4" w:space="0" w:color="auto"/>
              <w:left w:val="single" w:sz="4" w:space="0" w:color="auto"/>
              <w:bottom w:val="single" w:sz="4" w:space="0" w:color="auto"/>
              <w:right w:val="single" w:sz="4" w:space="0" w:color="auto"/>
            </w:tcBorders>
            <w:hideMark/>
          </w:tcPr>
          <w:p w14:paraId="095E773B" w14:textId="77777777" w:rsidR="00F000AD" w:rsidRPr="00354B36" w:rsidRDefault="00F000AD" w:rsidP="00F000AD">
            <w:pPr>
              <w:rPr>
                <w:b/>
                <w:iCs/>
                <w:strike/>
              </w:rPr>
            </w:pPr>
            <w:r w:rsidRPr="00354B36">
              <w:rPr>
                <w:b/>
                <w:iCs/>
                <w:strike/>
              </w:rPr>
              <w:t xml:space="preserve">Code </w:t>
            </w:r>
          </w:p>
        </w:tc>
        <w:tc>
          <w:tcPr>
            <w:tcW w:w="1417" w:type="dxa"/>
            <w:tcBorders>
              <w:top w:val="single" w:sz="4" w:space="0" w:color="auto"/>
              <w:left w:val="single" w:sz="4" w:space="0" w:color="auto"/>
              <w:bottom w:val="single" w:sz="4" w:space="0" w:color="auto"/>
              <w:right w:val="single" w:sz="4" w:space="0" w:color="auto"/>
            </w:tcBorders>
            <w:hideMark/>
          </w:tcPr>
          <w:p w14:paraId="0810B834" w14:textId="77777777" w:rsidR="00F000AD" w:rsidRPr="00354B36" w:rsidRDefault="00F000AD" w:rsidP="00F000AD">
            <w:pPr>
              <w:rPr>
                <w:b/>
                <w:iCs/>
                <w:strike/>
              </w:rPr>
            </w:pPr>
            <w:r w:rsidRPr="00354B36">
              <w:rPr>
                <w:b/>
                <w:iCs/>
                <w:strike/>
              </w:rPr>
              <w:t>Amount (EUR)</w:t>
            </w:r>
          </w:p>
        </w:tc>
      </w:tr>
      <w:tr w:rsidR="008A75BC" w:rsidRPr="000E7168" w14:paraId="50FB03CB" w14:textId="77777777" w:rsidTr="008A75BC">
        <w:tc>
          <w:tcPr>
            <w:tcW w:w="1599" w:type="dxa"/>
            <w:tcBorders>
              <w:top w:val="single" w:sz="4" w:space="0" w:color="auto"/>
              <w:left w:val="single" w:sz="4" w:space="0" w:color="auto"/>
              <w:bottom w:val="single" w:sz="4" w:space="0" w:color="auto"/>
              <w:right w:val="single" w:sz="4" w:space="0" w:color="auto"/>
            </w:tcBorders>
          </w:tcPr>
          <w:p w14:paraId="6E9E43D2" w14:textId="77777777" w:rsidR="00F000AD" w:rsidRPr="000E7168" w:rsidRDefault="00F000AD" w:rsidP="00F000AD">
            <w:pPr>
              <w:rPr>
                <w:b/>
                <w:iCs/>
              </w:rPr>
            </w:pPr>
          </w:p>
        </w:tc>
        <w:tc>
          <w:tcPr>
            <w:tcW w:w="1384" w:type="dxa"/>
            <w:tcBorders>
              <w:top w:val="single" w:sz="4" w:space="0" w:color="auto"/>
              <w:left w:val="single" w:sz="4" w:space="0" w:color="auto"/>
              <w:bottom w:val="single" w:sz="4" w:space="0" w:color="auto"/>
              <w:right w:val="single" w:sz="4" w:space="0" w:color="auto"/>
            </w:tcBorders>
          </w:tcPr>
          <w:p w14:paraId="489CCC0B" w14:textId="77777777" w:rsidR="00F000AD" w:rsidRPr="000E7168" w:rsidRDefault="00F000AD" w:rsidP="00F000AD">
            <w:pPr>
              <w:rPr>
                <w:b/>
                <w:iCs/>
              </w:rPr>
            </w:pPr>
          </w:p>
        </w:tc>
        <w:tc>
          <w:tcPr>
            <w:tcW w:w="1433" w:type="dxa"/>
            <w:tcBorders>
              <w:top w:val="single" w:sz="4" w:space="0" w:color="auto"/>
              <w:left w:val="single" w:sz="4" w:space="0" w:color="auto"/>
              <w:bottom w:val="single" w:sz="4" w:space="0" w:color="auto"/>
              <w:right w:val="single" w:sz="4" w:space="0" w:color="auto"/>
            </w:tcBorders>
          </w:tcPr>
          <w:p w14:paraId="424CAC78" w14:textId="77777777" w:rsidR="00F000AD" w:rsidRPr="000E7168" w:rsidRDefault="00F000AD" w:rsidP="00F000AD">
            <w:pPr>
              <w:rPr>
                <w:b/>
                <w:iCs/>
              </w:rPr>
            </w:pPr>
          </w:p>
        </w:tc>
        <w:tc>
          <w:tcPr>
            <w:tcW w:w="3914" w:type="dxa"/>
            <w:tcBorders>
              <w:top w:val="single" w:sz="4" w:space="0" w:color="auto"/>
              <w:left w:val="single" w:sz="4" w:space="0" w:color="auto"/>
              <w:bottom w:val="single" w:sz="4" w:space="0" w:color="auto"/>
              <w:right w:val="single" w:sz="4" w:space="0" w:color="auto"/>
            </w:tcBorders>
          </w:tcPr>
          <w:p w14:paraId="128155B5" w14:textId="77777777" w:rsidR="00F000AD" w:rsidRPr="000E7168" w:rsidRDefault="00F000AD" w:rsidP="00F000AD">
            <w:pPr>
              <w:rPr>
                <w:b/>
                <w:iCs/>
              </w:rPr>
            </w:pPr>
          </w:p>
        </w:tc>
        <w:tc>
          <w:tcPr>
            <w:tcW w:w="1417" w:type="dxa"/>
            <w:tcBorders>
              <w:top w:val="single" w:sz="4" w:space="0" w:color="auto"/>
              <w:left w:val="single" w:sz="4" w:space="0" w:color="auto"/>
              <w:bottom w:val="single" w:sz="4" w:space="0" w:color="auto"/>
              <w:right w:val="single" w:sz="4" w:space="0" w:color="auto"/>
            </w:tcBorders>
          </w:tcPr>
          <w:p w14:paraId="06C1B9A1" w14:textId="77777777" w:rsidR="00F000AD" w:rsidRPr="000E7168" w:rsidRDefault="00F000AD" w:rsidP="00F000AD">
            <w:pPr>
              <w:rPr>
                <w:b/>
                <w:iCs/>
              </w:rPr>
            </w:pPr>
          </w:p>
        </w:tc>
      </w:tr>
    </w:tbl>
    <w:p w14:paraId="48CD6653" w14:textId="77777777" w:rsidR="00174F85" w:rsidRPr="000E7168" w:rsidRDefault="00174F85" w:rsidP="00174F85">
      <w:pPr>
        <w:tabs>
          <w:tab w:val="left" w:pos="3150"/>
        </w:tabs>
      </w:pPr>
    </w:p>
    <w:p w14:paraId="0ADB675B" w14:textId="735289A7" w:rsidR="002E744B" w:rsidRDefault="002E744B" w:rsidP="002E744B">
      <w:pPr>
        <w:spacing w:before="240" w:after="240" w:line="360" w:lineRule="auto"/>
        <w:rPr>
          <w:rFonts w:ascii="Times New Roman" w:eastAsia="Times New Roman" w:hAnsi="Times New Roman" w:cs="Times New Roman"/>
          <w:b/>
          <w:iCs/>
          <w:noProof/>
          <w:sz w:val="24"/>
          <w:szCs w:val="24"/>
        </w:rPr>
      </w:pPr>
      <w:r w:rsidRPr="000E7168">
        <w:rPr>
          <w:rFonts w:ascii="Times New Roman" w:eastAsia="Times New Roman" w:hAnsi="Times New Roman" w:cs="Times New Roman"/>
          <w:b/>
          <w:iCs/>
          <w:noProof/>
          <w:sz w:val="24"/>
          <w:szCs w:val="24"/>
        </w:rPr>
        <w:t>2.A.</w:t>
      </w:r>
      <w:r w:rsidR="009F2256">
        <w:rPr>
          <w:rFonts w:ascii="Times New Roman" w:eastAsia="Times New Roman" w:hAnsi="Times New Roman" w:cs="Times New Roman"/>
          <w:b/>
          <w:iCs/>
          <w:noProof/>
          <w:sz w:val="24"/>
          <w:szCs w:val="24"/>
        </w:rPr>
        <w:t>3</w:t>
      </w:r>
      <w:r w:rsidRPr="000E7168">
        <w:rPr>
          <w:rFonts w:ascii="Times New Roman" w:eastAsia="Times New Roman" w:hAnsi="Times New Roman" w:cs="Times New Roman"/>
          <w:b/>
          <w:iCs/>
          <w:noProof/>
          <w:sz w:val="24"/>
          <w:szCs w:val="24"/>
        </w:rPr>
        <w:t xml:space="preserve"> Specific objective</w:t>
      </w:r>
      <w:r w:rsidRPr="000E7168">
        <w:rPr>
          <w:rFonts w:ascii="Times New Roman" w:eastAsia="Times New Roman" w:hAnsi="Times New Roman" w:cs="Times New Roman"/>
          <w:b/>
          <w:bCs/>
          <w:iCs/>
          <w:noProof/>
          <w:sz w:val="24"/>
          <w:szCs w:val="24"/>
          <w:vertAlign w:val="superscript"/>
        </w:rPr>
        <w:footnoteReference w:id="5"/>
      </w:r>
      <w:r w:rsidRPr="000E7168">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0E489687" w14:textId="3748173C" w:rsidR="009F2256" w:rsidRPr="000E7168" w:rsidRDefault="009F2256" w:rsidP="002E744B">
      <w:pPr>
        <w:spacing w:before="240" w:after="240" w:line="360" w:lineRule="auto"/>
        <w:rPr>
          <w:rFonts w:ascii="Times New Roman" w:eastAsia="Times New Roman" w:hAnsi="Times New Roman" w:cs="Times New Roman"/>
          <w:b/>
          <w:iCs/>
          <w:noProof/>
          <w:sz w:val="24"/>
          <w:szCs w:val="24"/>
        </w:rPr>
      </w:pPr>
      <w:r w:rsidRPr="00220BFE">
        <w:rPr>
          <w:rFonts w:ascii="Times New Roman" w:eastAsia="Times New Roman" w:hAnsi="Times New Roman" w:cs="Times New Roman"/>
          <w:b/>
          <w:i/>
          <w:iCs/>
          <w:noProof/>
          <w:sz w:val="24"/>
          <w:szCs w:val="24"/>
        </w:rPr>
        <w:t>OS FT</w:t>
      </w:r>
      <w:r w:rsidR="000E4D36" w:rsidRPr="00220BFE">
        <w:rPr>
          <w:rFonts w:ascii="Times New Roman" w:eastAsia="Times New Roman" w:hAnsi="Times New Roman" w:cs="Times New Roman"/>
          <w:b/>
          <w:i/>
          <w:iCs/>
          <w:noProof/>
          <w:sz w:val="24"/>
          <w:szCs w:val="24"/>
        </w:rPr>
        <w:t>J</w:t>
      </w:r>
      <w:r w:rsidRPr="00220BFE">
        <w:rPr>
          <w:rFonts w:ascii="Times New Roman" w:eastAsia="Times New Roman" w:hAnsi="Times New Roman" w:cs="Times New Roman"/>
          <w:b/>
          <w:iCs/>
          <w:noProof/>
          <w:sz w:val="24"/>
          <w:szCs w:val="24"/>
        </w:rPr>
        <w:t xml:space="preserve"> -</w:t>
      </w:r>
      <w:r w:rsidRPr="00220BFE">
        <w:rPr>
          <w:rFonts w:ascii="Times New Roman" w:eastAsia="Times New Roman" w:hAnsi="Times New Roman" w:cs="Times New Roman"/>
          <w:b/>
          <w:i/>
          <w:iCs/>
          <w:noProof/>
          <w:sz w:val="24"/>
          <w:szCs w:val="24"/>
        </w:rPr>
        <w:t>permiterea regiunilor și oamenilor de a aborda impactul social, economic și de mediu al tranziției către o economie neutră din punct de vedere climatic.</w:t>
      </w:r>
    </w:p>
    <w:p w14:paraId="1E18C270" w14:textId="4E426247" w:rsidR="002E744B" w:rsidRPr="000E7168" w:rsidRDefault="002E744B" w:rsidP="002E744B">
      <w:pPr>
        <w:spacing w:before="240" w:after="240" w:line="360" w:lineRule="auto"/>
        <w:rPr>
          <w:rFonts w:ascii="Times New Roman" w:eastAsia="Times New Roman" w:hAnsi="Times New Roman" w:cs="Times New Roman"/>
          <w:b/>
          <w:iCs/>
          <w:noProof/>
          <w:sz w:val="24"/>
          <w:szCs w:val="24"/>
        </w:rPr>
      </w:pPr>
      <w:r w:rsidRPr="000E7168">
        <w:rPr>
          <w:rFonts w:ascii="Times New Roman" w:eastAsia="Times New Roman" w:hAnsi="Times New Roman" w:cs="Times New Roman"/>
          <w:b/>
          <w:iCs/>
          <w:noProof/>
          <w:sz w:val="24"/>
          <w:szCs w:val="24"/>
        </w:rPr>
        <w:t>2.A.</w:t>
      </w:r>
      <w:r w:rsidR="009F2256">
        <w:rPr>
          <w:rFonts w:ascii="Times New Roman" w:eastAsia="Times New Roman" w:hAnsi="Times New Roman" w:cs="Times New Roman"/>
          <w:b/>
          <w:iCs/>
          <w:noProof/>
          <w:sz w:val="24"/>
          <w:szCs w:val="24"/>
        </w:rPr>
        <w:t>3</w:t>
      </w:r>
      <w:r w:rsidRPr="000E7168">
        <w:rPr>
          <w:rFonts w:ascii="Times New Roman" w:eastAsia="Times New Roman" w:hAnsi="Times New Roman" w:cs="Times New Roman"/>
          <w:b/>
          <w:iCs/>
          <w:noProof/>
          <w:sz w:val="24"/>
          <w:szCs w:val="24"/>
        </w:rPr>
        <w:t>.1 Interventions of the Funds</w:t>
      </w:r>
    </w:p>
    <w:p w14:paraId="36E7F4E4" w14:textId="3DC07FD3" w:rsidR="002E744B" w:rsidRPr="000E7168" w:rsidRDefault="002E744B" w:rsidP="002E744B">
      <w:pPr>
        <w:spacing w:before="120" w:after="120" w:line="360" w:lineRule="auto"/>
        <w:rPr>
          <w:rFonts w:ascii="Times New Roman" w:eastAsia="Times New Roman" w:hAnsi="Times New Roman" w:cs="Times New Roman"/>
          <w:i/>
          <w:noProof/>
          <w:sz w:val="24"/>
          <w:szCs w:val="24"/>
        </w:rPr>
      </w:pPr>
      <w:r w:rsidRPr="000E7168">
        <w:rPr>
          <w:rFonts w:ascii="Times New Roman" w:eastAsia="Times New Roman" w:hAnsi="Times New Roman" w:cs="Times New Roman"/>
          <w:i/>
          <w:noProof/>
          <w:sz w:val="24"/>
          <w:szCs w:val="24"/>
        </w:rPr>
        <w:t>Reference: Article 17(3)(d)(i),(iii),</w:t>
      </w:r>
      <w:r w:rsidR="00492CE4" w:rsidRPr="00492CE4">
        <w:t xml:space="preserve"> </w:t>
      </w:r>
      <w:r w:rsidR="00492CE4">
        <w:rPr>
          <w:rFonts w:ascii="Times New Roman" w:eastAsia="Times New Roman" w:hAnsi="Times New Roman" w:cs="Times New Roman"/>
          <w:b/>
          <w:i/>
          <w:noProof/>
          <w:sz w:val="24"/>
          <w:szCs w:val="24"/>
        </w:rPr>
        <w:t>(iiia),</w:t>
      </w:r>
      <w:r w:rsidR="00492CE4" w:rsidRPr="00492CE4">
        <w:rPr>
          <w:rFonts w:ascii="Times New Roman" w:eastAsia="Times New Roman" w:hAnsi="Times New Roman" w:cs="Times New Roman"/>
          <w:i/>
          <w:noProof/>
          <w:sz w:val="24"/>
          <w:szCs w:val="24"/>
        </w:rPr>
        <w:t xml:space="preserve"> </w:t>
      </w:r>
      <w:r w:rsidRPr="000E7168">
        <w:rPr>
          <w:rFonts w:ascii="Times New Roman" w:eastAsia="Times New Roman" w:hAnsi="Times New Roman" w:cs="Times New Roman"/>
          <w:i/>
          <w:noProof/>
          <w:sz w:val="24"/>
          <w:szCs w:val="24"/>
        </w:rPr>
        <w:t>(iv),(v),(vi)</w:t>
      </w:r>
      <w:r w:rsidR="00492CE4">
        <w:rPr>
          <w:rFonts w:ascii="Times New Roman" w:eastAsia="Times New Roman" w:hAnsi="Times New Roman" w:cs="Times New Roman"/>
          <w:i/>
          <w:noProof/>
          <w:sz w:val="24"/>
          <w:szCs w:val="24"/>
        </w:rPr>
        <w:t xml:space="preserve"> </w:t>
      </w:r>
      <w:r w:rsidR="00492CE4" w:rsidRPr="00492CE4">
        <w:rPr>
          <w:rFonts w:ascii="Times New Roman" w:eastAsia="Times New Roman" w:hAnsi="Times New Roman" w:cs="Times New Roman"/>
          <w:b/>
          <w:i/>
          <w:noProof/>
          <w:sz w:val="24"/>
          <w:szCs w:val="24"/>
        </w:rPr>
        <w:t>CPR</w:t>
      </w:r>
      <w:r w:rsidRPr="000E7168">
        <w:rPr>
          <w:rFonts w:ascii="Times New Roman" w:eastAsia="Times New Roman" w:hAnsi="Times New Roman" w:cs="Times New Roman"/>
          <w:i/>
          <w:noProof/>
          <w:sz w:val="24"/>
          <w:szCs w:val="24"/>
        </w:rPr>
        <w:t>;</w:t>
      </w:r>
    </w:p>
    <w:p w14:paraId="7BAA9D20" w14:textId="77777777" w:rsidR="002E744B" w:rsidRPr="000E7168" w:rsidRDefault="002E744B" w:rsidP="002E744B">
      <w:pPr>
        <w:bidi/>
        <w:spacing w:before="120" w:after="120" w:line="360" w:lineRule="auto"/>
        <w:jc w:val="right"/>
        <w:rPr>
          <w:rFonts w:ascii="Times New Roman" w:eastAsia="Times New Roman" w:hAnsi="Times New Roman" w:cs="Times New Roman"/>
          <w:b/>
          <w:bCs/>
          <w:i/>
          <w:iCs/>
          <w:noProof/>
          <w:sz w:val="24"/>
          <w:szCs w:val="24"/>
          <w:u w:val="single"/>
        </w:rPr>
      </w:pPr>
      <w:r w:rsidRPr="000E7168">
        <w:rPr>
          <w:rFonts w:ascii="Times New Roman" w:eastAsia="Times New Roman" w:hAnsi="Times New Roman" w:cs="Times New Roman"/>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E744B" w:rsidRPr="00AB0B6D" w14:paraId="2B295E9A" w14:textId="77777777" w:rsidTr="0028272C">
        <w:tc>
          <w:tcPr>
            <w:tcW w:w="9288" w:type="dxa"/>
            <w:tcBorders>
              <w:top w:val="single" w:sz="4" w:space="0" w:color="auto"/>
              <w:left w:val="single" w:sz="4" w:space="0" w:color="auto"/>
              <w:bottom w:val="single" w:sz="4" w:space="0" w:color="auto"/>
              <w:right w:val="single" w:sz="4" w:space="0" w:color="auto"/>
            </w:tcBorders>
            <w:hideMark/>
          </w:tcPr>
          <w:p w14:paraId="2EB2C9DA" w14:textId="79835C42" w:rsidR="006034B4" w:rsidRPr="00AB0B6D" w:rsidRDefault="002E744B" w:rsidP="00AB0B6D">
            <w:pPr>
              <w:spacing w:before="120" w:after="120" w:line="360" w:lineRule="auto"/>
              <w:rPr>
                <w:rFonts w:eastAsia="Times New Roman" w:cs="Times New Roman"/>
                <w:i/>
                <w:iCs/>
                <w:noProof/>
                <w:sz w:val="24"/>
                <w:szCs w:val="24"/>
              </w:rPr>
            </w:pPr>
            <w:r w:rsidRPr="00AB0B6D">
              <w:rPr>
                <w:rFonts w:eastAsia="Times New Roman" w:cs="Times New Roman"/>
                <w:i/>
                <w:iCs/>
                <w:noProof/>
                <w:sz w:val="24"/>
                <w:szCs w:val="24"/>
              </w:rPr>
              <w:t>Text field [8 000]</w:t>
            </w:r>
          </w:p>
          <w:p w14:paraId="39A024E1" w14:textId="63B0291E" w:rsidR="00853E75" w:rsidRPr="004C68DE" w:rsidRDefault="00853E75" w:rsidP="00853E75">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Numărul companiilor active a scăzut în toate cele șase județe cu aproximativ 10% (de la 76.523 la 75.227 în perioada 2010-2018). Investițiile brute în active corporale sunt astăzi sub nivelul anului 2008, cu o scădere semnificativă a industriei miniere și o creștere nesemnificativă a industriilor grele. Densitatea IMM-urilor la 100 de locuitori este deosebit de scăzută în aceste județe ceea ce</w:t>
            </w:r>
            <w:r w:rsidRPr="004C68DE">
              <w:rPr>
                <w:rFonts w:asciiTheme="minorHAnsi" w:hAnsiTheme="minorHAnsi"/>
                <w:iCs/>
                <w:noProof/>
                <w:color w:val="auto"/>
                <w:sz w:val="22"/>
                <w:szCs w:val="22"/>
                <w:lang w:val="ro-RO"/>
              </w:rPr>
              <w:t xml:space="preserve"> </w:t>
            </w:r>
            <w:r w:rsidRPr="004C68DE">
              <w:rPr>
                <w:rFonts w:asciiTheme="minorHAnsi" w:eastAsia="Calibri" w:hAnsiTheme="minorHAnsi"/>
                <w:iCs/>
                <w:noProof/>
                <w:color w:val="auto"/>
                <w:sz w:val="22"/>
                <w:szCs w:val="22"/>
                <w:lang w:val="ro-RO"/>
              </w:rPr>
              <w:t>demonstrează nivelul scăzut al abilităților de antreprenoriat</w:t>
            </w:r>
            <w:r w:rsidR="001336F1" w:rsidRPr="004C68DE">
              <w:rPr>
                <w:color w:val="auto"/>
                <w:sz w:val="22"/>
                <w:szCs w:val="22"/>
              </w:rPr>
              <w:t xml:space="preserve"> </w:t>
            </w:r>
            <w:r w:rsidR="001336F1" w:rsidRPr="004C68DE">
              <w:rPr>
                <w:rFonts w:asciiTheme="minorHAnsi" w:eastAsia="Calibri" w:hAnsiTheme="minorHAnsi"/>
                <w:iCs/>
                <w:noProof/>
                <w:color w:val="auto"/>
                <w:sz w:val="22"/>
                <w:szCs w:val="22"/>
                <w:lang w:val="ro-RO"/>
              </w:rPr>
              <w:t>precum și lipsa infrastructurii necesare pentre deschiderea unei afaceri.</w:t>
            </w:r>
          </w:p>
          <w:p w14:paraId="36D5589A" w14:textId="77777777" w:rsidR="00D25352" w:rsidRPr="004C68DE" w:rsidRDefault="00D25352" w:rsidP="00853E75">
            <w:pPr>
              <w:pStyle w:val="Default"/>
              <w:spacing w:line="276" w:lineRule="auto"/>
              <w:jc w:val="both"/>
              <w:rPr>
                <w:rFonts w:asciiTheme="minorHAnsi" w:eastAsia="Calibri" w:hAnsiTheme="minorHAnsi"/>
                <w:iCs/>
                <w:noProof/>
                <w:color w:val="auto"/>
                <w:sz w:val="22"/>
                <w:szCs w:val="22"/>
                <w:lang w:val="ro-RO"/>
              </w:rPr>
            </w:pPr>
          </w:p>
          <w:p w14:paraId="0F1FD684" w14:textId="47B6DEA0" w:rsidR="00853E75" w:rsidRPr="004C68DE" w:rsidRDefault="00D25352" w:rsidP="00853E75">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România este pe ultimul loc în UE în ceea ce privește densitatea de IMM-uri la numărul populației (2,2 IMM/100 locuitori, ceea ce reprezintă mai puțin de jumătate din media UE de 4,5 IMM/100 locuitori), fapt ce subliniază necesitatea concentrării eforturilor pentru dezvoltarea culturii antreprenoriale în rândul populației. Nevoia de investiţii în competenţe antreprenoriale, în sprijinul antreprenorilor și a micilor afaceri este mare iar promovarea și suportul activităților antreprenoriale, inclusiv a celor specifice economiei sociale devin esențiale pentru ocupare și pentru contribuția ei la îmbunățirea nivelului de trai.</w:t>
            </w:r>
          </w:p>
          <w:p w14:paraId="4FB38C2D" w14:textId="16BAEE8F" w:rsidR="00853E75" w:rsidRPr="004C68DE" w:rsidRDefault="00853E75" w:rsidP="00853E75">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 xml:space="preserve">Antreprenoriatul poate reprezenta unul din motoarele principale pentru redresarea economică, oferind oportunități </w:t>
            </w:r>
            <w:r w:rsidR="00D25352" w:rsidRPr="004C68DE">
              <w:rPr>
                <w:rFonts w:asciiTheme="minorHAnsi" w:eastAsia="Calibri" w:hAnsiTheme="minorHAnsi"/>
                <w:iCs/>
                <w:noProof/>
                <w:color w:val="auto"/>
                <w:sz w:val="22"/>
                <w:szCs w:val="22"/>
                <w:lang w:val="ro-RO"/>
              </w:rPr>
              <w:t>noi</w:t>
            </w:r>
            <w:r w:rsidRPr="004C68DE">
              <w:rPr>
                <w:rFonts w:asciiTheme="minorHAnsi" w:eastAsia="Calibri" w:hAnsiTheme="minorHAnsi"/>
                <w:iCs/>
                <w:noProof/>
                <w:color w:val="auto"/>
                <w:sz w:val="22"/>
                <w:szCs w:val="22"/>
                <w:lang w:val="ro-RO"/>
              </w:rPr>
              <w:t xml:space="preserve"> și crescând participarea și implicarea </w:t>
            </w:r>
            <w:r w:rsidR="00D25352" w:rsidRPr="004C68DE">
              <w:rPr>
                <w:rFonts w:asciiTheme="minorHAnsi" w:eastAsia="Calibri" w:hAnsiTheme="minorHAnsi"/>
                <w:iCs/>
                <w:noProof/>
                <w:color w:val="auto"/>
                <w:sz w:val="22"/>
                <w:szCs w:val="22"/>
                <w:lang w:val="ro-RO"/>
              </w:rPr>
              <w:t>populatiei</w:t>
            </w:r>
            <w:r w:rsidRPr="004C68DE">
              <w:rPr>
                <w:rFonts w:asciiTheme="minorHAnsi" w:eastAsia="Calibri" w:hAnsiTheme="minorHAnsi"/>
                <w:iCs/>
                <w:noProof/>
                <w:color w:val="auto"/>
                <w:sz w:val="22"/>
                <w:szCs w:val="22"/>
                <w:lang w:val="ro-RO"/>
              </w:rPr>
              <w:t xml:space="preserve"> în viața economică</w:t>
            </w:r>
            <w:r w:rsidR="00D25352" w:rsidRPr="004C68DE">
              <w:rPr>
                <w:rFonts w:asciiTheme="minorHAnsi" w:eastAsia="Calibri" w:hAnsiTheme="minorHAnsi"/>
                <w:iCs/>
                <w:noProof/>
                <w:color w:val="auto"/>
                <w:sz w:val="22"/>
                <w:szCs w:val="22"/>
                <w:lang w:val="ro-RO"/>
              </w:rPr>
              <w:t xml:space="preserve"> locală</w:t>
            </w:r>
            <w:r w:rsidRPr="004C68DE">
              <w:rPr>
                <w:rFonts w:asciiTheme="minorHAnsi" w:eastAsia="Calibri" w:hAnsiTheme="minorHAnsi"/>
                <w:iCs/>
                <w:noProof/>
                <w:color w:val="auto"/>
                <w:sz w:val="22"/>
                <w:szCs w:val="22"/>
                <w:lang w:val="ro-RO"/>
              </w:rPr>
              <w:t>.</w:t>
            </w:r>
          </w:p>
          <w:p w14:paraId="62AB8EB9" w14:textId="5FFE291A" w:rsidR="00B0666E" w:rsidRPr="004C68DE" w:rsidRDefault="00853E75" w:rsidP="004C68DE">
            <w:pPr>
              <w:pStyle w:val="Default"/>
              <w:spacing w:line="276" w:lineRule="auto"/>
              <w:jc w:val="both"/>
              <w:rPr>
                <w:rFonts w:eastAsia="Calibri" w:cstheme="minorHAnsi"/>
                <w:noProof/>
              </w:rPr>
            </w:pPr>
            <w:r w:rsidRPr="004C68DE">
              <w:rPr>
                <w:rFonts w:eastAsia="Calibri"/>
                <w:iCs/>
                <w:noProof/>
                <w:color w:val="auto"/>
                <w:sz w:val="22"/>
                <w:szCs w:val="22"/>
              </w:rPr>
              <w:t>Raportul de țară  2020 evidențiază că în ciuda eforturilor, digitalizarea economiei a rămas în urmă. Serviciile publice sunt în urma celorlalte s</w:t>
            </w:r>
            <w:r w:rsidR="00CE1E73" w:rsidRPr="004C68DE">
              <w:rPr>
                <w:rFonts w:eastAsia="Calibri"/>
                <w:iCs/>
                <w:noProof/>
                <w:color w:val="auto"/>
                <w:sz w:val="22"/>
                <w:szCs w:val="22"/>
              </w:rPr>
              <w:t>tate membre ale UE sistemul IT</w:t>
            </w:r>
            <w:r w:rsidRPr="004C68DE">
              <w:rPr>
                <w:rFonts w:eastAsia="Calibri"/>
                <w:iCs/>
                <w:noProof/>
                <w:color w:val="auto"/>
                <w:sz w:val="22"/>
                <w:szCs w:val="22"/>
              </w:rPr>
              <w:t xml:space="preserve"> fragmentat  al  administrației naționale  crește  sarcina  administrativă  pentru cetățeni  și  mediul  de  afaceri, iar întreprinderile românești sunt cu mult sub media UE în integrarea tehnologiei digitale. </w:t>
            </w:r>
            <w:r w:rsidR="00DF765C" w:rsidRPr="004C68DE">
              <w:rPr>
                <w:rFonts w:asciiTheme="minorHAnsi" w:eastAsia="Calibri" w:hAnsiTheme="minorHAnsi" w:cstheme="minorHAnsi"/>
                <w:noProof/>
                <w:color w:val="auto"/>
                <w:sz w:val="22"/>
                <w:szCs w:val="22"/>
              </w:rPr>
              <w:t>Unele din judetele FTJ cu o pozitionare geografică periferică sunt izolate digital,</w:t>
            </w:r>
            <w:r w:rsidR="00711537" w:rsidRPr="004C68DE">
              <w:rPr>
                <w:rFonts w:asciiTheme="minorHAnsi" w:eastAsia="Calibri" w:hAnsiTheme="minorHAnsi" w:cstheme="minorHAnsi"/>
                <w:noProof/>
                <w:color w:val="auto"/>
                <w:sz w:val="22"/>
                <w:szCs w:val="22"/>
              </w:rPr>
              <w:t>,</w:t>
            </w:r>
            <w:r w:rsidRPr="004C68DE">
              <w:rPr>
                <w:rFonts w:asciiTheme="minorHAnsi" w:eastAsia="Calibri" w:hAnsiTheme="minorHAnsi" w:cstheme="minorHAnsi"/>
                <w:noProof/>
                <w:color w:val="auto"/>
                <w:sz w:val="22"/>
                <w:szCs w:val="22"/>
              </w:rPr>
              <w:t xml:space="preserve"> astfel încât pentru a sprijini procesul de tranziție de la o guvernare electronică la o guvernare digitală este necesară continuarea digitalizării serviciilor publice prin modernizarea și simplificarea procedurilor administrației publice locale. Reforma administrației publice evoluează lent în această privința, iar intervenția</w:t>
            </w:r>
            <w:r w:rsidR="00711537" w:rsidRPr="004C68DE">
              <w:rPr>
                <w:rFonts w:asciiTheme="minorHAnsi" w:eastAsia="Calibri" w:hAnsiTheme="minorHAnsi" w:cstheme="minorHAnsi"/>
                <w:noProof/>
                <w:color w:val="auto"/>
                <w:sz w:val="22"/>
                <w:szCs w:val="22"/>
              </w:rPr>
              <w:t xml:space="preserve"> fondurilor </w:t>
            </w:r>
            <w:r w:rsidR="00711537" w:rsidRPr="004C68DE">
              <w:rPr>
                <w:rFonts w:asciiTheme="minorHAnsi" w:eastAsia="Calibri" w:hAnsiTheme="minorHAnsi" w:cstheme="minorHAnsi"/>
                <w:noProof/>
                <w:color w:val="auto"/>
                <w:sz w:val="22"/>
                <w:szCs w:val="22"/>
              </w:rPr>
              <w:lastRenderedPageBreak/>
              <w:t>disponibile în FT</w:t>
            </w:r>
            <w:r w:rsidR="001336F1" w:rsidRPr="004C68DE">
              <w:rPr>
                <w:rFonts w:asciiTheme="minorHAnsi" w:eastAsia="Calibri" w:hAnsiTheme="minorHAnsi" w:cstheme="minorHAnsi"/>
                <w:noProof/>
                <w:color w:val="auto"/>
                <w:sz w:val="22"/>
                <w:szCs w:val="22"/>
              </w:rPr>
              <w:t>J</w:t>
            </w:r>
            <w:r w:rsidR="00711537" w:rsidRPr="004C68DE">
              <w:rPr>
                <w:rFonts w:asciiTheme="minorHAnsi" w:eastAsia="Calibri" w:hAnsiTheme="minorHAnsi" w:cstheme="minorHAnsi"/>
                <w:noProof/>
                <w:color w:val="auto"/>
                <w:sz w:val="22"/>
                <w:szCs w:val="22"/>
              </w:rPr>
              <w:t xml:space="preserve"> î</w:t>
            </w:r>
            <w:r w:rsidRPr="004C68DE">
              <w:rPr>
                <w:rFonts w:asciiTheme="minorHAnsi" w:eastAsia="Calibri" w:hAnsiTheme="minorHAnsi" w:cstheme="minorHAnsi"/>
                <w:noProof/>
                <w:color w:val="auto"/>
                <w:sz w:val="22"/>
                <w:szCs w:val="22"/>
              </w:rPr>
              <w:t>n acest sector poate facilita procesul de simplificare</w:t>
            </w:r>
            <w:r w:rsidR="00711537" w:rsidRPr="004C68DE">
              <w:rPr>
                <w:rFonts w:asciiTheme="minorHAnsi" w:eastAsia="Calibri" w:hAnsiTheme="minorHAnsi" w:cstheme="minorHAnsi"/>
                <w:noProof/>
                <w:color w:val="auto"/>
                <w:sz w:val="22"/>
                <w:szCs w:val="22"/>
              </w:rPr>
              <w:t xml:space="preserve"> a procedurilor administrative ș</w:t>
            </w:r>
            <w:r w:rsidRPr="004C68DE">
              <w:rPr>
                <w:rFonts w:asciiTheme="minorHAnsi" w:eastAsia="Calibri" w:hAnsiTheme="minorHAnsi" w:cstheme="minorHAnsi"/>
                <w:noProof/>
                <w:color w:val="auto"/>
                <w:sz w:val="22"/>
                <w:szCs w:val="22"/>
              </w:rPr>
              <w:t>i poate contribui semnific</w:t>
            </w:r>
            <w:r w:rsidR="00D40BB1" w:rsidRPr="004C68DE">
              <w:rPr>
                <w:rFonts w:asciiTheme="minorHAnsi" w:eastAsia="Calibri" w:hAnsiTheme="minorHAnsi" w:cstheme="minorHAnsi"/>
                <w:noProof/>
                <w:color w:val="auto"/>
                <w:sz w:val="22"/>
                <w:szCs w:val="22"/>
              </w:rPr>
              <w:t>ativ la  progresul la nivel na</w:t>
            </w:r>
            <w:r w:rsidR="00711537" w:rsidRPr="004C68DE">
              <w:rPr>
                <w:rFonts w:asciiTheme="minorHAnsi" w:eastAsia="Calibri" w:hAnsiTheme="minorHAnsi" w:cstheme="minorHAnsi"/>
                <w:noProof/>
                <w:color w:val="auto"/>
                <w:sz w:val="22"/>
                <w:szCs w:val="22"/>
              </w:rPr>
              <w:t>ț</w:t>
            </w:r>
            <w:r w:rsidR="00D40BB1" w:rsidRPr="004C68DE">
              <w:rPr>
                <w:rFonts w:asciiTheme="minorHAnsi" w:eastAsia="Calibri" w:hAnsiTheme="minorHAnsi" w:cstheme="minorHAnsi"/>
                <w:noProof/>
                <w:color w:val="auto"/>
                <w:sz w:val="22"/>
                <w:szCs w:val="22"/>
              </w:rPr>
              <w:t>i</w:t>
            </w:r>
            <w:r w:rsidRPr="004C68DE">
              <w:rPr>
                <w:rFonts w:asciiTheme="minorHAnsi" w:eastAsia="Calibri" w:hAnsiTheme="minorHAnsi" w:cstheme="minorHAnsi"/>
                <w:noProof/>
                <w:color w:val="auto"/>
                <w:sz w:val="22"/>
                <w:szCs w:val="22"/>
              </w:rPr>
              <w:t>onal</w:t>
            </w:r>
            <w:r w:rsidR="00711537" w:rsidRPr="004C68DE">
              <w:rPr>
                <w:rFonts w:asciiTheme="minorHAnsi" w:eastAsia="Calibri" w:hAnsiTheme="minorHAnsi" w:cstheme="minorHAnsi"/>
                <w:noProof/>
                <w:color w:val="auto"/>
                <w:sz w:val="22"/>
                <w:szCs w:val="22"/>
              </w:rPr>
              <w:t>.</w:t>
            </w:r>
          </w:p>
          <w:p w14:paraId="1625A97C" w14:textId="2D221643" w:rsidR="00B0666E" w:rsidRPr="004C68DE" w:rsidRDefault="00195379" w:rsidP="00B0666E">
            <w:pPr>
              <w:spacing w:before="60" w:after="60"/>
              <w:jc w:val="both"/>
              <w:rPr>
                <w:rFonts w:cstheme="minorHAnsi"/>
              </w:rPr>
            </w:pPr>
            <w:r w:rsidRPr="00203DE5">
              <w:rPr>
                <w:rFonts w:cstheme="minorHAnsi"/>
              </w:rPr>
              <w:t>Analiza Indicelui economiei și societății digitale (DESI) pentru 2019 al Comisiei Europene arată că România se situează pe locul 27 din cele 28 de state membre ale UE și are cea mai scăzută performanță dintre statele membre în ceea ce privește serviciile publice d</w:t>
            </w:r>
            <w:r w:rsidRPr="004C68DE">
              <w:rPr>
                <w:rFonts w:cstheme="minorHAnsi"/>
              </w:rPr>
              <w:t>igitale și integrarea tehnologiei digitale de către întreprinderi.</w:t>
            </w:r>
          </w:p>
          <w:p w14:paraId="211EC07F" w14:textId="77777777" w:rsidR="00353751" w:rsidRPr="004C68DE" w:rsidRDefault="00353751" w:rsidP="00853E75">
            <w:pPr>
              <w:spacing w:before="120" w:after="120"/>
              <w:rPr>
                <w:rFonts w:eastAsia="Calibri" w:cstheme="minorHAnsi"/>
                <w:iCs/>
                <w:noProof/>
                <w:lang w:eastAsia="en-GB"/>
              </w:rPr>
            </w:pPr>
          </w:p>
          <w:p w14:paraId="61CB5068" w14:textId="2C21CB27" w:rsidR="00853E75" w:rsidRPr="004C68DE" w:rsidRDefault="00AB0B6D" w:rsidP="00853E75">
            <w:pPr>
              <w:spacing w:before="120" w:after="120"/>
              <w:rPr>
                <w:rFonts w:eastAsia="Calibri" w:cstheme="minorHAnsi"/>
                <w:iCs/>
                <w:noProof/>
                <w:lang w:eastAsia="en-GB"/>
              </w:rPr>
            </w:pPr>
            <w:r w:rsidRPr="004C68DE">
              <w:rPr>
                <w:rFonts w:eastAsia="Calibri" w:cstheme="minorHAnsi"/>
                <w:iCs/>
                <w:noProof/>
                <w:lang w:eastAsia="en-GB"/>
              </w:rPr>
              <w:t>Acțiunile</w:t>
            </w:r>
            <w:r w:rsidR="000F281E" w:rsidRPr="004C68DE">
              <w:rPr>
                <w:rFonts w:eastAsia="Calibri" w:cstheme="minorHAnsi"/>
                <w:iCs/>
                <w:noProof/>
                <w:lang w:eastAsia="en-GB"/>
              </w:rPr>
              <w:t>/măsuri</w:t>
            </w:r>
            <w:r w:rsidR="00853E75" w:rsidRPr="004C68DE">
              <w:rPr>
                <w:rFonts w:eastAsia="Calibri" w:cstheme="minorHAnsi"/>
                <w:iCs/>
                <w:noProof/>
                <w:lang w:eastAsia="en-GB"/>
              </w:rPr>
              <w:t xml:space="preserve"> care vor fi finanțate sub această prioritate pot fi:</w:t>
            </w:r>
          </w:p>
          <w:p w14:paraId="199D70B1" w14:textId="33CB7C96" w:rsidR="00B10EAD" w:rsidRPr="004C68DE" w:rsidRDefault="00AB0B6D" w:rsidP="00D333C0">
            <w:pPr>
              <w:pStyle w:val="ListParagraph"/>
              <w:numPr>
                <w:ilvl w:val="0"/>
                <w:numId w:val="63"/>
              </w:numPr>
              <w:spacing w:before="0" w:after="0" w:line="276" w:lineRule="auto"/>
              <w:rPr>
                <w:rFonts w:asciiTheme="minorHAnsi" w:eastAsia="Calibri" w:hAnsiTheme="minorHAnsi" w:cstheme="minorHAnsi"/>
                <w:iCs/>
                <w:noProof/>
                <w:sz w:val="22"/>
                <w:lang w:eastAsia="en-GB"/>
              </w:rPr>
            </w:pPr>
            <w:r w:rsidRPr="004C68DE">
              <w:rPr>
                <w:rFonts w:asciiTheme="minorHAnsi" w:eastAsia="Calibri" w:hAnsiTheme="minorHAnsi" w:cstheme="minorHAnsi"/>
                <w:iCs/>
                <w:noProof/>
                <w:sz w:val="22"/>
                <w:lang w:eastAsia="en-GB"/>
              </w:rPr>
              <w:t>Investiț</w:t>
            </w:r>
            <w:r w:rsidR="00960C66" w:rsidRPr="004C68DE">
              <w:rPr>
                <w:rFonts w:asciiTheme="minorHAnsi" w:eastAsia="Calibri" w:hAnsiTheme="minorHAnsi" w:cstheme="minorHAnsi"/>
                <w:iCs/>
                <w:noProof/>
                <w:sz w:val="22"/>
                <w:lang w:eastAsia="en-GB"/>
              </w:rPr>
              <w:t xml:space="preserve">ii in </w:t>
            </w:r>
            <w:r w:rsidRPr="004C68DE">
              <w:rPr>
                <w:rFonts w:asciiTheme="minorHAnsi" w:eastAsia="Calibri" w:hAnsiTheme="minorHAnsi" w:cstheme="minorHAnsi"/>
                <w:iCs/>
                <w:noProof/>
                <w:sz w:val="22"/>
                <w:lang w:eastAsia="en-GB"/>
              </w:rPr>
              <w:t>înființarea, dezvoltarea ș</w:t>
            </w:r>
            <w:r w:rsidR="00B10EAD" w:rsidRPr="004C68DE">
              <w:rPr>
                <w:rFonts w:asciiTheme="minorHAnsi" w:eastAsia="Calibri" w:hAnsiTheme="minorHAnsi" w:cstheme="minorHAnsi"/>
                <w:iCs/>
                <w:noProof/>
                <w:sz w:val="22"/>
                <w:lang w:eastAsia="en-GB"/>
              </w:rPr>
              <w:t>i operaționalizarea in</w:t>
            </w:r>
            <w:r w:rsidR="00960C66" w:rsidRPr="004C68DE">
              <w:rPr>
                <w:rFonts w:asciiTheme="minorHAnsi" w:eastAsia="Calibri" w:hAnsiTheme="minorHAnsi" w:cstheme="minorHAnsi"/>
                <w:iCs/>
                <w:noProof/>
                <w:sz w:val="22"/>
                <w:lang w:eastAsia="en-GB"/>
              </w:rPr>
              <w:t>cubatoarelor</w:t>
            </w:r>
            <w:r w:rsidR="00B10EAD" w:rsidRPr="004C68DE">
              <w:rPr>
                <w:rFonts w:asciiTheme="minorHAnsi" w:eastAsia="Calibri" w:hAnsiTheme="minorHAnsi" w:cstheme="minorHAnsi"/>
                <w:iCs/>
                <w:noProof/>
                <w:sz w:val="22"/>
                <w:lang w:eastAsia="en-GB"/>
              </w:rPr>
              <w:t xml:space="preserve"> de afaceri</w:t>
            </w:r>
            <w:r w:rsidR="00353751" w:rsidRPr="004C68DE">
              <w:rPr>
                <w:rFonts w:asciiTheme="minorHAnsi" w:eastAsia="Calibri" w:hAnsiTheme="minorHAnsi" w:cstheme="minorHAnsi"/>
                <w:iCs/>
                <w:noProof/>
                <w:sz w:val="22"/>
                <w:lang w:val="en-US" w:eastAsia="en-GB"/>
              </w:rPr>
              <w:t>;</w:t>
            </w:r>
          </w:p>
          <w:p w14:paraId="23B23980" w14:textId="77777777" w:rsidR="00A313A7" w:rsidRPr="004C68DE" w:rsidRDefault="00DF765C" w:rsidP="00D333C0">
            <w:pPr>
              <w:pStyle w:val="ListParagraph"/>
              <w:numPr>
                <w:ilvl w:val="0"/>
                <w:numId w:val="63"/>
              </w:numPr>
              <w:spacing w:after="0" w:line="276" w:lineRule="auto"/>
              <w:jc w:val="both"/>
              <w:rPr>
                <w:rFonts w:asciiTheme="minorHAnsi" w:eastAsia="Calibri" w:hAnsiTheme="minorHAnsi" w:cstheme="minorHAnsi"/>
                <w:iCs/>
                <w:noProof/>
                <w:sz w:val="22"/>
                <w:lang w:eastAsia="en-GB"/>
              </w:rPr>
            </w:pPr>
            <w:r w:rsidRPr="004C68DE">
              <w:rPr>
                <w:rFonts w:asciiTheme="minorHAnsi" w:eastAsia="Calibri" w:hAnsiTheme="minorHAnsi" w:cstheme="minorHAnsi"/>
                <w:iCs/>
                <w:noProof/>
                <w:sz w:val="22"/>
                <w:lang w:eastAsia="en-GB"/>
              </w:rPr>
              <w:t>Investiții în crearea de noi întreprinderi (inclusiv spin-off-uri și start-up-uri), inclusiv prin servicii de consultanță;</w:t>
            </w:r>
          </w:p>
          <w:p w14:paraId="3BBB05E3" w14:textId="4E6C1723" w:rsidR="007C360C" w:rsidRPr="004C68DE" w:rsidRDefault="00AB0B6D" w:rsidP="00D333C0">
            <w:pPr>
              <w:pStyle w:val="ListParagraph"/>
              <w:numPr>
                <w:ilvl w:val="0"/>
                <w:numId w:val="63"/>
              </w:numPr>
              <w:spacing w:after="0" w:line="276" w:lineRule="auto"/>
              <w:jc w:val="both"/>
              <w:rPr>
                <w:rFonts w:asciiTheme="minorHAnsi" w:eastAsia="Calibri" w:hAnsiTheme="minorHAnsi" w:cstheme="minorHAnsi"/>
                <w:iCs/>
                <w:noProof/>
                <w:sz w:val="22"/>
                <w:lang w:eastAsia="en-GB"/>
              </w:rPr>
            </w:pPr>
            <w:r w:rsidRPr="004C68DE">
              <w:rPr>
                <w:rFonts w:asciiTheme="minorHAnsi" w:eastAsia="Calibri" w:hAnsiTheme="minorHAnsi" w:cstheme="minorHAnsi"/>
                <w:iCs/>
                <w:noProof/>
                <w:sz w:val="22"/>
                <w:lang w:eastAsia="en-GB"/>
              </w:rPr>
              <w:t>Investiții î</w:t>
            </w:r>
            <w:r w:rsidR="00223371" w:rsidRPr="004C68DE">
              <w:rPr>
                <w:rFonts w:asciiTheme="minorHAnsi" w:eastAsia="Calibri" w:hAnsiTheme="minorHAnsi" w:cstheme="minorHAnsi"/>
                <w:iCs/>
                <w:noProof/>
                <w:sz w:val="22"/>
                <w:lang w:eastAsia="en-GB"/>
              </w:rPr>
              <w:t>n acti</w:t>
            </w:r>
            <w:r w:rsidR="007C360C" w:rsidRPr="004C68DE">
              <w:rPr>
                <w:rFonts w:asciiTheme="minorHAnsi" w:eastAsia="Calibri" w:hAnsiTheme="minorHAnsi" w:cstheme="minorHAnsi"/>
                <w:iCs/>
                <w:noProof/>
                <w:sz w:val="22"/>
                <w:lang w:eastAsia="en-GB"/>
              </w:rPr>
              <w:t>vități de cercetare și inovare care conduc</w:t>
            </w:r>
            <w:r w:rsidR="00353751" w:rsidRPr="004C68DE">
              <w:rPr>
                <w:rFonts w:asciiTheme="minorHAnsi" w:eastAsia="Calibri" w:hAnsiTheme="minorHAnsi" w:cstheme="minorHAnsi"/>
                <w:iCs/>
                <w:noProof/>
                <w:sz w:val="22"/>
                <w:lang w:eastAsia="en-GB"/>
              </w:rPr>
              <w:t xml:space="preserve"> la cre</w:t>
            </w:r>
            <w:r w:rsidR="00353751" w:rsidRPr="004C68DE">
              <w:rPr>
                <w:rFonts w:asciiTheme="minorHAnsi" w:eastAsia="Calibri" w:hAnsiTheme="minorHAnsi" w:cstheme="minorHAnsi"/>
                <w:iCs/>
                <w:noProof/>
                <w:sz w:val="22"/>
                <w:lang w:val="ro-RO" w:eastAsia="en-GB"/>
              </w:rPr>
              <w:t>ș</w:t>
            </w:r>
            <w:r w:rsidRPr="004C68DE">
              <w:rPr>
                <w:rFonts w:asciiTheme="minorHAnsi" w:eastAsia="Calibri" w:hAnsiTheme="minorHAnsi" w:cstheme="minorHAnsi"/>
                <w:iCs/>
                <w:noProof/>
                <w:sz w:val="22"/>
                <w:lang w:eastAsia="en-GB"/>
              </w:rPr>
              <w:t>terea competitivității î</w:t>
            </w:r>
            <w:r w:rsidR="007C360C" w:rsidRPr="004C68DE">
              <w:rPr>
                <w:rFonts w:asciiTheme="minorHAnsi" w:eastAsia="Calibri" w:hAnsiTheme="minorHAnsi" w:cstheme="minorHAnsi"/>
                <w:iCs/>
                <w:noProof/>
                <w:sz w:val="22"/>
                <w:lang w:eastAsia="en-GB"/>
              </w:rPr>
              <w:t>ntreprinderilor</w:t>
            </w:r>
            <w:r w:rsidR="00353751" w:rsidRPr="004C68DE">
              <w:rPr>
                <w:rFonts w:asciiTheme="minorHAnsi" w:eastAsia="Calibri" w:hAnsiTheme="minorHAnsi" w:cstheme="minorHAnsi"/>
                <w:iCs/>
                <w:noProof/>
                <w:sz w:val="22"/>
                <w:lang w:val="en-US" w:eastAsia="en-GB"/>
              </w:rPr>
              <w:t>;</w:t>
            </w:r>
          </w:p>
          <w:p w14:paraId="490737F1" w14:textId="42047D90" w:rsidR="00223371" w:rsidRPr="004C68DE" w:rsidRDefault="00353751" w:rsidP="00D333C0">
            <w:pPr>
              <w:pStyle w:val="ListParagraph"/>
              <w:numPr>
                <w:ilvl w:val="0"/>
                <w:numId w:val="63"/>
              </w:numPr>
              <w:spacing w:after="0" w:line="276" w:lineRule="auto"/>
              <w:jc w:val="both"/>
              <w:rPr>
                <w:rFonts w:asciiTheme="minorHAnsi" w:eastAsia="Calibri" w:hAnsiTheme="minorHAnsi" w:cstheme="minorHAnsi"/>
                <w:iCs/>
                <w:noProof/>
                <w:sz w:val="22"/>
                <w:lang w:val="ro-RO" w:eastAsia="en-GB"/>
              </w:rPr>
            </w:pPr>
            <w:r w:rsidRPr="004C68DE">
              <w:rPr>
                <w:rFonts w:asciiTheme="minorHAnsi" w:eastAsia="Calibri" w:hAnsiTheme="minorHAnsi" w:cstheme="minorHAnsi"/>
                <w:iCs/>
                <w:noProof/>
                <w:sz w:val="22"/>
                <w:lang w:eastAsia="en-GB"/>
              </w:rPr>
              <w:t>Dezvoltare economic</w:t>
            </w:r>
            <w:r w:rsidRPr="004C68DE">
              <w:rPr>
                <w:rFonts w:asciiTheme="minorHAnsi" w:eastAsia="Calibri" w:hAnsiTheme="minorHAnsi" w:cstheme="minorHAnsi"/>
                <w:iCs/>
                <w:noProof/>
                <w:sz w:val="22"/>
                <w:lang w:val="ro-RO" w:eastAsia="en-GB"/>
              </w:rPr>
              <w:t>ă</w:t>
            </w:r>
            <w:r w:rsidR="005F2160" w:rsidRPr="004C68DE">
              <w:rPr>
                <w:rFonts w:asciiTheme="minorHAnsi" w:eastAsia="Calibri" w:hAnsiTheme="minorHAnsi" w:cstheme="minorHAnsi"/>
                <w:iCs/>
                <w:noProof/>
                <w:sz w:val="22"/>
                <w:lang w:eastAsia="en-GB"/>
              </w:rPr>
              <w:t xml:space="preserve"> prin</w:t>
            </w:r>
            <w:r w:rsidR="00223371" w:rsidRPr="004C68DE">
              <w:rPr>
                <w:rFonts w:asciiTheme="minorHAnsi" w:eastAsia="Calibri" w:hAnsiTheme="minorHAnsi" w:cstheme="minorHAnsi"/>
                <w:iCs/>
                <w:noProof/>
                <w:sz w:val="22"/>
                <w:lang w:eastAsia="en-GB"/>
              </w:rPr>
              <w:t xml:space="preserve"> promovare</w:t>
            </w:r>
            <w:r w:rsidR="005F2160" w:rsidRPr="004C68DE">
              <w:rPr>
                <w:rFonts w:asciiTheme="minorHAnsi" w:eastAsia="Calibri" w:hAnsiTheme="minorHAnsi" w:cstheme="minorHAnsi"/>
                <w:iCs/>
                <w:noProof/>
                <w:sz w:val="22"/>
                <w:lang w:eastAsia="en-GB"/>
              </w:rPr>
              <w:t xml:space="preserve">a </w:t>
            </w:r>
            <w:r w:rsidR="00223371" w:rsidRPr="004C68DE">
              <w:rPr>
                <w:rFonts w:asciiTheme="minorHAnsi" w:eastAsia="Calibri" w:hAnsiTheme="minorHAnsi" w:cstheme="minorHAnsi"/>
                <w:iCs/>
                <w:noProof/>
                <w:sz w:val="22"/>
                <w:lang w:eastAsia="en-GB"/>
              </w:rPr>
              <w:t>transferului de tehnologii</w:t>
            </w:r>
            <w:r w:rsidR="00223371" w:rsidRPr="004C68DE">
              <w:rPr>
                <w:rFonts w:asciiTheme="minorHAnsi" w:eastAsia="Calibri" w:hAnsiTheme="minorHAnsi" w:cstheme="minorHAnsi"/>
                <w:iCs/>
                <w:noProof/>
                <w:sz w:val="22"/>
                <w:lang w:val="ro-RO" w:eastAsia="en-GB"/>
              </w:rPr>
              <w:t xml:space="preserve"> </w:t>
            </w:r>
            <w:r w:rsidRPr="004C68DE">
              <w:rPr>
                <w:rFonts w:asciiTheme="minorHAnsi" w:eastAsia="Calibri" w:hAnsiTheme="minorHAnsi" w:cstheme="minorHAnsi"/>
                <w:iCs/>
                <w:noProof/>
                <w:sz w:val="22"/>
                <w:lang w:eastAsia="en-GB"/>
              </w:rPr>
              <w:t>ș</w:t>
            </w:r>
            <w:r w:rsidR="00223371" w:rsidRPr="004C68DE">
              <w:rPr>
                <w:rFonts w:asciiTheme="minorHAnsi" w:eastAsia="Calibri" w:hAnsiTheme="minorHAnsi" w:cstheme="minorHAnsi"/>
                <w:iCs/>
                <w:noProof/>
                <w:sz w:val="22"/>
                <w:lang w:eastAsia="en-GB"/>
              </w:rPr>
              <w:t xml:space="preserve">i sprijinirea cooperării dintre industrie și </w:t>
            </w:r>
            <w:r w:rsidR="008961AE" w:rsidRPr="004C68DE">
              <w:rPr>
                <w:rFonts w:asciiTheme="minorHAnsi" w:eastAsia="Calibri" w:hAnsiTheme="minorHAnsi" w:cstheme="minorHAnsi"/>
                <w:iCs/>
                <w:noProof/>
                <w:sz w:val="22"/>
                <w:lang w:eastAsia="en-GB"/>
              </w:rPr>
              <w:t>cercetare</w:t>
            </w:r>
            <w:r w:rsidRPr="004C68DE">
              <w:rPr>
                <w:rFonts w:asciiTheme="minorHAnsi" w:eastAsia="Calibri" w:hAnsiTheme="minorHAnsi" w:cstheme="minorHAnsi"/>
                <w:iCs/>
                <w:noProof/>
                <w:sz w:val="22"/>
                <w:lang w:val="en-US" w:eastAsia="en-GB"/>
              </w:rPr>
              <w:t>;</w:t>
            </w:r>
          </w:p>
          <w:p w14:paraId="21F23DA0" w14:textId="6752D667" w:rsidR="00223371" w:rsidRPr="004C68DE" w:rsidRDefault="00223371" w:rsidP="00D333C0">
            <w:pPr>
              <w:pStyle w:val="ListParagraph"/>
              <w:numPr>
                <w:ilvl w:val="0"/>
                <w:numId w:val="63"/>
              </w:numPr>
              <w:spacing w:after="0" w:line="276" w:lineRule="auto"/>
              <w:jc w:val="both"/>
              <w:rPr>
                <w:rFonts w:asciiTheme="minorHAnsi" w:eastAsia="Calibri" w:hAnsiTheme="minorHAnsi" w:cstheme="minorHAnsi"/>
                <w:iCs/>
                <w:noProof/>
                <w:sz w:val="22"/>
                <w:lang w:eastAsia="en-GB"/>
              </w:rPr>
            </w:pPr>
            <w:r w:rsidRPr="004C68DE">
              <w:rPr>
                <w:rFonts w:asciiTheme="minorHAnsi" w:eastAsia="Calibri" w:hAnsiTheme="minorHAnsi" w:cstheme="minorHAnsi"/>
                <w:iCs/>
                <w:noProof/>
                <w:sz w:val="22"/>
                <w:lang w:eastAsia="en-GB"/>
              </w:rPr>
              <w:t>Investiții p</w:t>
            </w:r>
            <w:r w:rsidR="00353751" w:rsidRPr="004C68DE">
              <w:rPr>
                <w:rFonts w:asciiTheme="minorHAnsi" w:eastAsia="Calibri" w:hAnsiTheme="minorHAnsi" w:cstheme="minorHAnsi"/>
                <w:iCs/>
                <w:noProof/>
                <w:sz w:val="22"/>
                <w:lang w:eastAsia="en-GB"/>
              </w:rPr>
              <w:t>roductive in IMM-uri, inclusiv în întreprinderi nou î</w:t>
            </w:r>
            <w:r w:rsidRPr="004C68DE">
              <w:rPr>
                <w:rFonts w:asciiTheme="minorHAnsi" w:eastAsia="Calibri" w:hAnsiTheme="minorHAnsi" w:cstheme="minorHAnsi"/>
                <w:iCs/>
                <w:noProof/>
                <w:sz w:val="22"/>
                <w:lang w:eastAsia="en-GB"/>
              </w:rPr>
              <w:t>nființate, care conduc la diversificare și reconversie</w:t>
            </w:r>
            <w:r w:rsidR="00987DB3" w:rsidRPr="004C68DE">
              <w:rPr>
                <w:rFonts w:asciiTheme="minorHAnsi" w:eastAsia="Calibri" w:hAnsiTheme="minorHAnsi" w:cstheme="minorHAnsi"/>
                <w:iCs/>
                <w:noProof/>
                <w:sz w:val="22"/>
                <w:lang w:eastAsia="en-GB"/>
              </w:rPr>
              <w:t xml:space="preserve"> economică;</w:t>
            </w:r>
          </w:p>
          <w:p w14:paraId="6FF82500" w14:textId="4BCD2DC6" w:rsidR="00DF765C" w:rsidRPr="004C68DE" w:rsidRDefault="00DF765C" w:rsidP="00DF765C">
            <w:pPr>
              <w:pStyle w:val="ListParagraph"/>
              <w:numPr>
                <w:ilvl w:val="0"/>
                <w:numId w:val="63"/>
              </w:numPr>
              <w:spacing w:after="0" w:line="276" w:lineRule="auto"/>
              <w:jc w:val="both"/>
              <w:rPr>
                <w:rFonts w:asciiTheme="minorHAnsi" w:eastAsia="Calibri" w:hAnsiTheme="minorHAnsi" w:cstheme="minorHAnsi"/>
                <w:iCs/>
                <w:noProof/>
                <w:sz w:val="22"/>
                <w:lang w:eastAsia="en-GB"/>
              </w:rPr>
            </w:pPr>
            <w:r w:rsidRPr="004C68DE">
              <w:rPr>
                <w:rFonts w:asciiTheme="minorHAnsi" w:eastAsia="Calibri" w:hAnsiTheme="minorHAnsi" w:cstheme="minorHAnsi"/>
                <w:iCs/>
                <w:noProof/>
                <w:sz w:val="22"/>
                <w:lang w:eastAsia="en-GB"/>
              </w:rPr>
              <w:t>investiții productive în alte întreprinderi decât IMM-urile</w:t>
            </w:r>
          </w:p>
          <w:p w14:paraId="392C6153" w14:textId="1463459C" w:rsidR="00223371" w:rsidRPr="004C68DE" w:rsidRDefault="00353751" w:rsidP="00D333C0">
            <w:pPr>
              <w:pStyle w:val="ListParagraph"/>
              <w:numPr>
                <w:ilvl w:val="0"/>
                <w:numId w:val="63"/>
              </w:numPr>
              <w:spacing w:after="0" w:line="276" w:lineRule="auto"/>
              <w:jc w:val="both"/>
              <w:rPr>
                <w:rFonts w:asciiTheme="minorHAnsi" w:eastAsia="Calibri" w:hAnsiTheme="minorHAnsi" w:cstheme="minorHAnsi"/>
                <w:iCs/>
                <w:noProof/>
                <w:sz w:val="22"/>
                <w:lang w:eastAsia="en-GB"/>
              </w:rPr>
            </w:pPr>
            <w:r w:rsidRPr="004C68DE">
              <w:rPr>
                <w:rFonts w:asciiTheme="minorHAnsi" w:eastAsia="Calibri" w:hAnsiTheme="minorHAnsi" w:cstheme="minorHAnsi"/>
                <w:iCs/>
                <w:noProof/>
                <w:sz w:val="22"/>
                <w:lang w:eastAsia="en-GB"/>
              </w:rPr>
              <w:t>Creșterea competitivității î</w:t>
            </w:r>
            <w:r w:rsidR="005F2160" w:rsidRPr="004C68DE">
              <w:rPr>
                <w:rFonts w:asciiTheme="minorHAnsi" w:eastAsia="Calibri" w:hAnsiTheme="minorHAnsi" w:cstheme="minorHAnsi"/>
                <w:iCs/>
                <w:noProof/>
                <w:sz w:val="22"/>
                <w:lang w:eastAsia="en-GB"/>
              </w:rPr>
              <w:t xml:space="preserve">ntreprinderilor prin </w:t>
            </w:r>
            <w:r w:rsidR="00223371" w:rsidRPr="004C68DE">
              <w:rPr>
                <w:rFonts w:asciiTheme="minorHAnsi" w:eastAsia="Calibri" w:hAnsiTheme="minorHAnsi" w:cstheme="minorHAnsi"/>
                <w:iCs/>
                <w:noProof/>
                <w:sz w:val="22"/>
                <w:lang w:eastAsia="en-GB"/>
              </w:rPr>
              <w:t xml:space="preserve">digitalizare </w:t>
            </w:r>
            <w:r w:rsidRPr="004C68DE">
              <w:rPr>
                <w:rFonts w:asciiTheme="minorHAnsi" w:eastAsia="Calibri" w:hAnsiTheme="minorHAnsi" w:cstheme="minorHAnsi"/>
                <w:iCs/>
                <w:noProof/>
                <w:sz w:val="22"/>
                <w:lang w:eastAsia="en-GB"/>
              </w:rPr>
              <w:t>și competențe digitale avansate</w:t>
            </w:r>
            <w:r w:rsidRPr="004C68DE">
              <w:rPr>
                <w:rFonts w:asciiTheme="minorHAnsi" w:eastAsia="Calibri" w:hAnsiTheme="minorHAnsi" w:cstheme="minorHAnsi"/>
                <w:iCs/>
                <w:noProof/>
                <w:sz w:val="22"/>
                <w:lang w:val="en-US" w:eastAsia="en-GB"/>
              </w:rPr>
              <w:t>;</w:t>
            </w:r>
          </w:p>
          <w:p w14:paraId="64C593B7" w14:textId="4151CA6A" w:rsidR="007160E4" w:rsidRPr="004C68DE" w:rsidRDefault="00353751" w:rsidP="004C68DE">
            <w:pPr>
              <w:pStyle w:val="ListParagraph"/>
              <w:numPr>
                <w:ilvl w:val="0"/>
                <w:numId w:val="63"/>
              </w:numPr>
              <w:spacing w:after="0" w:line="276" w:lineRule="auto"/>
              <w:jc w:val="both"/>
              <w:rPr>
                <w:rFonts w:eastAsia="Calibri" w:cstheme="minorHAnsi"/>
                <w:iCs/>
                <w:noProof/>
                <w:lang w:eastAsia="en-GB"/>
              </w:rPr>
            </w:pPr>
            <w:r w:rsidRPr="004C68DE">
              <w:rPr>
                <w:rFonts w:eastAsia="Calibri" w:cstheme="minorHAnsi"/>
                <w:iCs/>
                <w:noProof/>
                <w:sz w:val="22"/>
                <w:lang w:eastAsia="en-GB"/>
              </w:rPr>
              <w:t>Creș</w:t>
            </w:r>
            <w:r w:rsidR="005F2160" w:rsidRPr="004C68DE">
              <w:rPr>
                <w:rFonts w:eastAsia="Calibri" w:cstheme="minorHAnsi"/>
                <w:iCs/>
                <w:noProof/>
                <w:sz w:val="22"/>
                <w:lang w:eastAsia="en-GB"/>
              </w:rPr>
              <w:t>terea gradului de digitalizare a serviciilor publice pentru a reduce sarcina administrativă pentru mediul de afaceri</w:t>
            </w:r>
            <w:r w:rsidRPr="004C68DE">
              <w:rPr>
                <w:rFonts w:eastAsia="Calibri" w:cstheme="minorHAnsi"/>
                <w:iCs/>
                <w:noProof/>
                <w:sz w:val="22"/>
                <w:lang w:eastAsia="en-GB"/>
              </w:rPr>
              <w:t>.</w:t>
            </w:r>
          </w:p>
          <w:p w14:paraId="5752D4F8" w14:textId="77777777" w:rsidR="00C02074" w:rsidRPr="004C68DE" w:rsidRDefault="00C02074" w:rsidP="00D333C0">
            <w:pPr>
              <w:numPr>
                <w:ilvl w:val="0"/>
                <w:numId w:val="63"/>
              </w:numPr>
              <w:spacing w:before="120" w:after="120" w:line="240" w:lineRule="auto"/>
              <w:jc w:val="both"/>
              <w:rPr>
                <w:rFonts w:eastAsia="Times New Roman" w:cstheme="minorHAnsi"/>
                <w:noProof/>
              </w:rPr>
            </w:pPr>
            <w:r w:rsidRPr="004C68DE">
              <w:rPr>
                <w:rFonts w:eastAsia="Times New Roman" w:cstheme="minorHAnsi"/>
                <w:noProof/>
              </w:rPr>
              <w:t>Intreprinderile in dificultate sunt excluse de la finantare, totusi , poate fi luat in considerare ajutor temporar pentru restructurari in IMM-uri in conditii stricte si cu respectarea conditiilor ajutorului de stat.</w:t>
            </w:r>
          </w:p>
          <w:p w14:paraId="7FC852F5" w14:textId="4B802E29" w:rsidR="00C02074" w:rsidRPr="004C68DE" w:rsidRDefault="00C02074" w:rsidP="00C02074">
            <w:pPr>
              <w:spacing w:after="0" w:line="240" w:lineRule="auto"/>
              <w:ind w:left="360"/>
              <w:jc w:val="both"/>
              <w:rPr>
                <w:rFonts w:eastAsia="Calibri"/>
                <w:i/>
                <w:iCs/>
                <w:noProof/>
                <w:szCs w:val="24"/>
                <w:lang w:eastAsia="en-GB"/>
              </w:rPr>
            </w:pPr>
          </w:p>
          <w:p w14:paraId="592543BD" w14:textId="77777777" w:rsidR="00D32E98" w:rsidRPr="004C68DE" w:rsidRDefault="00BB7887" w:rsidP="004C68DE">
            <w:pPr>
              <w:spacing w:before="120" w:after="120" w:line="240" w:lineRule="auto"/>
              <w:jc w:val="both"/>
              <w:rPr>
                <w:rFonts w:eastAsia="Times New Roman" w:cs="Times New Roman"/>
                <w:noProof/>
              </w:rPr>
            </w:pPr>
            <w:r w:rsidRPr="004C68DE">
              <w:rPr>
                <w:rFonts w:eastAsia="Times New Roman" w:cs="Times New Roman"/>
                <w:noProof/>
              </w:rPr>
              <w:t>Beneficiari:</w:t>
            </w:r>
          </w:p>
          <w:p w14:paraId="24A8182F" w14:textId="77777777" w:rsidR="00BB7887" w:rsidRPr="004C68DE" w:rsidRDefault="00BB7887" w:rsidP="004C68DE">
            <w:pPr>
              <w:spacing w:before="120" w:after="120" w:line="240" w:lineRule="auto"/>
              <w:jc w:val="both"/>
              <w:rPr>
                <w:rFonts w:eastAsia="Times New Roman" w:cs="Times New Roman"/>
                <w:noProof/>
              </w:rPr>
            </w:pPr>
            <w:r w:rsidRPr="004C68DE">
              <w:rPr>
                <w:rFonts w:eastAsia="Times New Roman" w:cs="Times New Roman"/>
                <w:noProof/>
              </w:rPr>
              <w:t xml:space="preserve">Intreprinderi (microîntreprinderi, IMM-uri, consorții de întreprinderi, întreprinderi mari), parteneriate între autorități publice locale/ centrale/structuri subordonate acestora cu oricare dintre beneficiarii menționați, </w:t>
            </w:r>
          </w:p>
          <w:p w14:paraId="5FB47859" w14:textId="77777777" w:rsidR="00BB7887" w:rsidRPr="004C68DE" w:rsidRDefault="00BB7887" w:rsidP="004C68DE">
            <w:pPr>
              <w:spacing w:before="120" w:after="120" w:line="240" w:lineRule="auto"/>
              <w:jc w:val="both"/>
              <w:rPr>
                <w:rFonts w:eastAsia="Times New Roman" w:cs="Times New Roman"/>
                <w:noProof/>
              </w:rPr>
            </w:pPr>
            <w:r w:rsidRPr="004C68DE">
              <w:rPr>
                <w:rFonts w:eastAsia="Times New Roman" w:cs="Times New Roman"/>
                <w:noProof/>
              </w:rPr>
              <w:t xml:space="preserve">parteneriate ale întreprinderilor cu organizații CDI, </w:t>
            </w:r>
          </w:p>
          <w:p w14:paraId="2979CDCB" w14:textId="77777777" w:rsidR="00BB7887" w:rsidRPr="004C68DE" w:rsidRDefault="00BB7887" w:rsidP="004C68DE">
            <w:pPr>
              <w:spacing w:before="120" w:after="120" w:line="240" w:lineRule="auto"/>
              <w:jc w:val="both"/>
              <w:rPr>
                <w:rFonts w:eastAsia="Times New Roman" w:cs="Times New Roman"/>
                <w:noProof/>
              </w:rPr>
            </w:pPr>
            <w:r w:rsidRPr="004C68DE">
              <w:rPr>
                <w:rFonts w:eastAsia="Times New Roman" w:cs="Times New Roman"/>
                <w:noProof/>
              </w:rPr>
              <w:t xml:space="preserve">universități, </w:t>
            </w:r>
          </w:p>
          <w:p w14:paraId="22415495" w14:textId="77777777" w:rsidR="0094472B" w:rsidRPr="004C68DE" w:rsidRDefault="00BB7887" w:rsidP="004C68DE">
            <w:pPr>
              <w:spacing w:before="120" w:after="120" w:line="240" w:lineRule="auto"/>
              <w:jc w:val="both"/>
              <w:rPr>
                <w:rFonts w:eastAsia="Times New Roman" w:cs="Times New Roman"/>
                <w:noProof/>
              </w:rPr>
            </w:pPr>
            <w:r w:rsidRPr="004C68DE">
              <w:rPr>
                <w:rFonts w:eastAsia="Times New Roman" w:cs="Times New Roman"/>
                <w:noProof/>
              </w:rPr>
              <w:t>APL,</w:t>
            </w:r>
          </w:p>
          <w:p w14:paraId="139985E0" w14:textId="77777777" w:rsidR="0094472B" w:rsidRPr="004C68DE" w:rsidRDefault="00BB7887" w:rsidP="004C68DE">
            <w:pPr>
              <w:spacing w:before="120" w:after="120" w:line="240" w:lineRule="auto"/>
              <w:jc w:val="both"/>
              <w:rPr>
                <w:rFonts w:eastAsia="Times New Roman" w:cs="Times New Roman"/>
                <w:noProof/>
              </w:rPr>
            </w:pPr>
            <w:r w:rsidRPr="004C68DE">
              <w:rPr>
                <w:rFonts w:eastAsia="Times New Roman" w:cs="Times New Roman"/>
                <w:noProof/>
              </w:rPr>
              <w:t>institute de cercetare,</w:t>
            </w:r>
          </w:p>
          <w:p w14:paraId="40D8A7F5" w14:textId="1CE18AE0" w:rsidR="00BB7887" w:rsidRPr="004C68DE" w:rsidRDefault="00BB7887" w:rsidP="004C68DE">
            <w:pPr>
              <w:spacing w:before="120" w:after="120" w:line="240" w:lineRule="auto"/>
              <w:jc w:val="both"/>
              <w:rPr>
                <w:rFonts w:eastAsia="Times New Roman" w:cs="Times New Roman"/>
                <w:noProof/>
              </w:rPr>
            </w:pPr>
            <w:r w:rsidRPr="004C68DE">
              <w:rPr>
                <w:rFonts w:eastAsia="Times New Roman" w:cs="Times New Roman"/>
                <w:noProof/>
              </w:rPr>
              <w:t xml:space="preserve"> entități de inovare și transfer tehnologic, </w:t>
            </w:r>
          </w:p>
          <w:p w14:paraId="2D979484" w14:textId="52B03938" w:rsidR="00BB7887" w:rsidRPr="00AB0B6D" w:rsidRDefault="00BB7887" w:rsidP="004C68DE">
            <w:pPr>
              <w:spacing w:before="120" w:after="120" w:line="240" w:lineRule="auto"/>
              <w:jc w:val="both"/>
              <w:rPr>
                <w:rFonts w:eastAsia="Times New Roman" w:cs="Times New Roman"/>
                <w:i/>
                <w:noProof/>
                <w:sz w:val="24"/>
                <w:szCs w:val="24"/>
              </w:rPr>
            </w:pPr>
            <w:r w:rsidRPr="004C68DE">
              <w:rPr>
                <w:rFonts w:eastAsia="Times New Roman" w:cs="Times New Roman"/>
                <w:noProof/>
              </w:rPr>
              <w:t>entități administrator ale structurilor suport pentru afaceri.</w:t>
            </w:r>
          </w:p>
        </w:tc>
      </w:tr>
    </w:tbl>
    <w:p w14:paraId="6D1EFAD5" w14:textId="77777777" w:rsidR="002E744B" w:rsidRPr="000E7168" w:rsidRDefault="002E744B" w:rsidP="002E744B">
      <w:pPr>
        <w:spacing w:before="120" w:after="120" w:line="360" w:lineRule="auto"/>
        <w:rPr>
          <w:rFonts w:ascii="Times New Roman" w:eastAsia="Times New Roman" w:hAnsi="Times New Roman" w:cs="Times New Roman"/>
          <w:b/>
          <w:i/>
          <w:iCs/>
          <w:noProof/>
          <w:sz w:val="24"/>
          <w:szCs w:val="24"/>
        </w:rPr>
      </w:pPr>
      <w:r w:rsidRPr="000E7168">
        <w:rPr>
          <w:rFonts w:ascii="Times New Roman" w:eastAsia="Times New Roman" w:hAnsi="Times New Roman" w:cs="Times New Roman"/>
          <w:i/>
          <w:noProof/>
          <w:sz w:val="24"/>
          <w:szCs w:val="24"/>
        </w:rPr>
        <w:lastRenderedPageBreak/>
        <w:t>The main target groups - Article 17(3)(d)(iii):</w:t>
      </w:r>
    </w:p>
    <w:p w14:paraId="27B78CDF" w14:textId="77C32761" w:rsidR="00223371"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rPr>
      </w:pPr>
      <w:r w:rsidRPr="000E7168">
        <w:rPr>
          <w:rFonts w:ascii="Times New Roman" w:eastAsia="Times New Roman" w:hAnsi="Times New Roman" w:cs="Times New Roman"/>
          <w:i/>
          <w:iCs/>
          <w:noProof/>
          <w:sz w:val="24"/>
          <w:szCs w:val="24"/>
        </w:rPr>
        <w:t>Text field [1 000]</w:t>
      </w:r>
      <w:r w:rsidR="009F2256">
        <w:rPr>
          <w:rFonts w:ascii="Times New Roman" w:eastAsia="Times New Roman" w:hAnsi="Times New Roman" w:cs="Times New Roman"/>
          <w:i/>
          <w:iCs/>
          <w:noProof/>
          <w:sz w:val="24"/>
          <w:szCs w:val="24"/>
        </w:rPr>
        <w:t xml:space="preserve"> N/A</w:t>
      </w:r>
    </w:p>
    <w:p w14:paraId="5DBFD6AE" w14:textId="20DF8235" w:rsidR="00DF765C" w:rsidRDefault="00DF765C"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rPr>
      </w:pPr>
    </w:p>
    <w:p w14:paraId="3335BD2D" w14:textId="77777777" w:rsidR="002E744B" w:rsidRPr="00354B36" w:rsidRDefault="002E744B" w:rsidP="002E744B">
      <w:pPr>
        <w:spacing w:before="120" w:after="120" w:line="360" w:lineRule="auto"/>
        <w:rPr>
          <w:rFonts w:ascii="Times New Roman" w:eastAsia="Times New Roman" w:hAnsi="Times New Roman" w:cs="Times New Roman"/>
          <w:i/>
          <w:strike/>
          <w:noProof/>
          <w:sz w:val="24"/>
          <w:szCs w:val="24"/>
        </w:rPr>
      </w:pPr>
      <w:r w:rsidRPr="00354B36">
        <w:rPr>
          <w:rFonts w:ascii="Times New Roman" w:eastAsia="Times New Roman" w:hAnsi="Times New Roman" w:cs="Times New Roman"/>
          <w:i/>
          <w:strike/>
          <w:noProof/>
          <w:sz w:val="24"/>
          <w:szCs w:val="24"/>
        </w:rPr>
        <w:lastRenderedPageBreak/>
        <w:t>Specific territories tageted, including the planned use of territorial tools – Article 17(3)(d)(iv)</w:t>
      </w:r>
    </w:p>
    <w:p w14:paraId="2FA732E0" w14:textId="76FE4199" w:rsidR="002E744B" w:rsidRPr="000E7168"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354B36">
        <w:rPr>
          <w:rFonts w:ascii="Times New Roman" w:eastAsia="Times New Roman" w:hAnsi="Times New Roman" w:cs="Times New Roman"/>
          <w:i/>
          <w:iCs/>
          <w:strike/>
          <w:noProof/>
          <w:sz w:val="24"/>
          <w:szCs w:val="24"/>
        </w:rPr>
        <w:t>Text</w:t>
      </w:r>
      <w:r w:rsidRPr="000E7168">
        <w:rPr>
          <w:rFonts w:ascii="Times New Roman" w:eastAsia="Times New Roman" w:hAnsi="Times New Roman" w:cs="Times New Roman"/>
          <w:i/>
          <w:iCs/>
          <w:noProof/>
          <w:sz w:val="24"/>
          <w:szCs w:val="24"/>
        </w:rPr>
        <w:t xml:space="preserve"> field [2 000]</w:t>
      </w:r>
      <w:r w:rsidR="009F2256">
        <w:rPr>
          <w:rFonts w:ascii="Times New Roman" w:eastAsia="Times New Roman" w:hAnsi="Times New Roman" w:cs="Times New Roman"/>
          <w:i/>
          <w:iCs/>
          <w:noProof/>
          <w:sz w:val="24"/>
          <w:szCs w:val="24"/>
        </w:rPr>
        <w:t>N/A</w:t>
      </w:r>
    </w:p>
    <w:p w14:paraId="3C5798D0" w14:textId="77777777" w:rsidR="002E744B" w:rsidRPr="00354B36" w:rsidRDefault="002E744B" w:rsidP="002E744B">
      <w:pPr>
        <w:spacing w:before="120" w:after="120" w:line="360" w:lineRule="auto"/>
        <w:rPr>
          <w:rFonts w:ascii="Times New Roman" w:eastAsia="Times New Roman" w:hAnsi="Times New Roman" w:cs="Times New Roman"/>
          <w:b/>
          <w:i/>
          <w:iCs/>
          <w:strike/>
          <w:noProof/>
          <w:sz w:val="24"/>
          <w:szCs w:val="24"/>
        </w:rPr>
      </w:pPr>
      <w:r w:rsidRPr="00354B36">
        <w:rPr>
          <w:rFonts w:ascii="Times New Roman" w:eastAsia="Times New Roman" w:hAnsi="Times New Roman" w:cs="Times New Roman"/>
          <w:i/>
          <w:strike/>
          <w:noProof/>
          <w:sz w:val="24"/>
          <w:szCs w:val="24"/>
        </w:rPr>
        <w:t>The interregional and transnational actions  –Article – 17(3)(d)(v)</w:t>
      </w:r>
    </w:p>
    <w:p w14:paraId="078E2A73" w14:textId="13277236" w:rsidR="002E744B" w:rsidRPr="00354B36"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[2 000]</w:t>
      </w:r>
      <w:r w:rsidR="009F2256">
        <w:rPr>
          <w:rFonts w:ascii="Times New Roman" w:eastAsia="Times New Roman" w:hAnsi="Times New Roman" w:cs="Times New Roman"/>
          <w:i/>
          <w:iCs/>
          <w:strike/>
          <w:noProof/>
          <w:sz w:val="24"/>
          <w:szCs w:val="24"/>
        </w:rPr>
        <w:t>N/A</w:t>
      </w:r>
    </w:p>
    <w:p w14:paraId="73FF2ACE" w14:textId="77777777" w:rsidR="002E744B" w:rsidRPr="000E7168" w:rsidRDefault="002E744B" w:rsidP="002E744B">
      <w:pPr>
        <w:spacing w:before="120" w:after="120" w:line="360" w:lineRule="auto"/>
        <w:rPr>
          <w:rFonts w:ascii="Times New Roman" w:eastAsia="Times New Roman" w:hAnsi="Times New Roman" w:cs="Times New Roman"/>
          <w:b/>
          <w:i/>
          <w:iCs/>
          <w:noProof/>
          <w:sz w:val="24"/>
          <w:szCs w:val="24"/>
        </w:rPr>
      </w:pPr>
      <w:r w:rsidRPr="000E7168">
        <w:rPr>
          <w:rFonts w:ascii="Times New Roman" w:eastAsia="Times New Roman" w:hAnsi="Times New Roman" w:cs="Times New Roman"/>
          <w:i/>
          <w:noProof/>
          <w:sz w:val="24"/>
          <w:szCs w:val="24"/>
        </w:rPr>
        <w:t>The planned use of financial instruments – Article – 17(3)(d)(vi)</w:t>
      </w:r>
    </w:p>
    <w:p w14:paraId="1F1A2769" w14:textId="6B553D2F" w:rsidR="002E744B" w:rsidRPr="000E7168"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0E7168">
        <w:rPr>
          <w:rFonts w:ascii="Times New Roman" w:eastAsia="Times New Roman" w:hAnsi="Times New Roman" w:cs="Times New Roman"/>
          <w:i/>
          <w:iCs/>
          <w:noProof/>
          <w:sz w:val="24"/>
          <w:szCs w:val="24"/>
        </w:rPr>
        <w:t>Text field [1 000]</w:t>
      </w:r>
      <w:r w:rsidR="009F2256">
        <w:rPr>
          <w:rFonts w:ascii="Times New Roman" w:eastAsia="Times New Roman" w:hAnsi="Times New Roman" w:cs="Times New Roman"/>
          <w:i/>
          <w:iCs/>
          <w:noProof/>
          <w:sz w:val="24"/>
          <w:szCs w:val="24"/>
        </w:rPr>
        <w:t>N/A</w:t>
      </w:r>
    </w:p>
    <w:p w14:paraId="4966A350" w14:textId="77777777" w:rsidR="00F000AD" w:rsidRPr="000E7168" w:rsidRDefault="00F000AD" w:rsidP="008B23AC">
      <w:pPr>
        <w:spacing w:before="120" w:after="120" w:line="240" w:lineRule="auto"/>
        <w:rPr>
          <w:b/>
          <w:iCs/>
        </w:rPr>
      </w:pPr>
      <w:r w:rsidRPr="000E7168">
        <w:rPr>
          <w:b/>
          <w:iCs/>
        </w:rPr>
        <w:t>2.A.3.2 Indicators</w:t>
      </w:r>
    </w:p>
    <w:p w14:paraId="01940870" w14:textId="77777777" w:rsidR="00F000AD" w:rsidRPr="000E7168" w:rsidRDefault="00F000AD" w:rsidP="00F000AD">
      <w:pPr>
        <w:rPr>
          <w:b/>
          <w:bCs/>
          <w:i/>
          <w:u w:val="single"/>
        </w:rPr>
      </w:pPr>
      <w:r w:rsidRPr="000E7168">
        <w:rPr>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194"/>
        <w:gridCol w:w="616"/>
        <w:gridCol w:w="1200"/>
        <w:gridCol w:w="849"/>
        <w:gridCol w:w="2078"/>
        <w:gridCol w:w="1113"/>
        <w:gridCol w:w="1030"/>
        <w:gridCol w:w="734"/>
      </w:tblGrid>
      <w:tr w:rsidR="00F000AD" w:rsidRPr="000E7168" w14:paraId="519BD03A" w14:textId="77777777" w:rsidTr="000A2BB3">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27145208" w14:textId="77777777" w:rsidR="00F000AD" w:rsidRPr="000E7168" w:rsidRDefault="00F000AD" w:rsidP="00F000AD">
            <w:pPr>
              <w:rPr>
                <w:b/>
              </w:rPr>
            </w:pPr>
            <w:r w:rsidRPr="000E7168">
              <w:rPr>
                <w:b/>
                <w:iCs/>
              </w:rPr>
              <w:t>Table 2: Output indicators</w:t>
            </w:r>
          </w:p>
        </w:tc>
      </w:tr>
      <w:tr w:rsidR="000A2BB3" w:rsidRPr="000E7168" w14:paraId="51EC5EE5" w14:textId="77777777" w:rsidTr="004C68DE">
        <w:trPr>
          <w:trHeight w:val="1647"/>
        </w:trPr>
        <w:tc>
          <w:tcPr>
            <w:tcW w:w="423" w:type="pct"/>
            <w:tcBorders>
              <w:top w:val="single" w:sz="4" w:space="0" w:color="auto"/>
              <w:left w:val="single" w:sz="4" w:space="0" w:color="auto"/>
              <w:bottom w:val="single" w:sz="4" w:space="0" w:color="auto"/>
              <w:right w:val="single" w:sz="4" w:space="0" w:color="auto"/>
            </w:tcBorders>
            <w:hideMark/>
          </w:tcPr>
          <w:p w14:paraId="619025CF" w14:textId="77777777" w:rsidR="00F000AD" w:rsidRPr="000E7168" w:rsidRDefault="00F000AD" w:rsidP="00F000AD">
            <w:pPr>
              <w:rPr>
                <w:b/>
              </w:rPr>
            </w:pPr>
            <w:r w:rsidRPr="000E7168">
              <w:rPr>
                <w:b/>
              </w:rPr>
              <w:t xml:space="preserve">Priority </w:t>
            </w:r>
          </w:p>
        </w:tc>
        <w:tc>
          <w:tcPr>
            <w:tcW w:w="620" w:type="pct"/>
            <w:tcBorders>
              <w:top w:val="single" w:sz="4" w:space="0" w:color="auto"/>
              <w:left w:val="single" w:sz="4" w:space="0" w:color="auto"/>
              <w:bottom w:val="single" w:sz="4" w:space="0" w:color="auto"/>
              <w:right w:val="single" w:sz="4" w:space="0" w:color="auto"/>
            </w:tcBorders>
            <w:hideMark/>
          </w:tcPr>
          <w:p w14:paraId="72076B89" w14:textId="77777777" w:rsidR="00F000AD" w:rsidRPr="000E7168" w:rsidRDefault="00F000AD" w:rsidP="00F000AD">
            <w:pPr>
              <w:rPr>
                <w:b/>
              </w:rPr>
            </w:pPr>
            <w:r w:rsidRPr="000E7168">
              <w:rPr>
                <w:b/>
              </w:rPr>
              <w:t>Specific objective (Investment for Jobs and Growth goal or EMFF)</w:t>
            </w:r>
          </w:p>
        </w:tc>
        <w:tc>
          <w:tcPr>
            <w:tcW w:w="320" w:type="pct"/>
            <w:tcBorders>
              <w:top w:val="single" w:sz="4" w:space="0" w:color="auto"/>
              <w:left w:val="single" w:sz="4" w:space="0" w:color="auto"/>
              <w:bottom w:val="single" w:sz="4" w:space="0" w:color="auto"/>
              <w:right w:val="single" w:sz="4" w:space="0" w:color="auto"/>
            </w:tcBorders>
            <w:hideMark/>
          </w:tcPr>
          <w:p w14:paraId="21B551D8" w14:textId="77777777" w:rsidR="00F000AD" w:rsidRPr="000E7168" w:rsidRDefault="00F000AD" w:rsidP="00F000AD">
            <w:pPr>
              <w:rPr>
                <w:b/>
              </w:rPr>
            </w:pPr>
            <w:r w:rsidRPr="000E7168">
              <w:rPr>
                <w:b/>
              </w:rPr>
              <w:t>Fund</w:t>
            </w:r>
          </w:p>
        </w:tc>
        <w:tc>
          <w:tcPr>
            <w:tcW w:w="623" w:type="pct"/>
            <w:tcBorders>
              <w:top w:val="single" w:sz="4" w:space="0" w:color="auto"/>
              <w:left w:val="single" w:sz="4" w:space="0" w:color="auto"/>
              <w:bottom w:val="single" w:sz="4" w:space="0" w:color="auto"/>
              <w:right w:val="single" w:sz="4" w:space="0" w:color="auto"/>
            </w:tcBorders>
            <w:hideMark/>
          </w:tcPr>
          <w:p w14:paraId="441194AC" w14:textId="77777777" w:rsidR="00F000AD" w:rsidRPr="000E7168" w:rsidRDefault="00F000AD" w:rsidP="00F000AD">
            <w:pPr>
              <w:rPr>
                <w:b/>
              </w:rPr>
            </w:pPr>
            <w:r w:rsidRPr="000E7168">
              <w:rPr>
                <w:b/>
              </w:rPr>
              <w:t>Category of region</w:t>
            </w:r>
          </w:p>
        </w:tc>
        <w:tc>
          <w:tcPr>
            <w:tcW w:w="441" w:type="pct"/>
            <w:tcBorders>
              <w:top w:val="single" w:sz="4" w:space="0" w:color="auto"/>
              <w:left w:val="single" w:sz="4" w:space="0" w:color="auto"/>
              <w:bottom w:val="single" w:sz="4" w:space="0" w:color="auto"/>
              <w:right w:val="single" w:sz="4" w:space="0" w:color="auto"/>
            </w:tcBorders>
            <w:hideMark/>
          </w:tcPr>
          <w:p w14:paraId="71817614" w14:textId="77777777" w:rsidR="00F000AD" w:rsidRPr="000E7168" w:rsidRDefault="00F000AD" w:rsidP="00F000AD">
            <w:pPr>
              <w:rPr>
                <w:b/>
              </w:rPr>
            </w:pPr>
            <w:r w:rsidRPr="000E7168">
              <w:rPr>
                <w:b/>
              </w:rPr>
              <w:t>ID [5]</w:t>
            </w:r>
          </w:p>
        </w:tc>
        <w:tc>
          <w:tcPr>
            <w:tcW w:w="1079" w:type="pct"/>
            <w:tcBorders>
              <w:top w:val="single" w:sz="4" w:space="0" w:color="auto"/>
              <w:left w:val="single" w:sz="4" w:space="0" w:color="auto"/>
              <w:bottom w:val="single" w:sz="4" w:space="0" w:color="auto"/>
              <w:right w:val="single" w:sz="4" w:space="0" w:color="auto"/>
            </w:tcBorders>
            <w:hideMark/>
          </w:tcPr>
          <w:p w14:paraId="0E9BD72D" w14:textId="77777777" w:rsidR="00F000AD" w:rsidRPr="000E7168" w:rsidRDefault="00F000AD" w:rsidP="00F000AD">
            <w:pPr>
              <w:rPr>
                <w:b/>
              </w:rPr>
            </w:pPr>
            <w:r w:rsidRPr="000E7168">
              <w:rPr>
                <w:b/>
              </w:rPr>
              <w:t xml:space="preserve">Indicator [255] </w:t>
            </w:r>
          </w:p>
        </w:tc>
        <w:tc>
          <w:tcPr>
            <w:tcW w:w="578" w:type="pct"/>
            <w:tcBorders>
              <w:top w:val="single" w:sz="4" w:space="0" w:color="auto"/>
              <w:left w:val="single" w:sz="4" w:space="0" w:color="auto"/>
              <w:bottom w:val="single" w:sz="4" w:space="0" w:color="auto"/>
              <w:right w:val="single" w:sz="4" w:space="0" w:color="auto"/>
            </w:tcBorders>
            <w:hideMark/>
          </w:tcPr>
          <w:p w14:paraId="0B9AA135" w14:textId="77777777" w:rsidR="00F000AD" w:rsidRPr="000E7168" w:rsidRDefault="00F000AD" w:rsidP="00F000AD">
            <w:pPr>
              <w:rPr>
                <w:b/>
              </w:rPr>
            </w:pPr>
            <w:r w:rsidRPr="000E7168">
              <w:rPr>
                <w:b/>
              </w:rPr>
              <w:t>Measurement unit</w:t>
            </w:r>
          </w:p>
        </w:tc>
        <w:tc>
          <w:tcPr>
            <w:tcW w:w="535" w:type="pct"/>
            <w:tcBorders>
              <w:top w:val="single" w:sz="4" w:space="0" w:color="auto"/>
              <w:left w:val="single" w:sz="4" w:space="0" w:color="auto"/>
              <w:bottom w:val="single" w:sz="4" w:space="0" w:color="auto"/>
              <w:right w:val="single" w:sz="4" w:space="0" w:color="auto"/>
            </w:tcBorders>
          </w:tcPr>
          <w:p w14:paraId="46272926" w14:textId="77777777" w:rsidR="00F000AD" w:rsidRPr="000E7168" w:rsidRDefault="00F000AD" w:rsidP="00F000AD">
            <w:pPr>
              <w:rPr>
                <w:b/>
              </w:rPr>
            </w:pPr>
            <w:r w:rsidRPr="000E7168">
              <w:rPr>
                <w:b/>
              </w:rPr>
              <w:t>Milestone (2024)</w:t>
            </w:r>
          </w:p>
          <w:p w14:paraId="676267CD" w14:textId="77777777" w:rsidR="00F000AD" w:rsidRPr="000E7168" w:rsidRDefault="00F000AD"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45350AE0" w14:textId="77777777" w:rsidR="00F000AD" w:rsidRPr="000E7168" w:rsidRDefault="00F000AD" w:rsidP="00F000AD">
            <w:pPr>
              <w:rPr>
                <w:b/>
              </w:rPr>
            </w:pPr>
            <w:r w:rsidRPr="000E7168">
              <w:rPr>
                <w:b/>
              </w:rPr>
              <w:t>Target (2029)</w:t>
            </w:r>
          </w:p>
          <w:p w14:paraId="1EEF0054" w14:textId="77777777" w:rsidR="00F000AD" w:rsidRPr="000E7168" w:rsidRDefault="00F000AD" w:rsidP="00F000AD">
            <w:pPr>
              <w:rPr>
                <w:b/>
              </w:rPr>
            </w:pPr>
          </w:p>
        </w:tc>
      </w:tr>
      <w:tr w:rsidR="000A2BB3" w:rsidRPr="000E7168" w14:paraId="01F91586"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65DEAB05" w14:textId="2E119116" w:rsidR="00141D71" w:rsidRPr="004C68DE" w:rsidRDefault="00106067"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2A53D9C6" w14:textId="52B99AA1" w:rsidR="00141D71" w:rsidRPr="004C68DE" w:rsidRDefault="00106067" w:rsidP="00F000AD">
            <w:pPr>
              <w:rPr>
                <w:rFonts w:cstheme="minorHAnsi"/>
              </w:rPr>
            </w:pPr>
            <w:r w:rsidRPr="004C68DE">
              <w:rPr>
                <w:rFonts w:cstheme="minorHAnsi"/>
              </w:rPr>
              <w:t>OS FT</w:t>
            </w:r>
            <w:r w:rsidR="00DF765C" w:rsidRPr="004C68DE">
              <w:rPr>
                <w:rFonts w:cstheme="minorHAnsi"/>
              </w:rPr>
              <w:t>J</w:t>
            </w:r>
          </w:p>
        </w:tc>
        <w:tc>
          <w:tcPr>
            <w:tcW w:w="320" w:type="pct"/>
            <w:tcBorders>
              <w:top w:val="single" w:sz="4" w:space="0" w:color="auto"/>
              <w:left w:val="single" w:sz="4" w:space="0" w:color="auto"/>
              <w:bottom w:val="single" w:sz="4" w:space="0" w:color="auto"/>
              <w:right w:val="single" w:sz="4" w:space="0" w:color="auto"/>
            </w:tcBorders>
          </w:tcPr>
          <w:p w14:paraId="6DD65D8A" w14:textId="356E002F" w:rsidR="00141D71" w:rsidRPr="004C68DE" w:rsidRDefault="00106067" w:rsidP="00F000AD">
            <w:pPr>
              <w:rPr>
                <w:rFonts w:cstheme="minorHAnsi"/>
              </w:rPr>
            </w:pPr>
            <w:r w:rsidRPr="004C68DE">
              <w:rPr>
                <w:rFonts w:cstheme="minorHAnsi"/>
              </w:rPr>
              <w:t>FT</w:t>
            </w:r>
            <w:r w:rsidR="00DF765C" w:rsidRPr="004C68DE">
              <w:rPr>
                <w:rFonts w:cstheme="minorHAnsi"/>
              </w:rPr>
              <w:t>J</w:t>
            </w:r>
          </w:p>
        </w:tc>
        <w:tc>
          <w:tcPr>
            <w:tcW w:w="623" w:type="pct"/>
            <w:tcBorders>
              <w:top w:val="single" w:sz="4" w:space="0" w:color="auto"/>
              <w:left w:val="single" w:sz="4" w:space="0" w:color="auto"/>
              <w:bottom w:val="single" w:sz="4" w:space="0" w:color="auto"/>
              <w:right w:val="single" w:sz="4" w:space="0" w:color="auto"/>
            </w:tcBorders>
          </w:tcPr>
          <w:p w14:paraId="53CF6474" w14:textId="4F6B13E2" w:rsidR="00141D71" w:rsidRPr="004C68DE" w:rsidRDefault="00B103D4" w:rsidP="00F000AD">
            <w:pPr>
              <w:rPr>
                <w:rFonts w:cstheme="minorHAnsi"/>
              </w:rPr>
            </w:pPr>
            <w:r w:rsidRPr="004C68DE">
              <w:rPr>
                <w:rFonts w:cstheme="minorHAnsi"/>
              </w:rPr>
              <w:t>Less developed</w:t>
            </w:r>
          </w:p>
        </w:tc>
        <w:tc>
          <w:tcPr>
            <w:tcW w:w="441" w:type="pct"/>
            <w:tcBorders>
              <w:top w:val="single" w:sz="4" w:space="0" w:color="auto"/>
              <w:left w:val="single" w:sz="4" w:space="0" w:color="auto"/>
              <w:bottom w:val="single" w:sz="4" w:space="0" w:color="auto"/>
              <w:right w:val="single" w:sz="4" w:space="0" w:color="auto"/>
            </w:tcBorders>
          </w:tcPr>
          <w:p w14:paraId="564D9094" w14:textId="54EE32C8" w:rsidR="00141D71"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01 </w:t>
            </w:r>
          </w:p>
        </w:tc>
        <w:tc>
          <w:tcPr>
            <w:tcW w:w="1079" w:type="pct"/>
            <w:tcBorders>
              <w:top w:val="single" w:sz="4" w:space="0" w:color="auto"/>
              <w:left w:val="single" w:sz="4" w:space="0" w:color="auto"/>
              <w:bottom w:val="single" w:sz="4" w:space="0" w:color="auto"/>
              <w:right w:val="single" w:sz="4" w:space="0" w:color="auto"/>
            </w:tcBorders>
          </w:tcPr>
          <w:p w14:paraId="78B060D1" w14:textId="5809E1EA" w:rsidR="00141D71" w:rsidRPr="004C68DE" w:rsidRDefault="00106067" w:rsidP="00464ADD">
            <w:pPr>
              <w:rPr>
                <w:rFonts w:eastAsiaTheme="majorEastAsia" w:cstheme="minorHAnsi"/>
                <w:bCs/>
                <w:iCs/>
                <w:noProof/>
                <w:lang w:val="en-US"/>
              </w:rPr>
            </w:pPr>
            <w:r w:rsidRPr="004C68DE">
              <w:rPr>
                <w:rFonts w:cstheme="minorHAnsi"/>
                <w:noProof/>
                <w:lang w:val="en-US"/>
              </w:rPr>
              <w:t>Întreprinderi care beneficiază de sprijin (din care: micro, mici, medii, mari)</w:t>
            </w:r>
          </w:p>
        </w:tc>
        <w:tc>
          <w:tcPr>
            <w:tcW w:w="578" w:type="pct"/>
            <w:tcBorders>
              <w:top w:val="single" w:sz="4" w:space="0" w:color="auto"/>
              <w:left w:val="single" w:sz="4" w:space="0" w:color="auto"/>
              <w:bottom w:val="single" w:sz="4" w:space="0" w:color="auto"/>
              <w:right w:val="single" w:sz="4" w:space="0" w:color="auto"/>
            </w:tcBorders>
          </w:tcPr>
          <w:p w14:paraId="217F3713" w14:textId="77777777" w:rsidR="00141D71" w:rsidRPr="000E7168" w:rsidRDefault="00141D71"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2870A534" w14:textId="77777777" w:rsidR="00141D71" w:rsidRPr="000E7168" w:rsidRDefault="00141D71"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047E7271" w14:textId="77777777" w:rsidR="00141D71" w:rsidRPr="000E7168" w:rsidRDefault="00141D71" w:rsidP="00F000AD">
            <w:pPr>
              <w:rPr>
                <w:b/>
              </w:rPr>
            </w:pPr>
          </w:p>
        </w:tc>
      </w:tr>
      <w:tr w:rsidR="000A2BB3" w:rsidRPr="000E7168" w14:paraId="5C3CADBD"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5DE7B572" w14:textId="4AB95F5C" w:rsidR="007242AC" w:rsidRPr="004C68DE" w:rsidRDefault="004D0DC6"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1D28B8F2" w14:textId="0E2CBBDB" w:rsidR="007242AC" w:rsidRPr="004C68DE" w:rsidRDefault="004D0DC6" w:rsidP="00F000AD">
            <w:pPr>
              <w:rPr>
                <w:rFonts w:cstheme="minorHAnsi"/>
              </w:rPr>
            </w:pPr>
            <w:r w:rsidRPr="004C68DE">
              <w:rPr>
                <w:rFonts w:cstheme="minorHAnsi"/>
              </w:rPr>
              <w:t>OS FT</w:t>
            </w:r>
            <w:r w:rsidR="00DF765C" w:rsidRPr="004C68DE">
              <w:rPr>
                <w:rFonts w:cstheme="minorHAnsi"/>
              </w:rPr>
              <w:t>J</w:t>
            </w:r>
          </w:p>
        </w:tc>
        <w:tc>
          <w:tcPr>
            <w:tcW w:w="320" w:type="pct"/>
            <w:tcBorders>
              <w:top w:val="single" w:sz="4" w:space="0" w:color="auto"/>
              <w:left w:val="single" w:sz="4" w:space="0" w:color="auto"/>
              <w:bottom w:val="single" w:sz="4" w:space="0" w:color="auto"/>
              <w:right w:val="single" w:sz="4" w:space="0" w:color="auto"/>
            </w:tcBorders>
          </w:tcPr>
          <w:p w14:paraId="3E4BF049" w14:textId="652F7EF9" w:rsidR="007242AC" w:rsidRPr="004C68DE" w:rsidRDefault="004D0DC6" w:rsidP="00F000AD">
            <w:pPr>
              <w:rPr>
                <w:rFonts w:cstheme="minorHAnsi"/>
              </w:rPr>
            </w:pPr>
            <w:r w:rsidRPr="004C68DE">
              <w:rPr>
                <w:rFonts w:cstheme="minorHAnsi"/>
              </w:rPr>
              <w:t>FT</w:t>
            </w:r>
            <w:r w:rsidR="00DF765C" w:rsidRPr="004C68DE">
              <w:rPr>
                <w:rFonts w:cstheme="minorHAnsi"/>
              </w:rPr>
              <w:t>J</w:t>
            </w:r>
          </w:p>
        </w:tc>
        <w:tc>
          <w:tcPr>
            <w:tcW w:w="623" w:type="pct"/>
            <w:tcBorders>
              <w:top w:val="single" w:sz="4" w:space="0" w:color="auto"/>
              <w:left w:val="single" w:sz="4" w:space="0" w:color="auto"/>
              <w:bottom w:val="single" w:sz="4" w:space="0" w:color="auto"/>
              <w:right w:val="single" w:sz="4" w:space="0" w:color="auto"/>
            </w:tcBorders>
          </w:tcPr>
          <w:p w14:paraId="024DE83B" w14:textId="77777777" w:rsidR="007242AC" w:rsidRPr="004C68DE" w:rsidRDefault="007242AC"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01D2CC65" w14:textId="22D9A4EB" w:rsidR="007242AC"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02 </w:t>
            </w:r>
          </w:p>
        </w:tc>
        <w:tc>
          <w:tcPr>
            <w:tcW w:w="1079" w:type="pct"/>
            <w:tcBorders>
              <w:top w:val="single" w:sz="4" w:space="0" w:color="auto"/>
              <w:left w:val="single" w:sz="4" w:space="0" w:color="auto"/>
              <w:bottom w:val="single" w:sz="4" w:space="0" w:color="auto"/>
              <w:right w:val="single" w:sz="4" w:space="0" w:color="auto"/>
            </w:tcBorders>
          </w:tcPr>
          <w:p w14:paraId="0EF7F193" w14:textId="6A26FC0F" w:rsidR="007242AC" w:rsidRPr="004C68DE" w:rsidRDefault="00106067" w:rsidP="00960C66">
            <w:pPr>
              <w:rPr>
                <w:rFonts w:eastAsiaTheme="majorEastAsia" w:cstheme="minorHAnsi"/>
                <w:bCs/>
                <w:iCs/>
                <w:noProof/>
                <w:lang w:val="en-US"/>
              </w:rPr>
            </w:pPr>
            <w:r w:rsidRPr="004C68DE">
              <w:rPr>
                <w:rFonts w:cstheme="minorHAnsi"/>
                <w:noProof/>
                <w:lang w:val="en-US"/>
              </w:rPr>
              <w:t>Întreprinderi care beneficiază de sprijin prin granturi</w:t>
            </w:r>
          </w:p>
        </w:tc>
        <w:tc>
          <w:tcPr>
            <w:tcW w:w="578" w:type="pct"/>
            <w:tcBorders>
              <w:top w:val="single" w:sz="4" w:space="0" w:color="auto"/>
              <w:left w:val="single" w:sz="4" w:space="0" w:color="auto"/>
              <w:bottom w:val="single" w:sz="4" w:space="0" w:color="auto"/>
              <w:right w:val="single" w:sz="4" w:space="0" w:color="auto"/>
            </w:tcBorders>
          </w:tcPr>
          <w:p w14:paraId="58FB4553" w14:textId="77777777" w:rsidR="007242AC" w:rsidRPr="000E7168" w:rsidRDefault="007242AC"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3A9F6AD2" w14:textId="77777777" w:rsidR="007242AC" w:rsidRPr="000E7168" w:rsidRDefault="007242AC"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10D1D09C" w14:textId="77777777" w:rsidR="007242AC" w:rsidRPr="000E7168" w:rsidRDefault="007242AC" w:rsidP="00F000AD">
            <w:pPr>
              <w:rPr>
                <w:b/>
              </w:rPr>
            </w:pPr>
          </w:p>
        </w:tc>
      </w:tr>
      <w:tr w:rsidR="000A2BB3" w:rsidRPr="000E7168" w14:paraId="7B8F315B"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1EE206ED" w14:textId="448C26EF" w:rsidR="007242AC" w:rsidRPr="004C68DE" w:rsidRDefault="004D0DC6"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60306EB7" w14:textId="74A0B0F9" w:rsidR="007242AC" w:rsidRPr="004C68DE" w:rsidRDefault="004D0DC6" w:rsidP="00F000AD">
            <w:pPr>
              <w:rPr>
                <w:rFonts w:cstheme="minorHAnsi"/>
              </w:rPr>
            </w:pPr>
            <w:r w:rsidRPr="004C68DE">
              <w:rPr>
                <w:rFonts w:cstheme="minorHAnsi"/>
              </w:rPr>
              <w:t>OS FT</w:t>
            </w:r>
            <w:r w:rsidR="00DF765C" w:rsidRPr="004C68DE">
              <w:rPr>
                <w:rFonts w:cstheme="minorHAnsi"/>
              </w:rPr>
              <w:t>J</w:t>
            </w:r>
          </w:p>
        </w:tc>
        <w:tc>
          <w:tcPr>
            <w:tcW w:w="320" w:type="pct"/>
            <w:tcBorders>
              <w:top w:val="single" w:sz="4" w:space="0" w:color="auto"/>
              <w:left w:val="single" w:sz="4" w:space="0" w:color="auto"/>
              <w:bottom w:val="single" w:sz="4" w:space="0" w:color="auto"/>
              <w:right w:val="single" w:sz="4" w:space="0" w:color="auto"/>
            </w:tcBorders>
          </w:tcPr>
          <w:p w14:paraId="3D143A4C" w14:textId="53B24561" w:rsidR="007242AC" w:rsidRPr="004C68DE" w:rsidRDefault="004D0DC6" w:rsidP="00F000AD">
            <w:pPr>
              <w:rPr>
                <w:rFonts w:cstheme="minorHAnsi"/>
              </w:rPr>
            </w:pPr>
            <w:r w:rsidRPr="004C68DE">
              <w:rPr>
                <w:rFonts w:cstheme="minorHAnsi"/>
              </w:rPr>
              <w:t>FT</w:t>
            </w:r>
            <w:r w:rsidR="00DF765C" w:rsidRPr="004C68DE">
              <w:rPr>
                <w:rFonts w:cstheme="minorHAnsi"/>
              </w:rPr>
              <w:t>J</w:t>
            </w:r>
          </w:p>
        </w:tc>
        <w:tc>
          <w:tcPr>
            <w:tcW w:w="623" w:type="pct"/>
            <w:tcBorders>
              <w:top w:val="single" w:sz="4" w:space="0" w:color="auto"/>
              <w:left w:val="single" w:sz="4" w:space="0" w:color="auto"/>
              <w:bottom w:val="single" w:sz="4" w:space="0" w:color="auto"/>
              <w:right w:val="single" w:sz="4" w:space="0" w:color="auto"/>
            </w:tcBorders>
          </w:tcPr>
          <w:p w14:paraId="4C0D4AF4" w14:textId="77777777" w:rsidR="007242AC" w:rsidRPr="004C68DE" w:rsidRDefault="007242AC"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35014836" w14:textId="662EC1CE" w:rsidR="007242AC"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05 </w:t>
            </w:r>
          </w:p>
        </w:tc>
        <w:tc>
          <w:tcPr>
            <w:tcW w:w="1079" w:type="pct"/>
            <w:tcBorders>
              <w:top w:val="single" w:sz="4" w:space="0" w:color="auto"/>
              <w:left w:val="single" w:sz="4" w:space="0" w:color="auto"/>
              <w:bottom w:val="single" w:sz="4" w:space="0" w:color="auto"/>
              <w:right w:val="single" w:sz="4" w:space="0" w:color="auto"/>
            </w:tcBorders>
          </w:tcPr>
          <w:p w14:paraId="0D3C03BB" w14:textId="791C7D11" w:rsidR="007242AC" w:rsidRPr="004C68DE" w:rsidRDefault="00106067" w:rsidP="00960C66">
            <w:pPr>
              <w:rPr>
                <w:rFonts w:eastAsiaTheme="majorEastAsia" w:cstheme="minorHAnsi"/>
                <w:bCs/>
                <w:iCs/>
                <w:noProof/>
                <w:lang w:val="en-US"/>
              </w:rPr>
            </w:pPr>
            <w:r w:rsidRPr="004C68DE">
              <w:rPr>
                <w:rFonts w:cstheme="minorHAnsi"/>
                <w:noProof/>
                <w:lang w:val="en-US"/>
              </w:rPr>
              <w:t>Întreprinderi nou înființate care beneficiază de sprijin</w:t>
            </w:r>
          </w:p>
        </w:tc>
        <w:tc>
          <w:tcPr>
            <w:tcW w:w="578" w:type="pct"/>
            <w:tcBorders>
              <w:top w:val="single" w:sz="4" w:space="0" w:color="auto"/>
              <w:left w:val="single" w:sz="4" w:space="0" w:color="auto"/>
              <w:bottom w:val="single" w:sz="4" w:space="0" w:color="auto"/>
              <w:right w:val="single" w:sz="4" w:space="0" w:color="auto"/>
            </w:tcBorders>
          </w:tcPr>
          <w:p w14:paraId="5267D4AE" w14:textId="77777777" w:rsidR="007242AC" w:rsidRPr="000E7168" w:rsidRDefault="007242AC"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7456F671" w14:textId="77777777" w:rsidR="007242AC" w:rsidRPr="000E7168" w:rsidRDefault="007242AC"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47394815" w14:textId="77777777" w:rsidR="007242AC" w:rsidRPr="000E7168" w:rsidRDefault="007242AC" w:rsidP="00F000AD">
            <w:pPr>
              <w:rPr>
                <w:b/>
              </w:rPr>
            </w:pPr>
          </w:p>
        </w:tc>
      </w:tr>
      <w:tr w:rsidR="004D0DC6" w:rsidRPr="000E7168" w14:paraId="0BC56D0E"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66772A4A" w14:textId="4FBE88D9" w:rsidR="004D0DC6" w:rsidRPr="004C68DE" w:rsidRDefault="004D0DC6"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049E4B01" w14:textId="54F6E56B" w:rsidR="004D0DC6" w:rsidRPr="004C68DE" w:rsidRDefault="004D0DC6" w:rsidP="00F000AD">
            <w:pPr>
              <w:rPr>
                <w:rFonts w:cstheme="minorHAnsi"/>
              </w:rPr>
            </w:pPr>
            <w:r w:rsidRPr="004C68DE">
              <w:rPr>
                <w:rFonts w:cstheme="minorHAnsi"/>
              </w:rPr>
              <w:t>OS FT</w:t>
            </w:r>
            <w:r w:rsidR="00DF765C" w:rsidRPr="004C68DE">
              <w:rPr>
                <w:rFonts w:cstheme="minorHAnsi"/>
              </w:rPr>
              <w:t>J</w:t>
            </w:r>
          </w:p>
        </w:tc>
        <w:tc>
          <w:tcPr>
            <w:tcW w:w="320" w:type="pct"/>
            <w:tcBorders>
              <w:top w:val="single" w:sz="4" w:space="0" w:color="auto"/>
              <w:left w:val="single" w:sz="4" w:space="0" w:color="auto"/>
              <w:bottom w:val="single" w:sz="4" w:space="0" w:color="auto"/>
              <w:right w:val="single" w:sz="4" w:space="0" w:color="auto"/>
            </w:tcBorders>
          </w:tcPr>
          <w:p w14:paraId="47B00AFA" w14:textId="1ECC179C" w:rsidR="004D0DC6" w:rsidRPr="004C68DE" w:rsidRDefault="004D0DC6" w:rsidP="00F000AD">
            <w:pPr>
              <w:rPr>
                <w:rFonts w:cstheme="minorHAnsi"/>
              </w:rPr>
            </w:pPr>
            <w:r w:rsidRPr="004C68DE">
              <w:rPr>
                <w:rFonts w:cstheme="minorHAnsi"/>
              </w:rPr>
              <w:t>FT</w:t>
            </w:r>
            <w:r w:rsidR="00DF765C" w:rsidRPr="004C68DE">
              <w:rPr>
                <w:rFonts w:cstheme="minorHAnsi"/>
              </w:rPr>
              <w:t>J</w:t>
            </w:r>
          </w:p>
        </w:tc>
        <w:tc>
          <w:tcPr>
            <w:tcW w:w="623" w:type="pct"/>
            <w:tcBorders>
              <w:top w:val="single" w:sz="4" w:space="0" w:color="auto"/>
              <w:left w:val="single" w:sz="4" w:space="0" w:color="auto"/>
              <w:bottom w:val="single" w:sz="4" w:space="0" w:color="auto"/>
              <w:right w:val="single" w:sz="4" w:space="0" w:color="auto"/>
            </w:tcBorders>
          </w:tcPr>
          <w:p w14:paraId="47A1F9B4" w14:textId="77777777" w:rsidR="004D0DC6" w:rsidRPr="004C68DE" w:rsidRDefault="004D0DC6"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2BF542E9" w14:textId="77777777" w:rsidR="004D0DC6" w:rsidRPr="005E52C7" w:rsidRDefault="004D0DC6" w:rsidP="00141D71">
            <w:pPr>
              <w:spacing w:before="120" w:after="120" w:line="240" w:lineRule="auto"/>
              <w:jc w:val="both"/>
              <w:rPr>
                <w:rFonts w:eastAsia="Times New Roman" w:cstheme="minorHAnsi"/>
                <w:iCs/>
                <w:noProof/>
              </w:rPr>
            </w:pPr>
          </w:p>
        </w:tc>
        <w:tc>
          <w:tcPr>
            <w:tcW w:w="1079" w:type="pct"/>
            <w:tcBorders>
              <w:top w:val="single" w:sz="4" w:space="0" w:color="auto"/>
              <w:left w:val="single" w:sz="4" w:space="0" w:color="auto"/>
              <w:bottom w:val="single" w:sz="4" w:space="0" w:color="auto"/>
              <w:right w:val="single" w:sz="4" w:space="0" w:color="auto"/>
            </w:tcBorders>
          </w:tcPr>
          <w:p w14:paraId="7B14BA49" w14:textId="16B27811" w:rsidR="004D0DC6" w:rsidRPr="004C68DE" w:rsidRDefault="004D0DC6" w:rsidP="004D0DC6">
            <w:pPr>
              <w:rPr>
                <w:rFonts w:eastAsiaTheme="majorEastAsia" w:cstheme="minorHAnsi"/>
                <w:bCs/>
                <w:iCs/>
                <w:noProof/>
                <w:lang w:val="en-US"/>
              </w:rPr>
            </w:pPr>
            <w:r w:rsidRPr="004C68DE">
              <w:rPr>
                <w:rFonts w:cstheme="minorHAnsi"/>
                <w:noProof/>
                <w:lang w:val="en-US"/>
              </w:rPr>
              <w:t xml:space="preserve">Întreprinderi care beneficiază de sprijin nefinanciar </w:t>
            </w:r>
          </w:p>
        </w:tc>
        <w:tc>
          <w:tcPr>
            <w:tcW w:w="578" w:type="pct"/>
            <w:tcBorders>
              <w:top w:val="single" w:sz="4" w:space="0" w:color="auto"/>
              <w:left w:val="single" w:sz="4" w:space="0" w:color="auto"/>
              <w:bottom w:val="single" w:sz="4" w:space="0" w:color="auto"/>
              <w:right w:val="single" w:sz="4" w:space="0" w:color="auto"/>
            </w:tcBorders>
          </w:tcPr>
          <w:p w14:paraId="653B73F6" w14:textId="77777777" w:rsidR="004D0DC6" w:rsidRPr="000E7168" w:rsidRDefault="004D0DC6"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34DC7E82" w14:textId="77777777" w:rsidR="004D0DC6" w:rsidRPr="000E7168" w:rsidRDefault="004D0DC6"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09EE0869" w14:textId="77777777" w:rsidR="004D0DC6" w:rsidRPr="000E7168" w:rsidRDefault="004D0DC6" w:rsidP="00F000AD">
            <w:pPr>
              <w:rPr>
                <w:b/>
              </w:rPr>
            </w:pPr>
          </w:p>
        </w:tc>
      </w:tr>
      <w:tr w:rsidR="004D0DC6" w:rsidRPr="000E7168" w14:paraId="5EE4816A"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76FB6851" w14:textId="5B94C77E" w:rsidR="004D0DC6" w:rsidRPr="004C68DE" w:rsidRDefault="004D0DC6"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25DDE449" w14:textId="57B4E716" w:rsidR="004D0DC6" w:rsidRPr="004C68DE" w:rsidRDefault="004D0DC6" w:rsidP="00F000AD">
            <w:pPr>
              <w:rPr>
                <w:rFonts w:cstheme="minorHAnsi"/>
              </w:rPr>
            </w:pPr>
            <w:r w:rsidRPr="004C68DE">
              <w:rPr>
                <w:rFonts w:cstheme="minorHAnsi"/>
              </w:rPr>
              <w:t>OS FT</w:t>
            </w:r>
            <w:r w:rsidR="00DF765C" w:rsidRPr="004C68DE">
              <w:rPr>
                <w:rFonts w:cstheme="minorHAnsi"/>
              </w:rPr>
              <w:t>J</w:t>
            </w:r>
          </w:p>
        </w:tc>
        <w:tc>
          <w:tcPr>
            <w:tcW w:w="320" w:type="pct"/>
            <w:tcBorders>
              <w:top w:val="single" w:sz="4" w:space="0" w:color="auto"/>
              <w:left w:val="single" w:sz="4" w:space="0" w:color="auto"/>
              <w:bottom w:val="single" w:sz="4" w:space="0" w:color="auto"/>
              <w:right w:val="single" w:sz="4" w:space="0" w:color="auto"/>
            </w:tcBorders>
          </w:tcPr>
          <w:p w14:paraId="4C8B9DE9" w14:textId="521218B3" w:rsidR="004D0DC6" w:rsidRPr="004C68DE" w:rsidRDefault="004D0DC6" w:rsidP="00F000AD">
            <w:pPr>
              <w:rPr>
                <w:rFonts w:cstheme="minorHAnsi"/>
              </w:rPr>
            </w:pPr>
            <w:r w:rsidRPr="004C68DE">
              <w:rPr>
                <w:rFonts w:cstheme="minorHAnsi"/>
              </w:rPr>
              <w:t>FT</w:t>
            </w:r>
            <w:r w:rsidR="00DF765C" w:rsidRPr="004C68DE">
              <w:rPr>
                <w:rFonts w:cstheme="minorHAnsi"/>
              </w:rPr>
              <w:t>J</w:t>
            </w:r>
          </w:p>
        </w:tc>
        <w:tc>
          <w:tcPr>
            <w:tcW w:w="623" w:type="pct"/>
            <w:tcBorders>
              <w:top w:val="single" w:sz="4" w:space="0" w:color="auto"/>
              <w:left w:val="single" w:sz="4" w:space="0" w:color="auto"/>
              <w:bottom w:val="single" w:sz="4" w:space="0" w:color="auto"/>
              <w:right w:val="single" w:sz="4" w:space="0" w:color="auto"/>
            </w:tcBorders>
          </w:tcPr>
          <w:p w14:paraId="2335C1DF" w14:textId="77777777" w:rsidR="004D0DC6" w:rsidRPr="004C68DE" w:rsidRDefault="004D0DC6"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605B53C3" w14:textId="717DFC36" w:rsidR="004D0DC6"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04 </w:t>
            </w:r>
          </w:p>
        </w:tc>
        <w:tc>
          <w:tcPr>
            <w:tcW w:w="1079" w:type="pct"/>
            <w:tcBorders>
              <w:top w:val="single" w:sz="4" w:space="0" w:color="auto"/>
              <w:left w:val="single" w:sz="4" w:space="0" w:color="auto"/>
              <w:bottom w:val="single" w:sz="4" w:space="0" w:color="auto"/>
              <w:right w:val="single" w:sz="4" w:space="0" w:color="auto"/>
            </w:tcBorders>
          </w:tcPr>
          <w:p w14:paraId="2AA9522F" w14:textId="35CBE6DF" w:rsidR="004D0DC6" w:rsidRPr="004C68DE" w:rsidRDefault="004D0DC6" w:rsidP="004D0DC6">
            <w:pPr>
              <w:rPr>
                <w:rFonts w:cstheme="minorHAnsi"/>
                <w:noProof/>
                <w:lang w:val="en-US"/>
              </w:rPr>
            </w:pPr>
            <w:r w:rsidRPr="004C68DE">
              <w:rPr>
                <w:rFonts w:cstheme="minorHAnsi"/>
                <w:noProof/>
                <w:lang w:val="en-US"/>
              </w:rPr>
              <w:t xml:space="preserve">RCO 10 - Întreprinderi care cooperează cu </w:t>
            </w:r>
            <w:r w:rsidRPr="004C68DE">
              <w:rPr>
                <w:rFonts w:cstheme="minorHAnsi"/>
                <w:noProof/>
                <w:lang w:val="en-US"/>
              </w:rPr>
              <w:lastRenderedPageBreak/>
              <w:t>instituții de cercetare</w:t>
            </w:r>
          </w:p>
        </w:tc>
        <w:tc>
          <w:tcPr>
            <w:tcW w:w="578" w:type="pct"/>
            <w:tcBorders>
              <w:top w:val="single" w:sz="4" w:space="0" w:color="auto"/>
              <w:left w:val="single" w:sz="4" w:space="0" w:color="auto"/>
              <w:bottom w:val="single" w:sz="4" w:space="0" w:color="auto"/>
              <w:right w:val="single" w:sz="4" w:space="0" w:color="auto"/>
            </w:tcBorders>
          </w:tcPr>
          <w:p w14:paraId="3CC28F98" w14:textId="77777777" w:rsidR="004D0DC6" w:rsidRPr="000E7168" w:rsidRDefault="004D0DC6"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0F0B8EBE" w14:textId="77777777" w:rsidR="004D0DC6" w:rsidRPr="000E7168" w:rsidRDefault="004D0DC6"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496FBE4E" w14:textId="77777777" w:rsidR="004D0DC6" w:rsidRPr="000E7168" w:rsidRDefault="004D0DC6" w:rsidP="00F000AD">
            <w:pPr>
              <w:rPr>
                <w:b/>
              </w:rPr>
            </w:pPr>
          </w:p>
        </w:tc>
      </w:tr>
      <w:tr w:rsidR="004D0DC6" w:rsidRPr="000E7168" w14:paraId="6BD591AB"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04F32ADA" w14:textId="75B624BB" w:rsidR="004D0DC6" w:rsidRPr="004C68DE" w:rsidRDefault="004D0DC6"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7FBFA8E9" w14:textId="1B4A5F79" w:rsidR="004D0DC6" w:rsidRPr="004C68DE" w:rsidRDefault="004D0DC6" w:rsidP="00F000AD">
            <w:pPr>
              <w:rPr>
                <w:rFonts w:cstheme="minorHAnsi"/>
              </w:rPr>
            </w:pPr>
            <w:r w:rsidRPr="004C68DE">
              <w:rPr>
                <w:rFonts w:cstheme="minorHAnsi"/>
              </w:rPr>
              <w:t>OS FT</w:t>
            </w:r>
            <w:r w:rsidR="00DF765C" w:rsidRPr="004C68DE">
              <w:rPr>
                <w:rFonts w:cstheme="minorHAnsi"/>
              </w:rPr>
              <w:t>J</w:t>
            </w:r>
          </w:p>
        </w:tc>
        <w:tc>
          <w:tcPr>
            <w:tcW w:w="320" w:type="pct"/>
            <w:tcBorders>
              <w:top w:val="single" w:sz="4" w:space="0" w:color="auto"/>
              <w:left w:val="single" w:sz="4" w:space="0" w:color="auto"/>
              <w:bottom w:val="single" w:sz="4" w:space="0" w:color="auto"/>
              <w:right w:val="single" w:sz="4" w:space="0" w:color="auto"/>
            </w:tcBorders>
          </w:tcPr>
          <w:p w14:paraId="76BFE9ED" w14:textId="0F3D73A3" w:rsidR="004D0DC6" w:rsidRPr="004C68DE" w:rsidRDefault="004D0DC6" w:rsidP="00F000AD">
            <w:pPr>
              <w:rPr>
                <w:rFonts w:cstheme="minorHAnsi"/>
              </w:rPr>
            </w:pPr>
            <w:r w:rsidRPr="004C68DE">
              <w:rPr>
                <w:rFonts w:cstheme="minorHAnsi"/>
              </w:rPr>
              <w:t>FT</w:t>
            </w:r>
            <w:r w:rsidR="00DF765C" w:rsidRPr="004C68DE">
              <w:rPr>
                <w:rFonts w:cstheme="minorHAnsi"/>
              </w:rPr>
              <w:t>J</w:t>
            </w:r>
          </w:p>
        </w:tc>
        <w:tc>
          <w:tcPr>
            <w:tcW w:w="623" w:type="pct"/>
            <w:tcBorders>
              <w:top w:val="single" w:sz="4" w:space="0" w:color="auto"/>
              <w:left w:val="single" w:sz="4" w:space="0" w:color="auto"/>
              <w:bottom w:val="single" w:sz="4" w:space="0" w:color="auto"/>
              <w:right w:val="single" w:sz="4" w:space="0" w:color="auto"/>
            </w:tcBorders>
          </w:tcPr>
          <w:p w14:paraId="3B7E2FE5" w14:textId="77777777" w:rsidR="004D0DC6" w:rsidRPr="004C68DE" w:rsidRDefault="004D0DC6"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73003556" w14:textId="34B1EFBF" w:rsidR="004D0DC6"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101 </w:t>
            </w:r>
          </w:p>
        </w:tc>
        <w:tc>
          <w:tcPr>
            <w:tcW w:w="1079" w:type="pct"/>
            <w:tcBorders>
              <w:top w:val="single" w:sz="4" w:space="0" w:color="auto"/>
              <w:left w:val="single" w:sz="4" w:space="0" w:color="auto"/>
              <w:bottom w:val="single" w:sz="4" w:space="0" w:color="auto"/>
              <w:right w:val="single" w:sz="4" w:space="0" w:color="auto"/>
            </w:tcBorders>
          </w:tcPr>
          <w:p w14:paraId="6A0B1994" w14:textId="4389DD0D" w:rsidR="004D0DC6" w:rsidRPr="005E52C7" w:rsidRDefault="007C360C" w:rsidP="004D0DC6">
            <w:pPr>
              <w:rPr>
                <w:rFonts w:eastAsiaTheme="majorEastAsia" w:cstheme="minorHAnsi"/>
                <w:bCs/>
                <w:iCs/>
                <w:noProof/>
                <w:lang w:val="en-US"/>
              </w:rPr>
            </w:pPr>
            <w:r w:rsidRPr="005E52C7">
              <w:rPr>
                <w:rFonts w:cstheme="minorHAnsi"/>
                <w:noProof/>
                <w:lang w:val="en-US"/>
              </w:rPr>
              <w:t>IMM-uri care investesc în dezvoltarea competențelor</w:t>
            </w:r>
          </w:p>
        </w:tc>
        <w:tc>
          <w:tcPr>
            <w:tcW w:w="578" w:type="pct"/>
            <w:tcBorders>
              <w:top w:val="single" w:sz="4" w:space="0" w:color="auto"/>
              <w:left w:val="single" w:sz="4" w:space="0" w:color="auto"/>
              <w:bottom w:val="single" w:sz="4" w:space="0" w:color="auto"/>
              <w:right w:val="single" w:sz="4" w:space="0" w:color="auto"/>
            </w:tcBorders>
          </w:tcPr>
          <w:p w14:paraId="46E12DFD" w14:textId="77777777" w:rsidR="004D0DC6" w:rsidRPr="000E7168" w:rsidRDefault="004D0DC6"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47AE19FA" w14:textId="77777777" w:rsidR="004D0DC6" w:rsidRPr="000E7168" w:rsidRDefault="004D0DC6"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7D276834" w14:textId="77777777" w:rsidR="004D0DC6" w:rsidRPr="000E7168" w:rsidRDefault="004D0DC6" w:rsidP="00F000AD">
            <w:pPr>
              <w:rPr>
                <w:b/>
              </w:rPr>
            </w:pPr>
          </w:p>
        </w:tc>
      </w:tr>
      <w:tr w:rsidR="000A2BB3" w:rsidRPr="000E7168" w14:paraId="53AB565E"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3F656732" w14:textId="67AC12B7" w:rsidR="007242AC" w:rsidRPr="004C68DE" w:rsidRDefault="004D0DC6"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3034BBD0" w14:textId="1AF21557" w:rsidR="007242AC" w:rsidRPr="004C68DE" w:rsidRDefault="004D0DC6" w:rsidP="00F000AD">
            <w:pPr>
              <w:rPr>
                <w:rFonts w:cstheme="minorHAnsi"/>
              </w:rPr>
            </w:pPr>
            <w:r w:rsidRPr="004C68DE">
              <w:rPr>
                <w:rFonts w:cstheme="minorHAnsi"/>
              </w:rPr>
              <w:t>OS FT</w:t>
            </w:r>
            <w:r w:rsidR="00DF765C" w:rsidRPr="004C68DE">
              <w:rPr>
                <w:rFonts w:cstheme="minorHAnsi"/>
              </w:rPr>
              <w:t>J</w:t>
            </w:r>
          </w:p>
        </w:tc>
        <w:tc>
          <w:tcPr>
            <w:tcW w:w="320" w:type="pct"/>
            <w:tcBorders>
              <w:top w:val="single" w:sz="4" w:space="0" w:color="auto"/>
              <w:left w:val="single" w:sz="4" w:space="0" w:color="auto"/>
              <w:bottom w:val="single" w:sz="4" w:space="0" w:color="auto"/>
              <w:right w:val="single" w:sz="4" w:space="0" w:color="auto"/>
            </w:tcBorders>
          </w:tcPr>
          <w:p w14:paraId="7215DB73" w14:textId="5429675F" w:rsidR="007242AC" w:rsidRPr="004C68DE" w:rsidRDefault="004D0DC6" w:rsidP="00F000AD">
            <w:pPr>
              <w:rPr>
                <w:rFonts w:cstheme="minorHAnsi"/>
              </w:rPr>
            </w:pPr>
            <w:r w:rsidRPr="004C68DE">
              <w:rPr>
                <w:rFonts w:cstheme="minorHAnsi"/>
              </w:rPr>
              <w:t>FT</w:t>
            </w:r>
            <w:r w:rsidR="00DF765C" w:rsidRPr="004C68DE">
              <w:rPr>
                <w:rFonts w:cstheme="minorHAnsi"/>
              </w:rPr>
              <w:t>J</w:t>
            </w:r>
          </w:p>
        </w:tc>
        <w:tc>
          <w:tcPr>
            <w:tcW w:w="623" w:type="pct"/>
            <w:tcBorders>
              <w:top w:val="single" w:sz="4" w:space="0" w:color="auto"/>
              <w:left w:val="single" w:sz="4" w:space="0" w:color="auto"/>
              <w:bottom w:val="single" w:sz="4" w:space="0" w:color="auto"/>
              <w:right w:val="single" w:sz="4" w:space="0" w:color="auto"/>
            </w:tcBorders>
          </w:tcPr>
          <w:p w14:paraId="4B90B028" w14:textId="77777777" w:rsidR="007242AC" w:rsidRPr="004C68DE" w:rsidRDefault="007242AC"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08C2BF3C" w14:textId="16B676BF" w:rsidR="007242AC"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13 </w:t>
            </w:r>
          </w:p>
        </w:tc>
        <w:tc>
          <w:tcPr>
            <w:tcW w:w="1079" w:type="pct"/>
            <w:tcBorders>
              <w:top w:val="single" w:sz="4" w:space="0" w:color="auto"/>
              <w:left w:val="single" w:sz="4" w:space="0" w:color="auto"/>
              <w:bottom w:val="single" w:sz="4" w:space="0" w:color="auto"/>
              <w:right w:val="single" w:sz="4" w:space="0" w:color="auto"/>
            </w:tcBorders>
          </w:tcPr>
          <w:p w14:paraId="322F05F6" w14:textId="536F8D43" w:rsidR="007242AC" w:rsidRPr="005E52C7" w:rsidRDefault="007C360C" w:rsidP="00102C87">
            <w:pPr>
              <w:rPr>
                <w:rFonts w:eastAsia="Times New Roman" w:cstheme="minorHAnsi"/>
                <w:iCs/>
                <w:noProof/>
              </w:rPr>
            </w:pPr>
            <w:r w:rsidRPr="005E52C7">
              <w:rPr>
                <w:rFonts w:cstheme="minorHAnsi"/>
                <w:noProof/>
                <w:lang w:val="en-US"/>
              </w:rPr>
              <w:t>Servicii și produse digitale dezvoltate pentru întreprinderi</w:t>
            </w:r>
          </w:p>
        </w:tc>
        <w:tc>
          <w:tcPr>
            <w:tcW w:w="578" w:type="pct"/>
            <w:tcBorders>
              <w:top w:val="single" w:sz="4" w:space="0" w:color="auto"/>
              <w:left w:val="single" w:sz="4" w:space="0" w:color="auto"/>
              <w:bottom w:val="single" w:sz="4" w:space="0" w:color="auto"/>
              <w:right w:val="single" w:sz="4" w:space="0" w:color="auto"/>
            </w:tcBorders>
          </w:tcPr>
          <w:p w14:paraId="51048BCD" w14:textId="707E97AF" w:rsidR="007242AC" w:rsidRPr="000E7168" w:rsidRDefault="007242AC"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367424B8" w14:textId="77777777" w:rsidR="007242AC" w:rsidRPr="000E7168" w:rsidRDefault="007242AC"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20B17A3E" w14:textId="77777777" w:rsidR="007242AC" w:rsidRPr="000E7168" w:rsidRDefault="007242AC" w:rsidP="00F000AD">
            <w:pPr>
              <w:rPr>
                <w:b/>
              </w:rPr>
            </w:pPr>
          </w:p>
        </w:tc>
      </w:tr>
      <w:tr w:rsidR="00694F6B" w:rsidRPr="000E7168" w14:paraId="1408F27D"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19CFF79D" w14:textId="4C05CCE2" w:rsidR="00694F6B" w:rsidRPr="004C68DE" w:rsidRDefault="00694F6B"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5A5AEFAA" w14:textId="35639FEF" w:rsidR="00694F6B" w:rsidRPr="004C68DE" w:rsidRDefault="00694F6B" w:rsidP="00F000AD">
            <w:pPr>
              <w:rPr>
                <w:rFonts w:cstheme="minorHAnsi"/>
              </w:rPr>
            </w:pPr>
            <w:r w:rsidRPr="004C68DE">
              <w:rPr>
                <w:rFonts w:cstheme="minorHAnsi"/>
              </w:rPr>
              <w:t>OS FTJ</w:t>
            </w:r>
          </w:p>
        </w:tc>
        <w:tc>
          <w:tcPr>
            <w:tcW w:w="320" w:type="pct"/>
            <w:tcBorders>
              <w:top w:val="single" w:sz="4" w:space="0" w:color="auto"/>
              <w:left w:val="single" w:sz="4" w:space="0" w:color="auto"/>
              <w:bottom w:val="single" w:sz="4" w:space="0" w:color="auto"/>
              <w:right w:val="single" w:sz="4" w:space="0" w:color="auto"/>
            </w:tcBorders>
          </w:tcPr>
          <w:p w14:paraId="6DA93E59" w14:textId="4E4B8ED3" w:rsidR="00694F6B" w:rsidRPr="004C68DE" w:rsidRDefault="00694F6B" w:rsidP="00F000AD">
            <w:pPr>
              <w:rPr>
                <w:rFonts w:cstheme="minorHAnsi"/>
              </w:rPr>
            </w:pPr>
            <w:r w:rsidRPr="004C68DE">
              <w:rPr>
                <w:rFonts w:cstheme="minorHAnsi"/>
              </w:rPr>
              <w:t>FTJ</w:t>
            </w:r>
          </w:p>
        </w:tc>
        <w:tc>
          <w:tcPr>
            <w:tcW w:w="623" w:type="pct"/>
            <w:tcBorders>
              <w:top w:val="single" w:sz="4" w:space="0" w:color="auto"/>
              <w:left w:val="single" w:sz="4" w:space="0" w:color="auto"/>
              <w:bottom w:val="single" w:sz="4" w:space="0" w:color="auto"/>
              <w:right w:val="single" w:sz="4" w:space="0" w:color="auto"/>
            </w:tcBorders>
          </w:tcPr>
          <w:p w14:paraId="10C9C443" w14:textId="77777777" w:rsidR="00694F6B" w:rsidRPr="004C68DE" w:rsidRDefault="00694F6B"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277AEF6B" w14:textId="0A445162" w:rsidR="00694F6B"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15 </w:t>
            </w:r>
          </w:p>
        </w:tc>
        <w:tc>
          <w:tcPr>
            <w:tcW w:w="1079" w:type="pct"/>
            <w:tcBorders>
              <w:top w:val="single" w:sz="4" w:space="0" w:color="auto"/>
              <w:left w:val="single" w:sz="4" w:space="0" w:color="auto"/>
              <w:bottom w:val="single" w:sz="4" w:space="0" w:color="auto"/>
              <w:right w:val="single" w:sz="4" w:space="0" w:color="auto"/>
            </w:tcBorders>
          </w:tcPr>
          <w:p w14:paraId="323FB4BD" w14:textId="1E08FF9A" w:rsidR="00694F6B" w:rsidRPr="005E52C7" w:rsidRDefault="00694F6B" w:rsidP="00102C87">
            <w:pPr>
              <w:rPr>
                <w:rFonts w:cstheme="minorHAnsi"/>
                <w:noProof/>
                <w:lang w:val="en-US"/>
              </w:rPr>
            </w:pPr>
            <w:r w:rsidRPr="005E52C7">
              <w:rPr>
                <w:rFonts w:cstheme="minorHAnsi"/>
                <w:noProof/>
                <w:lang w:val="en-US"/>
              </w:rPr>
              <w:t>Capacități create pentru incubatoarele de afaceri</w:t>
            </w:r>
          </w:p>
        </w:tc>
        <w:tc>
          <w:tcPr>
            <w:tcW w:w="578" w:type="pct"/>
            <w:tcBorders>
              <w:top w:val="single" w:sz="4" w:space="0" w:color="auto"/>
              <w:left w:val="single" w:sz="4" w:space="0" w:color="auto"/>
              <w:bottom w:val="single" w:sz="4" w:space="0" w:color="auto"/>
              <w:right w:val="single" w:sz="4" w:space="0" w:color="auto"/>
            </w:tcBorders>
          </w:tcPr>
          <w:p w14:paraId="51057A78" w14:textId="77777777" w:rsidR="00694F6B" w:rsidRPr="000E7168" w:rsidRDefault="00694F6B"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5A383631" w14:textId="77777777" w:rsidR="00694F6B" w:rsidRPr="000E7168" w:rsidRDefault="00694F6B"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3983E585" w14:textId="77777777" w:rsidR="00694F6B" w:rsidRPr="000E7168" w:rsidRDefault="00694F6B" w:rsidP="00F000AD">
            <w:pPr>
              <w:rPr>
                <w:b/>
              </w:rPr>
            </w:pPr>
          </w:p>
        </w:tc>
      </w:tr>
      <w:tr w:rsidR="00694F6B" w:rsidRPr="000E7168" w14:paraId="14E502A8" w14:textId="77777777" w:rsidTr="004C68DE">
        <w:trPr>
          <w:trHeight w:val="332"/>
        </w:trPr>
        <w:tc>
          <w:tcPr>
            <w:tcW w:w="423" w:type="pct"/>
            <w:tcBorders>
              <w:top w:val="single" w:sz="4" w:space="0" w:color="auto"/>
              <w:left w:val="single" w:sz="4" w:space="0" w:color="auto"/>
              <w:bottom w:val="single" w:sz="4" w:space="0" w:color="auto"/>
              <w:right w:val="single" w:sz="4" w:space="0" w:color="auto"/>
            </w:tcBorders>
          </w:tcPr>
          <w:p w14:paraId="262E2FF8" w14:textId="1DBD1592" w:rsidR="00694F6B" w:rsidRPr="004C68DE" w:rsidRDefault="00694F6B" w:rsidP="00F000AD">
            <w:pPr>
              <w:rPr>
                <w:rFonts w:cstheme="minorHAnsi"/>
              </w:rPr>
            </w:pPr>
            <w:r w:rsidRPr="004C68DE">
              <w:rPr>
                <w:rFonts w:cstheme="minorHAnsi"/>
              </w:rPr>
              <w:t>P1</w:t>
            </w:r>
          </w:p>
        </w:tc>
        <w:tc>
          <w:tcPr>
            <w:tcW w:w="620" w:type="pct"/>
            <w:tcBorders>
              <w:top w:val="single" w:sz="4" w:space="0" w:color="auto"/>
              <w:left w:val="single" w:sz="4" w:space="0" w:color="auto"/>
              <w:bottom w:val="single" w:sz="4" w:space="0" w:color="auto"/>
              <w:right w:val="single" w:sz="4" w:space="0" w:color="auto"/>
            </w:tcBorders>
          </w:tcPr>
          <w:p w14:paraId="54F30759" w14:textId="47DFC3B3" w:rsidR="00694F6B" w:rsidRPr="004C68DE" w:rsidRDefault="00694F6B" w:rsidP="00F000AD">
            <w:pPr>
              <w:rPr>
                <w:rFonts w:cstheme="minorHAnsi"/>
              </w:rPr>
            </w:pPr>
            <w:r w:rsidRPr="004C68DE">
              <w:rPr>
                <w:rFonts w:cstheme="minorHAnsi"/>
              </w:rPr>
              <w:t>OS FTJ</w:t>
            </w:r>
          </w:p>
        </w:tc>
        <w:tc>
          <w:tcPr>
            <w:tcW w:w="320" w:type="pct"/>
            <w:tcBorders>
              <w:top w:val="single" w:sz="4" w:space="0" w:color="auto"/>
              <w:left w:val="single" w:sz="4" w:space="0" w:color="auto"/>
              <w:bottom w:val="single" w:sz="4" w:space="0" w:color="auto"/>
              <w:right w:val="single" w:sz="4" w:space="0" w:color="auto"/>
            </w:tcBorders>
          </w:tcPr>
          <w:p w14:paraId="0A6DBB66" w14:textId="54393217" w:rsidR="00694F6B" w:rsidRPr="004C68DE" w:rsidRDefault="00694F6B" w:rsidP="00F000AD">
            <w:pPr>
              <w:rPr>
                <w:rFonts w:cstheme="minorHAnsi"/>
              </w:rPr>
            </w:pPr>
            <w:r w:rsidRPr="004C68DE">
              <w:rPr>
                <w:rFonts w:cstheme="minorHAnsi"/>
              </w:rPr>
              <w:t>FTJ</w:t>
            </w:r>
          </w:p>
        </w:tc>
        <w:tc>
          <w:tcPr>
            <w:tcW w:w="623" w:type="pct"/>
            <w:tcBorders>
              <w:top w:val="single" w:sz="4" w:space="0" w:color="auto"/>
              <w:left w:val="single" w:sz="4" w:space="0" w:color="auto"/>
              <w:bottom w:val="single" w:sz="4" w:space="0" w:color="auto"/>
              <w:right w:val="single" w:sz="4" w:space="0" w:color="auto"/>
            </w:tcBorders>
          </w:tcPr>
          <w:p w14:paraId="2EBAF845" w14:textId="77777777" w:rsidR="00694F6B" w:rsidRPr="004C68DE" w:rsidRDefault="00694F6B" w:rsidP="00F000AD">
            <w:pPr>
              <w:rPr>
                <w:rFonts w:cstheme="minorHAnsi"/>
              </w:rPr>
            </w:pPr>
          </w:p>
        </w:tc>
        <w:tc>
          <w:tcPr>
            <w:tcW w:w="441" w:type="pct"/>
            <w:tcBorders>
              <w:top w:val="single" w:sz="4" w:space="0" w:color="auto"/>
              <w:left w:val="single" w:sz="4" w:space="0" w:color="auto"/>
              <w:bottom w:val="single" w:sz="4" w:space="0" w:color="auto"/>
              <w:right w:val="single" w:sz="4" w:space="0" w:color="auto"/>
            </w:tcBorders>
          </w:tcPr>
          <w:p w14:paraId="55D33C17" w14:textId="32E2C56E" w:rsidR="00694F6B" w:rsidRPr="005E52C7" w:rsidRDefault="00B103D4" w:rsidP="00141D71">
            <w:pPr>
              <w:spacing w:before="120" w:after="120" w:line="240" w:lineRule="auto"/>
              <w:jc w:val="both"/>
              <w:rPr>
                <w:rFonts w:eastAsia="Times New Roman" w:cstheme="minorHAnsi"/>
                <w:iCs/>
                <w:noProof/>
              </w:rPr>
            </w:pPr>
            <w:r w:rsidRPr="005E52C7">
              <w:rPr>
                <w:rFonts w:eastAsia="Times New Roman" w:cstheme="minorHAnsi"/>
                <w:iCs/>
                <w:noProof/>
              </w:rPr>
              <w:t xml:space="preserve">RCO 14 </w:t>
            </w:r>
          </w:p>
        </w:tc>
        <w:tc>
          <w:tcPr>
            <w:tcW w:w="1079" w:type="pct"/>
            <w:tcBorders>
              <w:top w:val="single" w:sz="4" w:space="0" w:color="auto"/>
              <w:left w:val="single" w:sz="4" w:space="0" w:color="auto"/>
              <w:bottom w:val="single" w:sz="4" w:space="0" w:color="auto"/>
              <w:right w:val="single" w:sz="4" w:space="0" w:color="auto"/>
            </w:tcBorders>
          </w:tcPr>
          <w:p w14:paraId="23B53412" w14:textId="06CD3961" w:rsidR="00694F6B" w:rsidRPr="005E52C7" w:rsidRDefault="00694F6B" w:rsidP="00102C87">
            <w:pPr>
              <w:rPr>
                <w:rFonts w:cstheme="minorHAnsi"/>
                <w:noProof/>
                <w:lang w:val="en-US"/>
              </w:rPr>
            </w:pPr>
            <w:r w:rsidRPr="005E52C7">
              <w:rPr>
                <w:rFonts w:cstheme="minorHAnsi"/>
                <w:noProof/>
                <w:lang w:val="en-US"/>
              </w:rPr>
              <w:t>Instituții publice sprijinite pentru a dezvolta servicii digitale, produse și procese</w:t>
            </w:r>
          </w:p>
        </w:tc>
        <w:tc>
          <w:tcPr>
            <w:tcW w:w="578" w:type="pct"/>
            <w:tcBorders>
              <w:top w:val="single" w:sz="4" w:space="0" w:color="auto"/>
              <w:left w:val="single" w:sz="4" w:space="0" w:color="auto"/>
              <w:bottom w:val="single" w:sz="4" w:space="0" w:color="auto"/>
              <w:right w:val="single" w:sz="4" w:space="0" w:color="auto"/>
            </w:tcBorders>
          </w:tcPr>
          <w:p w14:paraId="799B57B9" w14:textId="77777777" w:rsidR="00694F6B" w:rsidRPr="000E7168" w:rsidRDefault="00694F6B" w:rsidP="00F000AD">
            <w:pPr>
              <w:rPr>
                <w:b/>
                <w:i/>
              </w:rPr>
            </w:pPr>
          </w:p>
        </w:tc>
        <w:tc>
          <w:tcPr>
            <w:tcW w:w="535" w:type="pct"/>
            <w:tcBorders>
              <w:top w:val="single" w:sz="4" w:space="0" w:color="auto"/>
              <w:left w:val="single" w:sz="4" w:space="0" w:color="auto"/>
              <w:bottom w:val="single" w:sz="4" w:space="0" w:color="auto"/>
              <w:right w:val="single" w:sz="4" w:space="0" w:color="auto"/>
            </w:tcBorders>
          </w:tcPr>
          <w:p w14:paraId="57815575" w14:textId="77777777" w:rsidR="00694F6B" w:rsidRPr="000E7168" w:rsidRDefault="00694F6B" w:rsidP="00F000AD">
            <w:pPr>
              <w:rPr>
                <w:b/>
              </w:rPr>
            </w:pPr>
          </w:p>
        </w:tc>
        <w:tc>
          <w:tcPr>
            <w:tcW w:w="381" w:type="pct"/>
            <w:tcBorders>
              <w:top w:val="single" w:sz="4" w:space="0" w:color="auto"/>
              <w:left w:val="single" w:sz="4" w:space="0" w:color="auto"/>
              <w:bottom w:val="single" w:sz="4" w:space="0" w:color="auto"/>
              <w:right w:val="single" w:sz="4" w:space="0" w:color="auto"/>
            </w:tcBorders>
          </w:tcPr>
          <w:p w14:paraId="17B85015" w14:textId="77777777" w:rsidR="00694F6B" w:rsidRPr="000E7168" w:rsidRDefault="00694F6B" w:rsidP="00F000AD">
            <w:pPr>
              <w:rPr>
                <w:b/>
              </w:rPr>
            </w:pPr>
          </w:p>
        </w:tc>
      </w:tr>
    </w:tbl>
    <w:p w14:paraId="6F1D36AD" w14:textId="77777777" w:rsidR="00F000AD" w:rsidRDefault="00F000AD" w:rsidP="00F000AD"/>
    <w:p w14:paraId="7D1CC3F8" w14:textId="77777777" w:rsidR="007C360C" w:rsidRDefault="007C360C" w:rsidP="00F000AD"/>
    <w:p w14:paraId="5396EF03" w14:textId="77777777" w:rsidR="007C360C" w:rsidRPr="000E7168" w:rsidRDefault="007C360C" w:rsidP="00F000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972"/>
        <w:gridCol w:w="605"/>
        <w:gridCol w:w="1134"/>
        <w:gridCol w:w="851"/>
        <w:gridCol w:w="1277"/>
        <w:gridCol w:w="426"/>
        <w:gridCol w:w="699"/>
        <w:gridCol w:w="845"/>
        <w:gridCol w:w="614"/>
        <w:gridCol w:w="637"/>
        <w:gridCol w:w="882"/>
      </w:tblGrid>
      <w:tr w:rsidR="00F000AD" w:rsidRPr="000E7168" w14:paraId="575C6CFC" w14:textId="77777777" w:rsidTr="000A2BB3">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4EC78594" w14:textId="77777777" w:rsidR="00F000AD" w:rsidRPr="000E7168" w:rsidRDefault="00F000AD" w:rsidP="00F000AD">
            <w:pPr>
              <w:rPr>
                <w:b/>
              </w:rPr>
            </w:pPr>
            <w:r w:rsidRPr="000E7168">
              <w:rPr>
                <w:b/>
                <w:iCs/>
              </w:rPr>
              <w:t>Table 3: Result indicators</w:t>
            </w:r>
          </w:p>
        </w:tc>
      </w:tr>
      <w:tr w:rsidR="000A2BB3" w:rsidRPr="000E7168" w14:paraId="6411266B" w14:textId="77777777" w:rsidTr="004C68DE">
        <w:trPr>
          <w:trHeight w:val="1768"/>
        </w:trPr>
        <w:tc>
          <w:tcPr>
            <w:tcW w:w="356" w:type="pct"/>
            <w:tcBorders>
              <w:top w:val="single" w:sz="4" w:space="0" w:color="auto"/>
              <w:left w:val="single" w:sz="4" w:space="0" w:color="auto"/>
              <w:bottom w:val="single" w:sz="4" w:space="0" w:color="auto"/>
              <w:right w:val="single" w:sz="4" w:space="0" w:color="auto"/>
            </w:tcBorders>
            <w:hideMark/>
          </w:tcPr>
          <w:p w14:paraId="0FCDE0CF" w14:textId="77777777" w:rsidR="00F000AD" w:rsidRPr="000E7168" w:rsidRDefault="00F000AD" w:rsidP="00F000AD">
            <w:pPr>
              <w:rPr>
                <w:b/>
              </w:rPr>
            </w:pPr>
            <w:r w:rsidRPr="000E7168">
              <w:rPr>
                <w:b/>
              </w:rPr>
              <w:t xml:space="preserve">Priority </w:t>
            </w:r>
          </w:p>
        </w:tc>
        <w:tc>
          <w:tcPr>
            <w:tcW w:w="505" w:type="pct"/>
            <w:tcBorders>
              <w:top w:val="single" w:sz="4" w:space="0" w:color="auto"/>
              <w:left w:val="single" w:sz="4" w:space="0" w:color="auto"/>
              <w:bottom w:val="single" w:sz="4" w:space="0" w:color="auto"/>
              <w:right w:val="single" w:sz="4" w:space="0" w:color="auto"/>
            </w:tcBorders>
            <w:hideMark/>
          </w:tcPr>
          <w:p w14:paraId="68360FD5" w14:textId="77777777" w:rsidR="00F000AD" w:rsidRPr="000E7168" w:rsidRDefault="00F000AD" w:rsidP="00F000AD">
            <w:pPr>
              <w:rPr>
                <w:b/>
              </w:rPr>
            </w:pPr>
            <w:r w:rsidRPr="000E7168">
              <w:rPr>
                <w:b/>
              </w:rPr>
              <w:t>Specific objective (Investment for Jobs and Growth goal or EMFF)</w:t>
            </w:r>
          </w:p>
        </w:tc>
        <w:tc>
          <w:tcPr>
            <w:tcW w:w="314" w:type="pct"/>
            <w:tcBorders>
              <w:top w:val="single" w:sz="4" w:space="0" w:color="auto"/>
              <w:left w:val="single" w:sz="4" w:space="0" w:color="auto"/>
              <w:bottom w:val="single" w:sz="4" w:space="0" w:color="auto"/>
              <w:right w:val="single" w:sz="4" w:space="0" w:color="auto"/>
            </w:tcBorders>
            <w:hideMark/>
          </w:tcPr>
          <w:p w14:paraId="7D0A45C7" w14:textId="77777777" w:rsidR="00F000AD" w:rsidRPr="000E7168" w:rsidRDefault="00F000AD" w:rsidP="00F000AD">
            <w:pPr>
              <w:rPr>
                <w:b/>
              </w:rPr>
            </w:pPr>
            <w:r w:rsidRPr="000E7168">
              <w:rPr>
                <w:b/>
              </w:rPr>
              <w:t>Fund</w:t>
            </w:r>
          </w:p>
        </w:tc>
        <w:tc>
          <w:tcPr>
            <w:tcW w:w="589" w:type="pct"/>
            <w:tcBorders>
              <w:top w:val="single" w:sz="4" w:space="0" w:color="auto"/>
              <w:left w:val="single" w:sz="4" w:space="0" w:color="auto"/>
              <w:bottom w:val="single" w:sz="4" w:space="0" w:color="auto"/>
              <w:right w:val="single" w:sz="4" w:space="0" w:color="auto"/>
            </w:tcBorders>
            <w:hideMark/>
          </w:tcPr>
          <w:p w14:paraId="0E23D69C" w14:textId="77777777" w:rsidR="00F000AD" w:rsidRPr="000E7168" w:rsidRDefault="00F000AD" w:rsidP="00F000AD">
            <w:pPr>
              <w:rPr>
                <w:b/>
              </w:rPr>
            </w:pPr>
            <w:r w:rsidRPr="000E7168">
              <w:rPr>
                <w:b/>
              </w:rPr>
              <w:t>Category of region</w:t>
            </w:r>
            <w:r w:rsidRPr="000E7168">
              <w:t xml:space="preserve"> </w:t>
            </w:r>
          </w:p>
        </w:tc>
        <w:tc>
          <w:tcPr>
            <w:tcW w:w="442" w:type="pct"/>
            <w:tcBorders>
              <w:top w:val="single" w:sz="4" w:space="0" w:color="auto"/>
              <w:left w:val="single" w:sz="4" w:space="0" w:color="auto"/>
              <w:bottom w:val="single" w:sz="4" w:space="0" w:color="auto"/>
              <w:right w:val="single" w:sz="4" w:space="0" w:color="auto"/>
            </w:tcBorders>
            <w:hideMark/>
          </w:tcPr>
          <w:p w14:paraId="0FECE721" w14:textId="77777777" w:rsidR="00F000AD" w:rsidRPr="000E7168" w:rsidRDefault="00F000AD" w:rsidP="00F000AD">
            <w:pPr>
              <w:rPr>
                <w:b/>
              </w:rPr>
            </w:pPr>
            <w:r w:rsidRPr="000E7168">
              <w:rPr>
                <w:b/>
              </w:rPr>
              <w:t>ID [5]</w:t>
            </w:r>
          </w:p>
        </w:tc>
        <w:tc>
          <w:tcPr>
            <w:tcW w:w="663" w:type="pct"/>
            <w:tcBorders>
              <w:top w:val="single" w:sz="4" w:space="0" w:color="auto"/>
              <w:left w:val="single" w:sz="4" w:space="0" w:color="auto"/>
              <w:bottom w:val="single" w:sz="4" w:space="0" w:color="auto"/>
              <w:right w:val="single" w:sz="4" w:space="0" w:color="auto"/>
            </w:tcBorders>
            <w:hideMark/>
          </w:tcPr>
          <w:p w14:paraId="0E6BA945" w14:textId="77777777" w:rsidR="00F000AD" w:rsidRPr="000E7168" w:rsidRDefault="00F000AD" w:rsidP="00F000AD">
            <w:pPr>
              <w:rPr>
                <w:b/>
              </w:rPr>
            </w:pPr>
            <w:r w:rsidRPr="000E7168">
              <w:rPr>
                <w:b/>
              </w:rPr>
              <w:t>Indicator [255]</w:t>
            </w:r>
          </w:p>
        </w:tc>
        <w:tc>
          <w:tcPr>
            <w:tcW w:w="221" w:type="pct"/>
            <w:tcBorders>
              <w:top w:val="single" w:sz="4" w:space="0" w:color="auto"/>
              <w:left w:val="single" w:sz="4" w:space="0" w:color="auto"/>
              <w:bottom w:val="single" w:sz="4" w:space="0" w:color="auto"/>
              <w:right w:val="single" w:sz="4" w:space="0" w:color="auto"/>
            </w:tcBorders>
            <w:hideMark/>
          </w:tcPr>
          <w:p w14:paraId="53496C18" w14:textId="77777777" w:rsidR="00F000AD" w:rsidRPr="000E7168" w:rsidRDefault="00F000AD" w:rsidP="00F000AD">
            <w:pPr>
              <w:rPr>
                <w:b/>
              </w:rPr>
            </w:pPr>
            <w:r w:rsidRPr="000E7168">
              <w:rPr>
                <w:b/>
              </w:rPr>
              <w:t>Measurement unit</w:t>
            </w:r>
          </w:p>
        </w:tc>
        <w:tc>
          <w:tcPr>
            <w:tcW w:w="363" w:type="pct"/>
            <w:tcBorders>
              <w:top w:val="single" w:sz="4" w:space="0" w:color="auto"/>
              <w:left w:val="single" w:sz="4" w:space="0" w:color="auto"/>
              <w:bottom w:val="single" w:sz="4" w:space="0" w:color="auto"/>
              <w:right w:val="single" w:sz="4" w:space="0" w:color="auto"/>
            </w:tcBorders>
            <w:hideMark/>
          </w:tcPr>
          <w:p w14:paraId="42C4BF1E" w14:textId="77777777" w:rsidR="00F000AD" w:rsidRPr="000E7168" w:rsidRDefault="00F000AD" w:rsidP="00F000AD">
            <w:pPr>
              <w:rPr>
                <w:b/>
              </w:rPr>
            </w:pPr>
            <w:r w:rsidRPr="000E7168">
              <w:rPr>
                <w:b/>
              </w:rPr>
              <w:t>Baseline or reference value</w:t>
            </w:r>
          </w:p>
        </w:tc>
        <w:tc>
          <w:tcPr>
            <w:tcW w:w="439" w:type="pct"/>
            <w:tcBorders>
              <w:top w:val="single" w:sz="4" w:space="0" w:color="auto"/>
              <w:left w:val="single" w:sz="4" w:space="0" w:color="auto"/>
              <w:bottom w:val="single" w:sz="4" w:space="0" w:color="auto"/>
              <w:right w:val="single" w:sz="4" w:space="0" w:color="auto"/>
            </w:tcBorders>
            <w:hideMark/>
          </w:tcPr>
          <w:p w14:paraId="10E4B90B" w14:textId="77777777" w:rsidR="00F000AD" w:rsidRPr="000E7168" w:rsidRDefault="00F000AD" w:rsidP="00F000AD">
            <w:pPr>
              <w:rPr>
                <w:b/>
              </w:rPr>
            </w:pPr>
            <w:r w:rsidRPr="000E7168">
              <w:rPr>
                <w:b/>
              </w:rPr>
              <w:t>Reference year</w:t>
            </w:r>
          </w:p>
        </w:tc>
        <w:tc>
          <w:tcPr>
            <w:tcW w:w="319" w:type="pct"/>
            <w:tcBorders>
              <w:top w:val="single" w:sz="4" w:space="0" w:color="auto"/>
              <w:left w:val="single" w:sz="4" w:space="0" w:color="auto"/>
              <w:bottom w:val="single" w:sz="4" w:space="0" w:color="auto"/>
              <w:right w:val="single" w:sz="4" w:space="0" w:color="auto"/>
            </w:tcBorders>
          </w:tcPr>
          <w:p w14:paraId="319B97FD" w14:textId="77777777" w:rsidR="00F000AD" w:rsidRPr="000E7168" w:rsidRDefault="00F000AD" w:rsidP="00F000AD">
            <w:pPr>
              <w:rPr>
                <w:b/>
              </w:rPr>
            </w:pPr>
            <w:r w:rsidRPr="000E7168">
              <w:rPr>
                <w:b/>
              </w:rPr>
              <w:t>Target (2029)</w:t>
            </w:r>
          </w:p>
          <w:p w14:paraId="39229935" w14:textId="77777777" w:rsidR="00F000AD" w:rsidRPr="000E7168" w:rsidRDefault="00F000AD" w:rsidP="00F000AD">
            <w:pPr>
              <w:rPr>
                <w:b/>
              </w:rPr>
            </w:pPr>
          </w:p>
        </w:tc>
        <w:tc>
          <w:tcPr>
            <w:tcW w:w="331" w:type="pct"/>
            <w:tcBorders>
              <w:top w:val="single" w:sz="4" w:space="0" w:color="auto"/>
              <w:left w:val="single" w:sz="4" w:space="0" w:color="auto"/>
              <w:bottom w:val="single" w:sz="4" w:space="0" w:color="auto"/>
              <w:right w:val="single" w:sz="4" w:space="0" w:color="auto"/>
            </w:tcBorders>
            <w:hideMark/>
          </w:tcPr>
          <w:p w14:paraId="7F5C46FD" w14:textId="77777777" w:rsidR="00F000AD" w:rsidRPr="000E7168" w:rsidRDefault="00F000AD" w:rsidP="00F000AD">
            <w:pPr>
              <w:rPr>
                <w:b/>
              </w:rPr>
            </w:pPr>
            <w:r w:rsidRPr="000E7168">
              <w:rPr>
                <w:b/>
              </w:rPr>
              <w:t>Source of data [200]</w:t>
            </w:r>
          </w:p>
        </w:tc>
        <w:tc>
          <w:tcPr>
            <w:tcW w:w="458" w:type="pct"/>
            <w:tcBorders>
              <w:top w:val="single" w:sz="4" w:space="0" w:color="auto"/>
              <w:left w:val="single" w:sz="4" w:space="0" w:color="auto"/>
              <w:bottom w:val="single" w:sz="4" w:space="0" w:color="auto"/>
              <w:right w:val="single" w:sz="4" w:space="0" w:color="auto"/>
            </w:tcBorders>
            <w:hideMark/>
          </w:tcPr>
          <w:p w14:paraId="121C55B8" w14:textId="77777777" w:rsidR="00F000AD" w:rsidRPr="000E7168" w:rsidRDefault="00F000AD" w:rsidP="00F000AD">
            <w:pPr>
              <w:rPr>
                <w:b/>
              </w:rPr>
            </w:pPr>
            <w:r w:rsidRPr="000E7168">
              <w:rPr>
                <w:b/>
              </w:rPr>
              <w:t>Comments [200]</w:t>
            </w:r>
          </w:p>
        </w:tc>
      </w:tr>
      <w:tr w:rsidR="004D0DC6" w:rsidRPr="000E7168" w14:paraId="26C0D38A" w14:textId="77777777" w:rsidTr="004C68DE">
        <w:trPr>
          <w:trHeight w:val="434"/>
        </w:trPr>
        <w:tc>
          <w:tcPr>
            <w:tcW w:w="356" w:type="pct"/>
            <w:tcBorders>
              <w:top w:val="single" w:sz="4" w:space="0" w:color="auto"/>
              <w:left w:val="single" w:sz="4" w:space="0" w:color="auto"/>
              <w:bottom w:val="single" w:sz="4" w:space="0" w:color="auto"/>
              <w:right w:val="single" w:sz="4" w:space="0" w:color="auto"/>
            </w:tcBorders>
          </w:tcPr>
          <w:p w14:paraId="00FBC804" w14:textId="23FBF48B" w:rsidR="004D0DC6" w:rsidRPr="004C68DE" w:rsidRDefault="004D0DC6"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5634FF91" w14:textId="798B36CD" w:rsidR="004D0DC6" w:rsidRPr="004C68DE" w:rsidRDefault="004D0DC6"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4A3D4DC5" w14:textId="6CC25327" w:rsidR="004D0DC6" w:rsidRPr="004C68DE" w:rsidRDefault="004D0DC6"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2CDD59AE" w14:textId="4E052BF8" w:rsidR="004D0DC6" w:rsidRPr="004C68DE" w:rsidRDefault="00B103D4" w:rsidP="00F000AD">
            <w:r w:rsidRPr="004C68DE">
              <w:t>Less developed</w:t>
            </w:r>
          </w:p>
        </w:tc>
        <w:tc>
          <w:tcPr>
            <w:tcW w:w="442" w:type="pct"/>
            <w:tcBorders>
              <w:top w:val="single" w:sz="4" w:space="0" w:color="auto"/>
              <w:left w:val="single" w:sz="4" w:space="0" w:color="auto"/>
              <w:bottom w:val="single" w:sz="4" w:space="0" w:color="auto"/>
              <w:right w:val="single" w:sz="4" w:space="0" w:color="auto"/>
            </w:tcBorders>
          </w:tcPr>
          <w:p w14:paraId="42C63D41" w14:textId="3CFBB7D7" w:rsidR="004D0DC6" w:rsidRPr="004C68DE" w:rsidRDefault="00BB602B" w:rsidP="00F000AD">
            <w:r w:rsidRPr="004C68DE">
              <w:t xml:space="preserve">RCR01 </w:t>
            </w:r>
          </w:p>
        </w:tc>
        <w:tc>
          <w:tcPr>
            <w:tcW w:w="663" w:type="pct"/>
            <w:tcBorders>
              <w:top w:val="single" w:sz="4" w:space="0" w:color="auto"/>
              <w:left w:val="single" w:sz="4" w:space="0" w:color="auto"/>
              <w:bottom w:val="single" w:sz="4" w:space="0" w:color="auto"/>
              <w:right w:val="single" w:sz="4" w:space="0" w:color="auto"/>
            </w:tcBorders>
          </w:tcPr>
          <w:p w14:paraId="4A28C6AC" w14:textId="75FCE298" w:rsidR="004D0DC6" w:rsidRPr="004C68DE" w:rsidRDefault="004D0DC6" w:rsidP="00223371">
            <w:pPr>
              <w:spacing w:after="120"/>
              <w:rPr>
                <w:rFonts w:asciiTheme="majorHAnsi" w:eastAsiaTheme="majorEastAsia" w:hAnsiTheme="majorHAnsi" w:cstheme="majorBidi"/>
                <w:bCs/>
                <w:iCs/>
                <w:noProof/>
                <w:lang w:val="en-US"/>
              </w:rPr>
            </w:pPr>
            <w:r w:rsidRPr="004C68DE">
              <w:rPr>
                <w:noProof/>
                <w:lang w:val="en-US"/>
              </w:rPr>
              <w:t xml:space="preserve">Locuri de muncă create în entitățile care </w:t>
            </w:r>
            <w:r w:rsidRPr="004C68DE">
              <w:rPr>
                <w:noProof/>
                <w:lang w:val="en-US"/>
              </w:rPr>
              <w:lastRenderedPageBreak/>
              <w:t xml:space="preserve">beneficiază de sprijin </w:t>
            </w:r>
          </w:p>
        </w:tc>
        <w:tc>
          <w:tcPr>
            <w:tcW w:w="221" w:type="pct"/>
            <w:tcBorders>
              <w:top w:val="single" w:sz="4" w:space="0" w:color="auto"/>
              <w:left w:val="single" w:sz="4" w:space="0" w:color="auto"/>
              <w:bottom w:val="single" w:sz="4" w:space="0" w:color="auto"/>
              <w:right w:val="single" w:sz="4" w:space="0" w:color="auto"/>
            </w:tcBorders>
          </w:tcPr>
          <w:p w14:paraId="195A8915" w14:textId="77777777" w:rsidR="004D0DC6" w:rsidRPr="00C054C4" w:rsidRDefault="004D0DC6" w:rsidP="00F000AD"/>
        </w:tc>
        <w:tc>
          <w:tcPr>
            <w:tcW w:w="363" w:type="pct"/>
            <w:tcBorders>
              <w:top w:val="single" w:sz="4" w:space="0" w:color="auto"/>
              <w:left w:val="single" w:sz="4" w:space="0" w:color="auto"/>
              <w:bottom w:val="single" w:sz="4" w:space="0" w:color="auto"/>
              <w:right w:val="single" w:sz="4" w:space="0" w:color="auto"/>
            </w:tcBorders>
          </w:tcPr>
          <w:p w14:paraId="4149A0E1" w14:textId="77777777" w:rsidR="004D0DC6" w:rsidRPr="000E7168" w:rsidRDefault="004D0DC6"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40AD9EB2" w14:textId="77777777" w:rsidR="004D0DC6" w:rsidRPr="000E7168" w:rsidRDefault="004D0DC6"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5FADED07" w14:textId="77777777" w:rsidR="004D0DC6" w:rsidRPr="000E7168" w:rsidRDefault="004D0DC6"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2E6B01A2" w14:textId="77777777" w:rsidR="004D0DC6" w:rsidRPr="000E7168" w:rsidRDefault="004D0DC6"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5A2A6064" w14:textId="77777777" w:rsidR="004D0DC6" w:rsidRPr="000E7168" w:rsidRDefault="004D0DC6" w:rsidP="00F000AD">
            <w:pPr>
              <w:rPr>
                <w:i/>
              </w:rPr>
            </w:pPr>
          </w:p>
        </w:tc>
      </w:tr>
      <w:tr w:rsidR="004D0DC6" w:rsidRPr="000E7168" w14:paraId="5399AC98"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5376725F" w14:textId="13E13125" w:rsidR="004D0DC6" w:rsidRPr="004C68DE" w:rsidRDefault="004D0DC6"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020E824E" w14:textId="018DE2EC" w:rsidR="004D0DC6" w:rsidRPr="004C68DE" w:rsidRDefault="004D0DC6"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01A98B02" w14:textId="3B473B65" w:rsidR="004D0DC6" w:rsidRPr="004C68DE" w:rsidRDefault="004D0DC6"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604686B2" w14:textId="77777777" w:rsidR="004D0DC6" w:rsidRPr="004C68DE" w:rsidRDefault="004D0DC6" w:rsidP="00F000AD"/>
        </w:tc>
        <w:tc>
          <w:tcPr>
            <w:tcW w:w="442" w:type="pct"/>
            <w:tcBorders>
              <w:top w:val="single" w:sz="4" w:space="0" w:color="auto"/>
              <w:left w:val="single" w:sz="4" w:space="0" w:color="auto"/>
              <w:bottom w:val="single" w:sz="4" w:space="0" w:color="auto"/>
              <w:right w:val="single" w:sz="4" w:space="0" w:color="auto"/>
            </w:tcBorders>
          </w:tcPr>
          <w:p w14:paraId="0CAA49A1" w14:textId="26DE824C" w:rsidR="004D0DC6" w:rsidRPr="004C68DE" w:rsidRDefault="00BB602B" w:rsidP="00F000AD">
            <w:r w:rsidRPr="004C68DE">
              <w:t xml:space="preserve">RCR 02 </w:t>
            </w:r>
          </w:p>
        </w:tc>
        <w:tc>
          <w:tcPr>
            <w:tcW w:w="663" w:type="pct"/>
            <w:tcBorders>
              <w:top w:val="single" w:sz="4" w:space="0" w:color="auto"/>
              <w:left w:val="single" w:sz="4" w:space="0" w:color="auto"/>
              <w:bottom w:val="single" w:sz="4" w:space="0" w:color="auto"/>
              <w:right w:val="single" w:sz="4" w:space="0" w:color="auto"/>
            </w:tcBorders>
          </w:tcPr>
          <w:p w14:paraId="7BD76C98" w14:textId="36BE6C5B" w:rsidR="004D0DC6" w:rsidRPr="004C68DE" w:rsidRDefault="004D0DC6" w:rsidP="00223371">
            <w:pPr>
              <w:spacing w:after="120"/>
              <w:rPr>
                <w:rFonts w:asciiTheme="majorHAnsi" w:eastAsiaTheme="majorEastAsia" w:hAnsiTheme="majorHAnsi" w:cstheme="majorBidi"/>
                <w:bCs/>
                <w:iCs/>
                <w:noProof/>
                <w:lang w:val="en-US"/>
              </w:rPr>
            </w:pPr>
            <w:r w:rsidRPr="004C68DE">
              <w:rPr>
                <w:noProof/>
                <w:lang w:val="en-US"/>
              </w:rPr>
              <w:t>Investiții private care completează sprijinul public (din care: granturi, instrumente financiare)</w:t>
            </w:r>
          </w:p>
        </w:tc>
        <w:tc>
          <w:tcPr>
            <w:tcW w:w="221" w:type="pct"/>
            <w:tcBorders>
              <w:top w:val="single" w:sz="4" w:space="0" w:color="auto"/>
              <w:left w:val="single" w:sz="4" w:space="0" w:color="auto"/>
              <w:bottom w:val="single" w:sz="4" w:space="0" w:color="auto"/>
              <w:right w:val="single" w:sz="4" w:space="0" w:color="auto"/>
            </w:tcBorders>
          </w:tcPr>
          <w:p w14:paraId="126DEB86" w14:textId="77777777" w:rsidR="004D0DC6" w:rsidRPr="00C054C4" w:rsidRDefault="004D0DC6" w:rsidP="00F000AD"/>
        </w:tc>
        <w:tc>
          <w:tcPr>
            <w:tcW w:w="363" w:type="pct"/>
            <w:tcBorders>
              <w:top w:val="single" w:sz="4" w:space="0" w:color="auto"/>
              <w:left w:val="single" w:sz="4" w:space="0" w:color="auto"/>
              <w:bottom w:val="single" w:sz="4" w:space="0" w:color="auto"/>
              <w:right w:val="single" w:sz="4" w:space="0" w:color="auto"/>
            </w:tcBorders>
          </w:tcPr>
          <w:p w14:paraId="1DF1212A" w14:textId="77777777" w:rsidR="004D0DC6" w:rsidRPr="000E7168" w:rsidRDefault="004D0DC6"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4692058D" w14:textId="77777777" w:rsidR="004D0DC6" w:rsidRPr="000E7168" w:rsidRDefault="004D0DC6"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6AEBBC06" w14:textId="77777777" w:rsidR="004D0DC6" w:rsidRPr="000E7168" w:rsidRDefault="004D0DC6"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70992F28" w14:textId="77777777" w:rsidR="004D0DC6" w:rsidRPr="000E7168" w:rsidRDefault="004D0DC6"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3FB310D6" w14:textId="77777777" w:rsidR="004D0DC6" w:rsidRPr="000E7168" w:rsidRDefault="004D0DC6" w:rsidP="00F000AD">
            <w:pPr>
              <w:rPr>
                <w:i/>
              </w:rPr>
            </w:pPr>
          </w:p>
        </w:tc>
      </w:tr>
      <w:tr w:rsidR="004D0DC6" w:rsidRPr="000E7168" w14:paraId="00BD1940"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775FC2A7" w14:textId="41271835" w:rsidR="004D0DC6" w:rsidRPr="004C68DE" w:rsidRDefault="004D0DC6"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2FBB7482" w14:textId="424FBC1F" w:rsidR="004D0DC6" w:rsidRPr="004C68DE" w:rsidRDefault="004D0DC6"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4571722C" w14:textId="07F0BBAB" w:rsidR="004D0DC6" w:rsidRPr="004C68DE" w:rsidRDefault="004D0DC6"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2C35DEBF" w14:textId="77777777" w:rsidR="004D0DC6" w:rsidRPr="004C68DE" w:rsidRDefault="004D0DC6" w:rsidP="00F000AD"/>
        </w:tc>
        <w:tc>
          <w:tcPr>
            <w:tcW w:w="442" w:type="pct"/>
            <w:tcBorders>
              <w:top w:val="single" w:sz="4" w:space="0" w:color="auto"/>
              <w:left w:val="single" w:sz="4" w:space="0" w:color="auto"/>
              <w:bottom w:val="single" w:sz="4" w:space="0" w:color="auto"/>
              <w:right w:val="single" w:sz="4" w:space="0" w:color="auto"/>
            </w:tcBorders>
          </w:tcPr>
          <w:p w14:paraId="29AF1A48" w14:textId="0D0C8E11" w:rsidR="004D0DC6" w:rsidRPr="004C68DE" w:rsidRDefault="00BB602B" w:rsidP="00F000AD">
            <w:r w:rsidRPr="004C68DE">
              <w:t xml:space="preserve">RCR 03 </w:t>
            </w:r>
          </w:p>
        </w:tc>
        <w:tc>
          <w:tcPr>
            <w:tcW w:w="663" w:type="pct"/>
            <w:tcBorders>
              <w:top w:val="single" w:sz="4" w:space="0" w:color="auto"/>
              <w:left w:val="single" w:sz="4" w:space="0" w:color="auto"/>
              <w:bottom w:val="single" w:sz="4" w:space="0" w:color="auto"/>
              <w:right w:val="single" w:sz="4" w:space="0" w:color="auto"/>
            </w:tcBorders>
          </w:tcPr>
          <w:p w14:paraId="3D900E47" w14:textId="395C50C2" w:rsidR="004D0DC6" w:rsidRPr="004C68DE" w:rsidRDefault="004D0DC6" w:rsidP="00223371">
            <w:pPr>
              <w:spacing w:after="120"/>
              <w:rPr>
                <w:rFonts w:asciiTheme="majorHAnsi" w:eastAsiaTheme="majorEastAsia" w:hAnsiTheme="majorHAnsi" w:cstheme="majorBidi"/>
                <w:bCs/>
                <w:iCs/>
                <w:noProof/>
                <w:lang w:val="en-US"/>
              </w:rPr>
            </w:pPr>
            <w:r w:rsidRPr="004C68DE">
              <w:rPr>
                <w:noProof/>
                <w:lang w:val="en-US"/>
              </w:rPr>
              <w:t>IMM-uri care introduc inovații în materie de</w:t>
            </w:r>
            <w:r w:rsidR="00102C87" w:rsidRPr="004C68DE">
              <w:rPr>
                <w:noProof/>
                <w:lang w:val="en-US"/>
              </w:rPr>
              <w:t xml:space="preserve">  produse sau procese</w:t>
            </w:r>
          </w:p>
        </w:tc>
        <w:tc>
          <w:tcPr>
            <w:tcW w:w="221" w:type="pct"/>
            <w:tcBorders>
              <w:top w:val="single" w:sz="4" w:space="0" w:color="auto"/>
              <w:left w:val="single" w:sz="4" w:space="0" w:color="auto"/>
              <w:bottom w:val="single" w:sz="4" w:space="0" w:color="auto"/>
              <w:right w:val="single" w:sz="4" w:space="0" w:color="auto"/>
            </w:tcBorders>
          </w:tcPr>
          <w:p w14:paraId="5A8096A1" w14:textId="77777777" w:rsidR="004D0DC6" w:rsidRPr="00C054C4" w:rsidRDefault="004D0DC6" w:rsidP="00F000AD"/>
        </w:tc>
        <w:tc>
          <w:tcPr>
            <w:tcW w:w="363" w:type="pct"/>
            <w:tcBorders>
              <w:top w:val="single" w:sz="4" w:space="0" w:color="auto"/>
              <w:left w:val="single" w:sz="4" w:space="0" w:color="auto"/>
              <w:bottom w:val="single" w:sz="4" w:space="0" w:color="auto"/>
              <w:right w:val="single" w:sz="4" w:space="0" w:color="auto"/>
            </w:tcBorders>
          </w:tcPr>
          <w:p w14:paraId="121F7A5A" w14:textId="77777777" w:rsidR="004D0DC6" w:rsidRPr="000E7168" w:rsidRDefault="004D0DC6"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5CA59CB2" w14:textId="77777777" w:rsidR="004D0DC6" w:rsidRPr="000E7168" w:rsidRDefault="004D0DC6"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587935E0" w14:textId="77777777" w:rsidR="004D0DC6" w:rsidRPr="000E7168" w:rsidRDefault="004D0DC6"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3D14AAB7" w14:textId="77777777" w:rsidR="004D0DC6" w:rsidRPr="000E7168" w:rsidRDefault="004D0DC6"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5CE60E3D" w14:textId="77777777" w:rsidR="004D0DC6" w:rsidRPr="000E7168" w:rsidRDefault="004D0DC6" w:rsidP="00F000AD">
            <w:pPr>
              <w:rPr>
                <w:i/>
              </w:rPr>
            </w:pPr>
          </w:p>
        </w:tc>
      </w:tr>
      <w:tr w:rsidR="00223371" w:rsidRPr="000E7168" w14:paraId="1998E3CE"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7A3B2B53" w14:textId="43E72FCF" w:rsidR="00223371" w:rsidRPr="004C68DE" w:rsidRDefault="00223371"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4AFA02C4" w14:textId="259300D0" w:rsidR="00223371" w:rsidRPr="004C68DE" w:rsidRDefault="00223371"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7448FD87" w14:textId="1392F957" w:rsidR="00223371" w:rsidRPr="004C68DE" w:rsidRDefault="00223371"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2F332C90" w14:textId="77777777" w:rsidR="00223371" w:rsidRPr="004C68DE" w:rsidRDefault="00223371" w:rsidP="00F000AD"/>
        </w:tc>
        <w:tc>
          <w:tcPr>
            <w:tcW w:w="442" w:type="pct"/>
            <w:tcBorders>
              <w:top w:val="single" w:sz="4" w:space="0" w:color="auto"/>
              <w:left w:val="single" w:sz="4" w:space="0" w:color="auto"/>
              <w:bottom w:val="single" w:sz="4" w:space="0" w:color="auto"/>
              <w:right w:val="single" w:sz="4" w:space="0" w:color="auto"/>
            </w:tcBorders>
          </w:tcPr>
          <w:p w14:paraId="5941685A" w14:textId="36BD585B" w:rsidR="00223371" w:rsidRPr="004C68DE" w:rsidRDefault="00BB602B" w:rsidP="00F000AD">
            <w:r w:rsidRPr="004C68DE">
              <w:t xml:space="preserve">RCR 04 </w:t>
            </w:r>
          </w:p>
        </w:tc>
        <w:tc>
          <w:tcPr>
            <w:tcW w:w="663" w:type="pct"/>
            <w:tcBorders>
              <w:top w:val="single" w:sz="4" w:space="0" w:color="auto"/>
              <w:left w:val="single" w:sz="4" w:space="0" w:color="auto"/>
              <w:bottom w:val="single" w:sz="4" w:space="0" w:color="auto"/>
              <w:right w:val="single" w:sz="4" w:space="0" w:color="auto"/>
            </w:tcBorders>
          </w:tcPr>
          <w:p w14:paraId="3D4D2EF2" w14:textId="087446EA" w:rsidR="00223371" w:rsidRPr="004C68DE" w:rsidRDefault="00223371" w:rsidP="00223371">
            <w:pPr>
              <w:spacing w:after="120"/>
              <w:rPr>
                <w:rFonts w:asciiTheme="majorHAnsi" w:eastAsiaTheme="majorEastAsia" w:hAnsiTheme="majorHAnsi" w:cstheme="majorBidi"/>
                <w:bCs/>
                <w:iCs/>
                <w:noProof/>
                <w:lang w:val="en-US"/>
              </w:rPr>
            </w:pPr>
            <w:r w:rsidRPr="004C68DE">
              <w:rPr>
                <w:noProof/>
                <w:lang w:val="en-US"/>
              </w:rPr>
              <w:t xml:space="preserve">IMM-uri care introduc inovații în materie de comercializare sau organizare </w:t>
            </w:r>
          </w:p>
        </w:tc>
        <w:tc>
          <w:tcPr>
            <w:tcW w:w="221" w:type="pct"/>
            <w:tcBorders>
              <w:top w:val="single" w:sz="4" w:space="0" w:color="auto"/>
              <w:left w:val="single" w:sz="4" w:space="0" w:color="auto"/>
              <w:bottom w:val="single" w:sz="4" w:space="0" w:color="auto"/>
              <w:right w:val="single" w:sz="4" w:space="0" w:color="auto"/>
            </w:tcBorders>
          </w:tcPr>
          <w:p w14:paraId="550EC31E" w14:textId="77777777" w:rsidR="00223371" w:rsidRPr="00C054C4" w:rsidRDefault="00223371" w:rsidP="00F000AD"/>
        </w:tc>
        <w:tc>
          <w:tcPr>
            <w:tcW w:w="363" w:type="pct"/>
            <w:tcBorders>
              <w:top w:val="single" w:sz="4" w:space="0" w:color="auto"/>
              <w:left w:val="single" w:sz="4" w:space="0" w:color="auto"/>
              <w:bottom w:val="single" w:sz="4" w:space="0" w:color="auto"/>
              <w:right w:val="single" w:sz="4" w:space="0" w:color="auto"/>
            </w:tcBorders>
          </w:tcPr>
          <w:p w14:paraId="3260417F" w14:textId="77777777" w:rsidR="00223371" w:rsidRPr="000E7168" w:rsidRDefault="00223371"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31BD78AF" w14:textId="77777777" w:rsidR="00223371" w:rsidRPr="000E7168" w:rsidRDefault="00223371"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4CCB995B" w14:textId="77777777" w:rsidR="00223371" w:rsidRPr="000E7168" w:rsidRDefault="00223371"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39C71259" w14:textId="77777777" w:rsidR="00223371" w:rsidRPr="000E7168" w:rsidRDefault="00223371"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2517B574" w14:textId="77777777" w:rsidR="00223371" w:rsidRPr="000E7168" w:rsidRDefault="00223371" w:rsidP="00F000AD">
            <w:pPr>
              <w:rPr>
                <w:i/>
              </w:rPr>
            </w:pPr>
          </w:p>
        </w:tc>
      </w:tr>
      <w:tr w:rsidR="00223371" w:rsidRPr="000E7168" w14:paraId="3F077431"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4C4F9CEB" w14:textId="1721F856" w:rsidR="00223371" w:rsidRPr="004C68DE" w:rsidRDefault="00223371"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2543CF32" w14:textId="6FD13D58" w:rsidR="00223371" w:rsidRPr="004C68DE" w:rsidRDefault="00223371"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35707340" w14:textId="492B5DF7" w:rsidR="00223371" w:rsidRPr="004C68DE" w:rsidRDefault="00223371"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36024008" w14:textId="77777777" w:rsidR="00223371" w:rsidRPr="004C68DE" w:rsidRDefault="00223371" w:rsidP="00F000AD"/>
        </w:tc>
        <w:tc>
          <w:tcPr>
            <w:tcW w:w="442" w:type="pct"/>
            <w:tcBorders>
              <w:top w:val="single" w:sz="4" w:space="0" w:color="auto"/>
              <w:left w:val="single" w:sz="4" w:space="0" w:color="auto"/>
              <w:bottom w:val="single" w:sz="4" w:space="0" w:color="auto"/>
              <w:right w:val="single" w:sz="4" w:space="0" w:color="auto"/>
            </w:tcBorders>
          </w:tcPr>
          <w:p w14:paraId="0F5F4E52" w14:textId="335A685F" w:rsidR="00223371" w:rsidRPr="004C68DE" w:rsidRDefault="00BB602B" w:rsidP="00F000AD">
            <w:r w:rsidRPr="004C68DE">
              <w:t xml:space="preserve">RCR 05 </w:t>
            </w:r>
          </w:p>
        </w:tc>
        <w:tc>
          <w:tcPr>
            <w:tcW w:w="663" w:type="pct"/>
            <w:tcBorders>
              <w:top w:val="single" w:sz="4" w:space="0" w:color="auto"/>
              <w:left w:val="single" w:sz="4" w:space="0" w:color="auto"/>
              <w:bottom w:val="single" w:sz="4" w:space="0" w:color="auto"/>
              <w:right w:val="single" w:sz="4" w:space="0" w:color="auto"/>
            </w:tcBorders>
          </w:tcPr>
          <w:p w14:paraId="564C6A57" w14:textId="1FC0B675" w:rsidR="00223371" w:rsidRPr="004C68DE" w:rsidRDefault="00223371" w:rsidP="00223371">
            <w:pPr>
              <w:spacing w:after="120"/>
              <w:rPr>
                <w:rFonts w:asciiTheme="majorHAnsi" w:eastAsiaTheme="majorEastAsia" w:hAnsiTheme="majorHAnsi" w:cstheme="majorBidi"/>
                <w:bCs/>
                <w:iCs/>
                <w:noProof/>
                <w:lang w:val="en-US"/>
              </w:rPr>
            </w:pPr>
            <w:r w:rsidRPr="004C68DE">
              <w:rPr>
                <w:noProof/>
                <w:lang w:val="en-US"/>
              </w:rPr>
              <w:t xml:space="preserve">IMM-uri care introduc inovații la nivel intern </w:t>
            </w:r>
          </w:p>
        </w:tc>
        <w:tc>
          <w:tcPr>
            <w:tcW w:w="221" w:type="pct"/>
            <w:tcBorders>
              <w:top w:val="single" w:sz="4" w:space="0" w:color="auto"/>
              <w:left w:val="single" w:sz="4" w:space="0" w:color="auto"/>
              <w:bottom w:val="single" w:sz="4" w:space="0" w:color="auto"/>
              <w:right w:val="single" w:sz="4" w:space="0" w:color="auto"/>
            </w:tcBorders>
          </w:tcPr>
          <w:p w14:paraId="4C98818B" w14:textId="77777777" w:rsidR="00223371" w:rsidRPr="00C054C4" w:rsidRDefault="00223371" w:rsidP="00F000AD"/>
        </w:tc>
        <w:tc>
          <w:tcPr>
            <w:tcW w:w="363" w:type="pct"/>
            <w:tcBorders>
              <w:top w:val="single" w:sz="4" w:space="0" w:color="auto"/>
              <w:left w:val="single" w:sz="4" w:space="0" w:color="auto"/>
              <w:bottom w:val="single" w:sz="4" w:space="0" w:color="auto"/>
              <w:right w:val="single" w:sz="4" w:space="0" w:color="auto"/>
            </w:tcBorders>
          </w:tcPr>
          <w:p w14:paraId="11AE8798" w14:textId="77777777" w:rsidR="00223371" w:rsidRPr="000E7168" w:rsidRDefault="00223371"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6F947A61" w14:textId="77777777" w:rsidR="00223371" w:rsidRPr="000E7168" w:rsidRDefault="00223371"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2E27C2DE" w14:textId="77777777" w:rsidR="00223371" w:rsidRPr="000E7168" w:rsidRDefault="00223371"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466B7A37" w14:textId="77777777" w:rsidR="00223371" w:rsidRPr="000E7168" w:rsidRDefault="00223371"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243C7955" w14:textId="77777777" w:rsidR="00223371" w:rsidRPr="000E7168" w:rsidRDefault="00223371" w:rsidP="00F000AD">
            <w:pPr>
              <w:rPr>
                <w:i/>
              </w:rPr>
            </w:pPr>
          </w:p>
        </w:tc>
      </w:tr>
      <w:tr w:rsidR="00223371" w:rsidRPr="000E7168" w14:paraId="4A8343DB"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56467E4E" w14:textId="0D40B072" w:rsidR="00223371" w:rsidRPr="004C68DE" w:rsidRDefault="00223371"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69686A2C" w14:textId="3F24654B" w:rsidR="00223371" w:rsidRPr="004C68DE" w:rsidRDefault="00223371"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65BE1324" w14:textId="724ED053" w:rsidR="00223371" w:rsidRPr="004C68DE" w:rsidRDefault="00223371"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47F14144" w14:textId="77777777" w:rsidR="00223371" w:rsidRPr="004C68DE" w:rsidRDefault="00223371" w:rsidP="00F000AD"/>
        </w:tc>
        <w:tc>
          <w:tcPr>
            <w:tcW w:w="442" w:type="pct"/>
            <w:tcBorders>
              <w:top w:val="single" w:sz="4" w:space="0" w:color="auto"/>
              <w:left w:val="single" w:sz="4" w:space="0" w:color="auto"/>
              <w:bottom w:val="single" w:sz="4" w:space="0" w:color="auto"/>
              <w:right w:val="single" w:sz="4" w:space="0" w:color="auto"/>
            </w:tcBorders>
          </w:tcPr>
          <w:p w14:paraId="0D61AAD8" w14:textId="3928D290" w:rsidR="00223371" w:rsidRPr="004C68DE" w:rsidRDefault="00BB602B" w:rsidP="00F000AD">
            <w:r w:rsidRPr="004C68DE">
              <w:t xml:space="preserve">RCR 06 </w:t>
            </w:r>
          </w:p>
        </w:tc>
        <w:tc>
          <w:tcPr>
            <w:tcW w:w="663" w:type="pct"/>
            <w:tcBorders>
              <w:top w:val="single" w:sz="4" w:space="0" w:color="auto"/>
              <w:left w:val="single" w:sz="4" w:space="0" w:color="auto"/>
              <w:bottom w:val="single" w:sz="4" w:space="0" w:color="auto"/>
              <w:right w:val="single" w:sz="4" w:space="0" w:color="auto"/>
            </w:tcBorders>
          </w:tcPr>
          <w:p w14:paraId="76E3CB79" w14:textId="549AF770" w:rsidR="00223371" w:rsidRPr="004C68DE" w:rsidRDefault="00223371" w:rsidP="00141D71">
            <w:r w:rsidRPr="004C68DE">
              <w:rPr>
                <w:noProof/>
                <w:lang w:val="en-US"/>
              </w:rPr>
              <w:t xml:space="preserve">Cereri de brevete depuse la Oficiul European de Brevete produse </w:t>
            </w:r>
            <w:r w:rsidRPr="004C68DE">
              <w:rPr>
                <w:noProof/>
                <w:lang w:val="en-US"/>
              </w:rPr>
              <w:lastRenderedPageBreak/>
              <w:t>sau procese</w:t>
            </w:r>
          </w:p>
        </w:tc>
        <w:tc>
          <w:tcPr>
            <w:tcW w:w="221" w:type="pct"/>
            <w:tcBorders>
              <w:top w:val="single" w:sz="4" w:space="0" w:color="auto"/>
              <w:left w:val="single" w:sz="4" w:space="0" w:color="auto"/>
              <w:bottom w:val="single" w:sz="4" w:space="0" w:color="auto"/>
              <w:right w:val="single" w:sz="4" w:space="0" w:color="auto"/>
            </w:tcBorders>
          </w:tcPr>
          <w:p w14:paraId="1C01EB34" w14:textId="77777777" w:rsidR="00223371" w:rsidRPr="00C054C4" w:rsidRDefault="00223371" w:rsidP="00F000AD"/>
        </w:tc>
        <w:tc>
          <w:tcPr>
            <w:tcW w:w="363" w:type="pct"/>
            <w:tcBorders>
              <w:top w:val="single" w:sz="4" w:space="0" w:color="auto"/>
              <w:left w:val="single" w:sz="4" w:space="0" w:color="auto"/>
              <w:bottom w:val="single" w:sz="4" w:space="0" w:color="auto"/>
              <w:right w:val="single" w:sz="4" w:space="0" w:color="auto"/>
            </w:tcBorders>
          </w:tcPr>
          <w:p w14:paraId="10A8E251" w14:textId="77777777" w:rsidR="00223371" w:rsidRPr="000E7168" w:rsidRDefault="00223371"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39FEE849" w14:textId="77777777" w:rsidR="00223371" w:rsidRPr="000E7168" w:rsidRDefault="00223371"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03220E77" w14:textId="77777777" w:rsidR="00223371" w:rsidRPr="000E7168" w:rsidRDefault="00223371"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4C91ABD1" w14:textId="77777777" w:rsidR="00223371" w:rsidRPr="000E7168" w:rsidRDefault="00223371"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0B7960CD" w14:textId="77777777" w:rsidR="00223371" w:rsidRPr="000E7168" w:rsidRDefault="00223371" w:rsidP="00F000AD">
            <w:pPr>
              <w:rPr>
                <w:i/>
              </w:rPr>
            </w:pPr>
          </w:p>
        </w:tc>
      </w:tr>
      <w:tr w:rsidR="00223371" w:rsidRPr="000E7168" w14:paraId="1B0FB947"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219C874B" w14:textId="05BDB78C" w:rsidR="00223371" w:rsidRPr="004C68DE" w:rsidRDefault="00223371"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0CFF1A4C" w14:textId="5813641E" w:rsidR="00223371" w:rsidRPr="004C68DE" w:rsidRDefault="00223371"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31A0851D" w14:textId="7AF4CA55" w:rsidR="00223371" w:rsidRPr="004C68DE" w:rsidRDefault="00223371"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761F8984" w14:textId="77777777" w:rsidR="00223371" w:rsidRPr="004C68DE" w:rsidRDefault="00223371" w:rsidP="00F000AD"/>
        </w:tc>
        <w:tc>
          <w:tcPr>
            <w:tcW w:w="442" w:type="pct"/>
            <w:tcBorders>
              <w:top w:val="single" w:sz="4" w:space="0" w:color="auto"/>
              <w:left w:val="single" w:sz="4" w:space="0" w:color="auto"/>
              <w:bottom w:val="single" w:sz="4" w:space="0" w:color="auto"/>
              <w:right w:val="single" w:sz="4" w:space="0" w:color="auto"/>
            </w:tcBorders>
          </w:tcPr>
          <w:p w14:paraId="32EB80F1" w14:textId="282F968E" w:rsidR="00223371" w:rsidRPr="004C68DE" w:rsidRDefault="00BB602B" w:rsidP="00F000AD">
            <w:r w:rsidRPr="004C68DE">
              <w:t xml:space="preserve">RCR 17 </w:t>
            </w:r>
          </w:p>
        </w:tc>
        <w:tc>
          <w:tcPr>
            <w:tcW w:w="663" w:type="pct"/>
            <w:tcBorders>
              <w:top w:val="single" w:sz="4" w:space="0" w:color="auto"/>
              <w:left w:val="single" w:sz="4" w:space="0" w:color="auto"/>
              <w:bottom w:val="single" w:sz="4" w:space="0" w:color="auto"/>
              <w:right w:val="single" w:sz="4" w:space="0" w:color="auto"/>
            </w:tcBorders>
          </w:tcPr>
          <w:p w14:paraId="0BE3D1A5" w14:textId="1C030D40" w:rsidR="00223371" w:rsidRPr="004C68DE" w:rsidRDefault="00223371" w:rsidP="004D0DC6">
            <w:pPr>
              <w:spacing w:after="120"/>
              <w:rPr>
                <w:rFonts w:asciiTheme="majorHAnsi" w:eastAsiaTheme="majorEastAsia" w:hAnsiTheme="majorHAnsi" w:cstheme="majorBidi"/>
                <w:bCs/>
                <w:iCs/>
                <w:noProof/>
                <w:lang w:val="en-US"/>
              </w:rPr>
            </w:pPr>
            <w:r w:rsidRPr="004C68DE">
              <w:rPr>
                <w:noProof/>
                <w:lang w:val="en-US"/>
              </w:rPr>
              <w:t>Întreprinderi înființate cu 3 ani în urmă aflate încă pe piață</w:t>
            </w:r>
          </w:p>
          <w:p w14:paraId="0FBE7E49" w14:textId="77777777" w:rsidR="00223371" w:rsidRPr="004C68DE" w:rsidRDefault="00223371" w:rsidP="00141D71"/>
        </w:tc>
        <w:tc>
          <w:tcPr>
            <w:tcW w:w="221" w:type="pct"/>
            <w:tcBorders>
              <w:top w:val="single" w:sz="4" w:space="0" w:color="auto"/>
              <w:left w:val="single" w:sz="4" w:space="0" w:color="auto"/>
              <w:bottom w:val="single" w:sz="4" w:space="0" w:color="auto"/>
              <w:right w:val="single" w:sz="4" w:space="0" w:color="auto"/>
            </w:tcBorders>
          </w:tcPr>
          <w:p w14:paraId="19FF7D1B" w14:textId="77777777" w:rsidR="00223371" w:rsidRPr="00C054C4" w:rsidRDefault="00223371" w:rsidP="00F000AD"/>
        </w:tc>
        <w:tc>
          <w:tcPr>
            <w:tcW w:w="363" w:type="pct"/>
            <w:tcBorders>
              <w:top w:val="single" w:sz="4" w:space="0" w:color="auto"/>
              <w:left w:val="single" w:sz="4" w:space="0" w:color="auto"/>
              <w:bottom w:val="single" w:sz="4" w:space="0" w:color="auto"/>
              <w:right w:val="single" w:sz="4" w:space="0" w:color="auto"/>
            </w:tcBorders>
          </w:tcPr>
          <w:p w14:paraId="796F2C54" w14:textId="77777777" w:rsidR="00223371" w:rsidRPr="000E7168" w:rsidRDefault="00223371"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39048335" w14:textId="77777777" w:rsidR="00223371" w:rsidRPr="000E7168" w:rsidRDefault="00223371"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7D2A6948" w14:textId="77777777" w:rsidR="00223371" w:rsidRPr="000E7168" w:rsidRDefault="00223371"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5F15F7F9" w14:textId="77777777" w:rsidR="00223371" w:rsidRPr="000E7168" w:rsidRDefault="00223371"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68D6FF5E" w14:textId="77777777" w:rsidR="00223371" w:rsidRPr="000E7168" w:rsidRDefault="00223371" w:rsidP="00F000AD">
            <w:pPr>
              <w:rPr>
                <w:i/>
              </w:rPr>
            </w:pPr>
          </w:p>
        </w:tc>
      </w:tr>
      <w:tr w:rsidR="00694F6B" w:rsidRPr="000E7168" w14:paraId="20844F29"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5CC1DF73" w14:textId="20A88ED7" w:rsidR="00694F6B" w:rsidRPr="004C68DE" w:rsidRDefault="00694F6B" w:rsidP="00F000AD">
            <w:r w:rsidRPr="004C68DE">
              <w:t>OS FTJ</w:t>
            </w:r>
          </w:p>
        </w:tc>
        <w:tc>
          <w:tcPr>
            <w:tcW w:w="505" w:type="pct"/>
            <w:tcBorders>
              <w:top w:val="single" w:sz="4" w:space="0" w:color="auto"/>
              <w:left w:val="single" w:sz="4" w:space="0" w:color="auto"/>
              <w:bottom w:val="single" w:sz="4" w:space="0" w:color="auto"/>
              <w:right w:val="single" w:sz="4" w:space="0" w:color="auto"/>
            </w:tcBorders>
          </w:tcPr>
          <w:p w14:paraId="14A62C40" w14:textId="4BFF7939" w:rsidR="00694F6B" w:rsidRPr="004C68DE" w:rsidRDefault="00694F6B" w:rsidP="00F000AD">
            <w:r w:rsidRPr="004C68DE">
              <w:t>OS FTJ</w:t>
            </w:r>
          </w:p>
        </w:tc>
        <w:tc>
          <w:tcPr>
            <w:tcW w:w="314" w:type="pct"/>
            <w:tcBorders>
              <w:top w:val="single" w:sz="4" w:space="0" w:color="auto"/>
              <w:left w:val="single" w:sz="4" w:space="0" w:color="auto"/>
              <w:bottom w:val="single" w:sz="4" w:space="0" w:color="auto"/>
              <w:right w:val="single" w:sz="4" w:space="0" w:color="auto"/>
            </w:tcBorders>
          </w:tcPr>
          <w:p w14:paraId="45FC5530" w14:textId="0EFCDA3D" w:rsidR="00694F6B" w:rsidRPr="004C68DE" w:rsidRDefault="00694F6B" w:rsidP="00F000AD">
            <w:r w:rsidRPr="004C68DE">
              <w:t>FTJ</w:t>
            </w:r>
          </w:p>
        </w:tc>
        <w:tc>
          <w:tcPr>
            <w:tcW w:w="589" w:type="pct"/>
            <w:tcBorders>
              <w:top w:val="single" w:sz="4" w:space="0" w:color="auto"/>
              <w:left w:val="single" w:sz="4" w:space="0" w:color="auto"/>
              <w:bottom w:val="single" w:sz="4" w:space="0" w:color="auto"/>
              <w:right w:val="single" w:sz="4" w:space="0" w:color="auto"/>
            </w:tcBorders>
          </w:tcPr>
          <w:p w14:paraId="7C5CE647" w14:textId="77777777" w:rsidR="00694F6B" w:rsidRPr="004C68DE" w:rsidRDefault="00694F6B" w:rsidP="00F000AD"/>
        </w:tc>
        <w:tc>
          <w:tcPr>
            <w:tcW w:w="442" w:type="pct"/>
            <w:tcBorders>
              <w:top w:val="single" w:sz="4" w:space="0" w:color="auto"/>
              <w:left w:val="single" w:sz="4" w:space="0" w:color="auto"/>
              <w:bottom w:val="single" w:sz="4" w:space="0" w:color="auto"/>
              <w:right w:val="single" w:sz="4" w:space="0" w:color="auto"/>
            </w:tcBorders>
          </w:tcPr>
          <w:p w14:paraId="12FB3BD0" w14:textId="4AA0F03E" w:rsidR="00694F6B" w:rsidRPr="004C68DE" w:rsidRDefault="00BB602B" w:rsidP="00F000AD">
            <w:r w:rsidRPr="004C68DE">
              <w:t xml:space="preserve">RCR 18 </w:t>
            </w:r>
          </w:p>
        </w:tc>
        <w:tc>
          <w:tcPr>
            <w:tcW w:w="663" w:type="pct"/>
            <w:tcBorders>
              <w:top w:val="single" w:sz="4" w:space="0" w:color="auto"/>
              <w:left w:val="single" w:sz="4" w:space="0" w:color="auto"/>
              <w:bottom w:val="single" w:sz="4" w:space="0" w:color="auto"/>
              <w:right w:val="single" w:sz="4" w:space="0" w:color="auto"/>
            </w:tcBorders>
          </w:tcPr>
          <w:p w14:paraId="4B326484" w14:textId="5042D720" w:rsidR="00694F6B" w:rsidRPr="004C68DE" w:rsidRDefault="00694F6B" w:rsidP="004D0DC6">
            <w:pPr>
              <w:spacing w:after="120"/>
              <w:rPr>
                <w:noProof/>
                <w:lang w:val="en-US"/>
              </w:rPr>
            </w:pPr>
            <w:r w:rsidRPr="004C68DE">
              <w:rPr>
                <w:noProof/>
                <w:lang w:val="en-US"/>
              </w:rPr>
              <w:t>IMM-uri care utilizează servicii pentru incubatoarele de afaceri la un an de la creearea incubatorului</w:t>
            </w:r>
          </w:p>
        </w:tc>
        <w:tc>
          <w:tcPr>
            <w:tcW w:w="221" w:type="pct"/>
            <w:tcBorders>
              <w:top w:val="single" w:sz="4" w:space="0" w:color="auto"/>
              <w:left w:val="single" w:sz="4" w:space="0" w:color="auto"/>
              <w:bottom w:val="single" w:sz="4" w:space="0" w:color="auto"/>
              <w:right w:val="single" w:sz="4" w:space="0" w:color="auto"/>
            </w:tcBorders>
          </w:tcPr>
          <w:p w14:paraId="67470081" w14:textId="77777777" w:rsidR="00694F6B" w:rsidRPr="00C054C4" w:rsidRDefault="00694F6B" w:rsidP="00F000AD"/>
        </w:tc>
        <w:tc>
          <w:tcPr>
            <w:tcW w:w="363" w:type="pct"/>
            <w:tcBorders>
              <w:top w:val="single" w:sz="4" w:space="0" w:color="auto"/>
              <w:left w:val="single" w:sz="4" w:space="0" w:color="auto"/>
              <w:bottom w:val="single" w:sz="4" w:space="0" w:color="auto"/>
              <w:right w:val="single" w:sz="4" w:space="0" w:color="auto"/>
            </w:tcBorders>
          </w:tcPr>
          <w:p w14:paraId="29EB4BED" w14:textId="77777777" w:rsidR="00694F6B" w:rsidRPr="000E7168" w:rsidRDefault="00694F6B"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42CC8EA0" w14:textId="77777777" w:rsidR="00694F6B" w:rsidRPr="000E7168" w:rsidRDefault="00694F6B"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3C886D90" w14:textId="77777777" w:rsidR="00694F6B" w:rsidRPr="000E7168" w:rsidRDefault="00694F6B"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58DFF432" w14:textId="77777777" w:rsidR="00694F6B" w:rsidRPr="000E7168" w:rsidRDefault="00694F6B"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22A7F590" w14:textId="77777777" w:rsidR="00694F6B" w:rsidRPr="000E7168" w:rsidRDefault="00694F6B" w:rsidP="00F000AD">
            <w:pPr>
              <w:rPr>
                <w:i/>
              </w:rPr>
            </w:pPr>
          </w:p>
        </w:tc>
      </w:tr>
      <w:tr w:rsidR="00223371" w:rsidRPr="000E7168" w14:paraId="0CFE2A0D"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0FB20BD3" w14:textId="0EA86C42" w:rsidR="00223371" w:rsidRPr="004C68DE" w:rsidRDefault="00223371"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3C7C5ACB" w14:textId="3C201928" w:rsidR="00223371" w:rsidRPr="004C68DE" w:rsidRDefault="00223371"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09B3FFFB" w14:textId="3671E342" w:rsidR="00223371" w:rsidRPr="004C68DE" w:rsidRDefault="00223371"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596FF8AE" w14:textId="77777777" w:rsidR="00223371" w:rsidRPr="004C68DE" w:rsidRDefault="00223371" w:rsidP="00F000AD"/>
        </w:tc>
        <w:tc>
          <w:tcPr>
            <w:tcW w:w="442" w:type="pct"/>
            <w:tcBorders>
              <w:top w:val="single" w:sz="4" w:space="0" w:color="auto"/>
              <w:left w:val="single" w:sz="4" w:space="0" w:color="auto"/>
              <w:bottom w:val="single" w:sz="4" w:space="0" w:color="auto"/>
              <w:right w:val="single" w:sz="4" w:space="0" w:color="auto"/>
            </w:tcBorders>
          </w:tcPr>
          <w:p w14:paraId="37A40367" w14:textId="52481BE6" w:rsidR="00223371" w:rsidRPr="004C68DE" w:rsidRDefault="00BB602B" w:rsidP="00F000AD">
            <w:r w:rsidRPr="004C68DE">
              <w:t xml:space="preserve">RCR 11 </w:t>
            </w:r>
          </w:p>
        </w:tc>
        <w:tc>
          <w:tcPr>
            <w:tcW w:w="663" w:type="pct"/>
            <w:tcBorders>
              <w:top w:val="single" w:sz="4" w:space="0" w:color="auto"/>
              <w:left w:val="single" w:sz="4" w:space="0" w:color="auto"/>
              <w:bottom w:val="single" w:sz="4" w:space="0" w:color="auto"/>
              <w:right w:val="single" w:sz="4" w:space="0" w:color="auto"/>
            </w:tcBorders>
          </w:tcPr>
          <w:p w14:paraId="2A23583E" w14:textId="4A2818A4" w:rsidR="00223371" w:rsidRPr="004C68DE" w:rsidRDefault="00223371" w:rsidP="00C054C4">
            <w:pPr>
              <w:rPr>
                <w:rFonts w:asciiTheme="majorHAnsi" w:eastAsiaTheme="majorEastAsia" w:hAnsiTheme="majorHAnsi" w:cstheme="majorBidi"/>
                <w:bCs/>
                <w:iCs/>
                <w:noProof/>
                <w:lang w:val="en-US"/>
              </w:rPr>
            </w:pPr>
            <w:r w:rsidRPr="004C68DE">
              <w:rPr>
                <w:noProof/>
                <w:lang w:val="en-US"/>
              </w:rPr>
              <w:t>Utilizatori de noi servicii și aplicații digitale publice</w:t>
            </w:r>
          </w:p>
        </w:tc>
        <w:tc>
          <w:tcPr>
            <w:tcW w:w="221" w:type="pct"/>
            <w:tcBorders>
              <w:top w:val="single" w:sz="4" w:space="0" w:color="auto"/>
              <w:left w:val="single" w:sz="4" w:space="0" w:color="auto"/>
              <w:bottom w:val="single" w:sz="4" w:space="0" w:color="auto"/>
              <w:right w:val="single" w:sz="4" w:space="0" w:color="auto"/>
            </w:tcBorders>
          </w:tcPr>
          <w:p w14:paraId="28FD037D" w14:textId="77777777" w:rsidR="00223371" w:rsidRPr="00C054C4" w:rsidRDefault="00223371" w:rsidP="00F000AD"/>
        </w:tc>
        <w:tc>
          <w:tcPr>
            <w:tcW w:w="363" w:type="pct"/>
            <w:tcBorders>
              <w:top w:val="single" w:sz="4" w:space="0" w:color="auto"/>
              <w:left w:val="single" w:sz="4" w:space="0" w:color="auto"/>
              <w:bottom w:val="single" w:sz="4" w:space="0" w:color="auto"/>
              <w:right w:val="single" w:sz="4" w:space="0" w:color="auto"/>
            </w:tcBorders>
          </w:tcPr>
          <w:p w14:paraId="0D7B9866" w14:textId="77777777" w:rsidR="00223371" w:rsidRPr="000E7168" w:rsidRDefault="00223371"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59922731" w14:textId="77777777" w:rsidR="00223371" w:rsidRPr="000E7168" w:rsidRDefault="00223371"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56F66E19" w14:textId="77777777" w:rsidR="00223371" w:rsidRPr="000E7168" w:rsidRDefault="00223371"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46EA931E" w14:textId="77777777" w:rsidR="00223371" w:rsidRPr="000E7168" w:rsidRDefault="00223371"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301ABE2A" w14:textId="77777777" w:rsidR="00223371" w:rsidRPr="000E7168" w:rsidRDefault="00223371" w:rsidP="00F000AD">
            <w:pPr>
              <w:rPr>
                <w:i/>
              </w:rPr>
            </w:pPr>
          </w:p>
        </w:tc>
      </w:tr>
      <w:tr w:rsidR="004D0DC6" w:rsidRPr="000E7168" w14:paraId="26F3A1E9"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0C8A0F99" w14:textId="3C4848B5" w:rsidR="004D0DC6" w:rsidRPr="004C68DE" w:rsidRDefault="004D0DC6"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27850DC4" w14:textId="7F463838" w:rsidR="004D0DC6" w:rsidRPr="004C68DE" w:rsidRDefault="004D0DC6" w:rsidP="00F000AD">
            <w:r w:rsidRPr="004C68DE">
              <w:t>OS FT</w:t>
            </w:r>
            <w:r w:rsidR="00DF765C" w:rsidRPr="004C68DE">
              <w:t>J</w:t>
            </w:r>
          </w:p>
        </w:tc>
        <w:tc>
          <w:tcPr>
            <w:tcW w:w="314" w:type="pct"/>
            <w:tcBorders>
              <w:top w:val="single" w:sz="4" w:space="0" w:color="auto"/>
              <w:left w:val="single" w:sz="4" w:space="0" w:color="auto"/>
              <w:bottom w:val="single" w:sz="4" w:space="0" w:color="auto"/>
              <w:right w:val="single" w:sz="4" w:space="0" w:color="auto"/>
            </w:tcBorders>
          </w:tcPr>
          <w:p w14:paraId="366DDFFC" w14:textId="43E7CB15" w:rsidR="004D0DC6" w:rsidRPr="004C68DE" w:rsidRDefault="004D0DC6" w:rsidP="00F000AD">
            <w:r w:rsidRPr="004C68DE">
              <w:t>FT</w:t>
            </w:r>
            <w:r w:rsidR="00DF765C" w:rsidRPr="004C68DE">
              <w:t>J</w:t>
            </w:r>
          </w:p>
        </w:tc>
        <w:tc>
          <w:tcPr>
            <w:tcW w:w="589" w:type="pct"/>
            <w:tcBorders>
              <w:top w:val="single" w:sz="4" w:space="0" w:color="auto"/>
              <w:left w:val="single" w:sz="4" w:space="0" w:color="auto"/>
              <w:bottom w:val="single" w:sz="4" w:space="0" w:color="auto"/>
              <w:right w:val="single" w:sz="4" w:space="0" w:color="auto"/>
            </w:tcBorders>
          </w:tcPr>
          <w:p w14:paraId="3036A0D6" w14:textId="77777777" w:rsidR="004D0DC6" w:rsidRPr="004C68DE" w:rsidRDefault="004D0DC6" w:rsidP="00F000AD"/>
        </w:tc>
        <w:tc>
          <w:tcPr>
            <w:tcW w:w="442" w:type="pct"/>
            <w:tcBorders>
              <w:top w:val="single" w:sz="4" w:space="0" w:color="auto"/>
              <w:left w:val="single" w:sz="4" w:space="0" w:color="auto"/>
              <w:bottom w:val="single" w:sz="4" w:space="0" w:color="auto"/>
              <w:right w:val="single" w:sz="4" w:space="0" w:color="auto"/>
            </w:tcBorders>
          </w:tcPr>
          <w:p w14:paraId="3AC506DD" w14:textId="62F9B5BE" w:rsidR="004D0DC6" w:rsidRPr="004C68DE" w:rsidRDefault="00BB602B" w:rsidP="00F000AD">
            <w:r w:rsidRPr="004C68DE">
              <w:t xml:space="preserve">RCR 12 </w:t>
            </w:r>
          </w:p>
        </w:tc>
        <w:tc>
          <w:tcPr>
            <w:tcW w:w="663" w:type="pct"/>
            <w:tcBorders>
              <w:top w:val="single" w:sz="4" w:space="0" w:color="auto"/>
              <w:left w:val="single" w:sz="4" w:space="0" w:color="auto"/>
              <w:bottom w:val="single" w:sz="4" w:space="0" w:color="auto"/>
              <w:right w:val="single" w:sz="4" w:space="0" w:color="auto"/>
            </w:tcBorders>
          </w:tcPr>
          <w:p w14:paraId="33A50CF3" w14:textId="2E66BF85" w:rsidR="004D0DC6" w:rsidRPr="004C68DE" w:rsidRDefault="004D0DC6" w:rsidP="00C054C4">
            <w:pPr>
              <w:rPr>
                <w:rFonts w:asciiTheme="majorHAnsi" w:eastAsiaTheme="majorEastAsia" w:hAnsiTheme="majorHAnsi" w:cstheme="majorBidi"/>
                <w:bCs/>
                <w:iCs/>
                <w:noProof/>
                <w:lang w:val="en-US"/>
              </w:rPr>
            </w:pPr>
            <w:r w:rsidRPr="004C68DE">
              <w:rPr>
                <w:noProof/>
                <w:lang w:val="en-US"/>
              </w:rPr>
              <w:t>Utilizatori de noi produse, servicii și aplicații digitale dezvoltate de întreprinderi</w:t>
            </w:r>
          </w:p>
        </w:tc>
        <w:tc>
          <w:tcPr>
            <w:tcW w:w="221" w:type="pct"/>
            <w:tcBorders>
              <w:top w:val="single" w:sz="4" w:space="0" w:color="auto"/>
              <w:left w:val="single" w:sz="4" w:space="0" w:color="auto"/>
              <w:bottom w:val="single" w:sz="4" w:space="0" w:color="auto"/>
              <w:right w:val="single" w:sz="4" w:space="0" w:color="auto"/>
            </w:tcBorders>
          </w:tcPr>
          <w:p w14:paraId="5DEE96C0" w14:textId="77777777" w:rsidR="004D0DC6" w:rsidRPr="00C054C4" w:rsidRDefault="004D0DC6" w:rsidP="00F000AD"/>
        </w:tc>
        <w:tc>
          <w:tcPr>
            <w:tcW w:w="363" w:type="pct"/>
            <w:tcBorders>
              <w:top w:val="single" w:sz="4" w:space="0" w:color="auto"/>
              <w:left w:val="single" w:sz="4" w:space="0" w:color="auto"/>
              <w:bottom w:val="single" w:sz="4" w:space="0" w:color="auto"/>
              <w:right w:val="single" w:sz="4" w:space="0" w:color="auto"/>
            </w:tcBorders>
          </w:tcPr>
          <w:p w14:paraId="251A20BD" w14:textId="77777777" w:rsidR="004D0DC6" w:rsidRPr="000E7168" w:rsidRDefault="004D0DC6"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7666B618" w14:textId="77777777" w:rsidR="004D0DC6" w:rsidRPr="000E7168" w:rsidRDefault="004D0DC6"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5D64A2D7" w14:textId="77777777" w:rsidR="004D0DC6" w:rsidRPr="000E7168" w:rsidRDefault="004D0DC6"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78C7F023" w14:textId="77777777" w:rsidR="004D0DC6" w:rsidRPr="000E7168" w:rsidRDefault="004D0DC6"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29546D58" w14:textId="77777777" w:rsidR="004D0DC6" w:rsidRPr="000E7168" w:rsidRDefault="004D0DC6" w:rsidP="00F000AD">
            <w:pPr>
              <w:rPr>
                <w:i/>
              </w:rPr>
            </w:pPr>
          </w:p>
        </w:tc>
      </w:tr>
      <w:tr w:rsidR="00694F6B" w:rsidRPr="000E7168" w14:paraId="23E3CC8D"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4E388C95" w14:textId="51648C8D" w:rsidR="00694F6B" w:rsidRPr="004C68DE" w:rsidRDefault="00694F6B"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6A760E89" w14:textId="0C2B1163" w:rsidR="00694F6B" w:rsidRPr="004C68DE" w:rsidRDefault="00694F6B" w:rsidP="00F000AD">
            <w:r w:rsidRPr="004C68DE">
              <w:t>OS FTJ</w:t>
            </w:r>
          </w:p>
        </w:tc>
        <w:tc>
          <w:tcPr>
            <w:tcW w:w="314" w:type="pct"/>
            <w:tcBorders>
              <w:top w:val="single" w:sz="4" w:space="0" w:color="auto"/>
              <w:left w:val="single" w:sz="4" w:space="0" w:color="auto"/>
              <w:bottom w:val="single" w:sz="4" w:space="0" w:color="auto"/>
              <w:right w:val="single" w:sz="4" w:space="0" w:color="auto"/>
            </w:tcBorders>
          </w:tcPr>
          <w:p w14:paraId="4E1898E0" w14:textId="0F71FB9E" w:rsidR="00694F6B" w:rsidRPr="004C68DE" w:rsidRDefault="00694F6B" w:rsidP="00F000AD">
            <w:r w:rsidRPr="004C68DE">
              <w:t>FTJ</w:t>
            </w:r>
          </w:p>
        </w:tc>
        <w:tc>
          <w:tcPr>
            <w:tcW w:w="589" w:type="pct"/>
            <w:tcBorders>
              <w:top w:val="single" w:sz="4" w:space="0" w:color="auto"/>
              <w:left w:val="single" w:sz="4" w:space="0" w:color="auto"/>
              <w:bottom w:val="single" w:sz="4" w:space="0" w:color="auto"/>
              <w:right w:val="single" w:sz="4" w:space="0" w:color="auto"/>
            </w:tcBorders>
          </w:tcPr>
          <w:p w14:paraId="20ADB3ED" w14:textId="77777777" w:rsidR="00694F6B" w:rsidRPr="004C68DE" w:rsidRDefault="00694F6B" w:rsidP="00F000AD"/>
        </w:tc>
        <w:tc>
          <w:tcPr>
            <w:tcW w:w="442" w:type="pct"/>
            <w:tcBorders>
              <w:top w:val="single" w:sz="4" w:space="0" w:color="auto"/>
              <w:left w:val="single" w:sz="4" w:space="0" w:color="auto"/>
              <w:bottom w:val="single" w:sz="4" w:space="0" w:color="auto"/>
              <w:right w:val="single" w:sz="4" w:space="0" w:color="auto"/>
            </w:tcBorders>
          </w:tcPr>
          <w:p w14:paraId="42DC49D0" w14:textId="20D9E9CD" w:rsidR="00694F6B" w:rsidRPr="004C68DE" w:rsidRDefault="00BB602B" w:rsidP="00F000AD">
            <w:r w:rsidRPr="004C68DE">
              <w:t xml:space="preserve">RCR97 </w:t>
            </w:r>
          </w:p>
        </w:tc>
        <w:tc>
          <w:tcPr>
            <w:tcW w:w="663" w:type="pct"/>
            <w:tcBorders>
              <w:top w:val="single" w:sz="4" w:space="0" w:color="auto"/>
              <w:left w:val="single" w:sz="4" w:space="0" w:color="auto"/>
              <w:bottom w:val="single" w:sz="4" w:space="0" w:color="auto"/>
              <w:right w:val="single" w:sz="4" w:space="0" w:color="auto"/>
            </w:tcBorders>
          </w:tcPr>
          <w:p w14:paraId="18088BAE" w14:textId="66FCEB75" w:rsidR="00694F6B" w:rsidRPr="004C68DE" w:rsidRDefault="00694F6B" w:rsidP="00C054C4">
            <w:pPr>
              <w:rPr>
                <w:noProof/>
                <w:lang w:val="en-US"/>
              </w:rPr>
            </w:pPr>
            <w:r w:rsidRPr="004C68DE">
              <w:rPr>
                <w:noProof/>
                <w:lang w:val="en-US"/>
              </w:rPr>
              <w:t xml:space="preserve">Programe de ucenicie care beneficiază </w:t>
            </w:r>
            <w:r w:rsidRPr="004C68DE">
              <w:rPr>
                <w:noProof/>
                <w:lang w:val="en-US"/>
              </w:rPr>
              <w:lastRenderedPageBreak/>
              <w:t>de sprijin în IMM-uri</w:t>
            </w:r>
          </w:p>
        </w:tc>
        <w:tc>
          <w:tcPr>
            <w:tcW w:w="221" w:type="pct"/>
            <w:tcBorders>
              <w:top w:val="single" w:sz="4" w:space="0" w:color="auto"/>
              <w:left w:val="single" w:sz="4" w:space="0" w:color="auto"/>
              <w:bottom w:val="single" w:sz="4" w:space="0" w:color="auto"/>
              <w:right w:val="single" w:sz="4" w:space="0" w:color="auto"/>
            </w:tcBorders>
          </w:tcPr>
          <w:p w14:paraId="1AE340E5" w14:textId="77777777" w:rsidR="00694F6B" w:rsidRPr="00C054C4" w:rsidRDefault="00694F6B" w:rsidP="00F000AD"/>
        </w:tc>
        <w:tc>
          <w:tcPr>
            <w:tcW w:w="363" w:type="pct"/>
            <w:tcBorders>
              <w:top w:val="single" w:sz="4" w:space="0" w:color="auto"/>
              <w:left w:val="single" w:sz="4" w:space="0" w:color="auto"/>
              <w:bottom w:val="single" w:sz="4" w:space="0" w:color="auto"/>
              <w:right w:val="single" w:sz="4" w:space="0" w:color="auto"/>
            </w:tcBorders>
          </w:tcPr>
          <w:p w14:paraId="1B3D4AE4" w14:textId="77777777" w:rsidR="00694F6B" w:rsidRPr="000E7168" w:rsidRDefault="00694F6B"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196EBB10" w14:textId="77777777" w:rsidR="00694F6B" w:rsidRPr="000E7168" w:rsidRDefault="00694F6B"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480B0B0F" w14:textId="77777777" w:rsidR="00694F6B" w:rsidRPr="000E7168" w:rsidRDefault="00694F6B"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6AB42BC4" w14:textId="77777777" w:rsidR="00694F6B" w:rsidRPr="000E7168" w:rsidRDefault="00694F6B"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1CFFFEEF" w14:textId="77777777" w:rsidR="00694F6B" w:rsidRPr="000E7168" w:rsidRDefault="00694F6B" w:rsidP="00F000AD">
            <w:pPr>
              <w:rPr>
                <w:i/>
              </w:rPr>
            </w:pPr>
          </w:p>
        </w:tc>
      </w:tr>
      <w:tr w:rsidR="00694F6B" w:rsidRPr="000E7168" w14:paraId="4827DFC1"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3DBAE180" w14:textId="14E30F09" w:rsidR="00694F6B" w:rsidRPr="004C68DE" w:rsidRDefault="00694F6B" w:rsidP="00F000AD">
            <w:r w:rsidRPr="004C68DE">
              <w:t>P1</w:t>
            </w:r>
          </w:p>
        </w:tc>
        <w:tc>
          <w:tcPr>
            <w:tcW w:w="505" w:type="pct"/>
            <w:tcBorders>
              <w:top w:val="single" w:sz="4" w:space="0" w:color="auto"/>
              <w:left w:val="single" w:sz="4" w:space="0" w:color="auto"/>
              <w:bottom w:val="single" w:sz="4" w:space="0" w:color="auto"/>
              <w:right w:val="single" w:sz="4" w:space="0" w:color="auto"/>
            </w:tcBorders>
          </w:tcPr>
          <w:p w14:paraId="4569B5FB" w14:textId="41EA25F5" w:rsidR="00694F6B" w:rsidRPr="004C68DE" w:rsidRDefault="00694F6B" w:rsidP="00F000AD">
            <w:r w:rsidRPr="004C68DE">
              <w:t>OS FTJ</w:t>
            </w:r>
          </w:p>
        </w:tc>
        <w:tc>
          <w:tcPr>
            <w:tcW w:w="314" w:type="pct"/>
            <w:tcBorders>
              <w:top w:val="single" w:sz="4" w:space="0" w:color="auto"/>
              <w:left w:val="single" w:sz="4" w:space="0" w:color="auto"/>
              <w:bottom w:val="single" w:sz="4" w:space="0" w:color="auto"/>
              <w:right w:val="single" w:sz="4" w:space="0" w:color="auto"/>
            </w:tcBorders>
          </w:tcPr>
          <w:p w14:paraId="037726CB" w14:textId="0297F755" w:rsidR="00694F6B" w:rsidRPr="004C68DE" w:rsidRDefault="00694F6B" w:rsidP="00F000AD">
            <w:r w:rsidRPr="004C68DE">
              <w:t>FTJ</w:t>
            </w:r>
          </w:p>
        </w:tc>
        <w:tc>
          <w:tcPr>
            <w:tcW w:w="589" w:type="pct"/>
            <w:tcBorders>
              <w:top w:val="single" w:sz="4" w:space="0" w:color="auto"/>
              <w:left w:val="single" w:sz="4" w:space="0" w:color="auto"/>
              <w:bottom w:val="single" w:sz="4" w:space="0" w:color="auto"/>
              <w:right w:val="single" w:sz="4" w:space="0" w:color="auto"/>
            </w:tcBorders>
          </w:tcPr>
          <w:p w14:paraId="0D17ED9A" w14:textId="77777777" w:rsidR="00694F6B" w:rsidRPr="004C68DE" w:rsidRDefault="00694F6B" w:rsidP="00F000AD"/>
        </w:tc>
        <w:tc>
          <w:tcPr>
            <w:tcW w:w="442" w:type="pct"/>
            <w:tcBorders>
              <w:top w:val="single" w:sz="4" w:space="0" w:color="auto"/>
              <w:left w:val="single" w:sz="4" w:space="0" w:color="auto"/>
              <w:bottom w:val="single" w:sz="4" w:space="0" w:color="auto"/>
              <w:right w:val="single" w:sz="4" w:space="0" w:color="auto"/>
            </w:tcBorders>
          </w:tcPr>
          <w:p w14:paraId="6A02D4BB" w14:textId="1044C28D" w:rsidR="00694F6B" w:rsidRPr="004C68DE" w:rsidRDefault="00BB602B" w:rsidP="00F000AD">
            <w:r w:rsidRPr="004C68DE">
              <w:t xml:space="preserve">RCR 98 </w:t>
            </w:r>
          </w:p>
        </w:tc>
        <w:tc>
          <w:tcPr>
            <w:tcW w:w="663" w:type="pct"/>
            <w:tcBorders>
              <w:top w:val="single" w:sz="4" w:space="0" w:color="auto"/>
              <w:left w:val="single" w:sz="4" w:space="0" w:color="auto"/>
              <w:bottom w:val="single" w:sz="4" w:space="0" w:color="auto"/>
              <w:right w:val="single" w:sz="4" w:space="0" w:color="auto"/>
            </w:tcBorders>
          </w:tcPr>
          <w:p w14:paraId="09A7F516" w14:textId="38110194" w:rsidR="00694F6B" w:rsidRPr="004C68DE" w:rsidRDefault="00694F6B" w:rsidP="00C054C4">
            <w:pPr>
              <w:rPr>
                <w:noProof/>
                <w:lang w:val="en-US"/>
              </w:rPr>
            </w:pPr>
            <w:r w:rsidRPr="004C68DE">
              <w:rPr>
                <w:noProof/>
                <w:lang w:val="en-US"/>
              </w:rPr>
              <w:t>Angajați din IMM-uri care finalizează  programe de educație și formare profesională continuă (CVET)</w:t>
            </w:r>
          </w:p>
        </w:tc>
        <w:tc>
          <w:tcPr>
            <w:tcW w:w="221" w:type="pct"/>
            <w:tcBorders>
              <w:top w:val="single" w:sz="4" w:space="0" w:color="auto"/>
              <w:left w:val="single" w:sz="4" w:space="0" w:color="auto"/>
              <w:bottom w:val="single" w:sz="4" w:space="0" w:color="auto"/>
              <w:right w:val="single" w:sz="4" w:space="0" w:color="auto"/>
            </w:tcBorders>
          </w:tcPr>
          <w:p w14:paraId="0B71F6BB" w14:textId="77777777" w:rsidR="00694F6B" w:rsidRPr="00C054C4" w:rsidRDefault="00694F6B" w:rsidP="00F000AD"/>
        </w:tc>
        <w:tc>
          <w:tcPr>
            <w:tcW w:w="363" w:type="pct"/>
            <w:tcBorders>
              <w:top w:val="single" w:sz="4" w:space="0" w:color="auto"/>
              <w:left w:val="single" w:sz="4" w:space="0" w:color="auto"/>
              <w:bottom w:val="single" w:sz="4" w:space="0" w:color="auto"/>
              <w:right w:val="single" w:sz="4" w:space="0" w:color="auto"/>
            </w:tcBorders>
          </w:tcPr>
          <w:p w14:paraId="2E131E14" w14:textId="77777777" w:rsidR="00694F6B" w:rsidRPr="000E7168" w:rsidRDefault="00694F6B" w:rsidP="00F000AD">
            <w:pPr>
              <w:rPr>
                <w:i/>
              </w:rPr>
            </w:pPr>
          </w:p>
        </w:tc>
        <w:tc>
          <w:tcPr>
            <w:tcW w:w="439" w:type="pct"/>
            <w:tcBorders>
              <w:top w:val="single" w:sz="4" w:space="0" w:color="auto"/>
              <w:left w:val="single" w:sz="4" w:space="0" w:color="auto"/>
              <w:bottom w:val="single" w:sz="4" w:space="0" w:color="auto"/>
              <w:right w:val="single" w:sz="4" w:space="0" w:color="auto"/>
            </w:tcBorders>
          </w:tcPr>
          <w:p w14:paraId="2E75BD4F" w14:textId="77777777" w:rsidR="00694F6B" w:rsidRPr="000E7168" w:rsidRDefault="00694F6B" w:rsidP="00F000AD">
            <w:pPr>
              <w:rPr>
                <w:b/>
              </w:rPr>
            </w:pPr>
          </w:p>
        </w:tc>
        <w:tc>
          <w:tcPr>
            <w:tcW w:w="319" w:type="pct"/>
            <w:tcBorders>
              <w:top w:val="single" w:sz="4" w:space="0" w:color="auto"/>
              <w:left w:val="single" w:sz="4" w:space="0" w:color="auto"/>
              <w:bottom w:val="single" w:sz="4" w:space="0" w:color="auto"/>
              <w:right w:val="single" w:sz="4" w:space="0" w:color="auto"/>
            </w:tcBorders>
          </w:tcPr>
          <w:p w14:paraId="75EC4395" w14:textId="77777777" w:rsidR="00694F6B" w:rsidRPr="000E7168" w:rsidRDefault="00694F6B" w:rsidP="00F000AD">
            <w:pPr>
              <w:rPr>
                <w:b/>
              </w:rPr>
            </w:pPr>
          </w:p>
        </w:tc>
        <w:tc>
          <w:tcPr>
            <w:tcW w:w="331" w:type="pct"/>
            <w:tcBorders>
              <w:top w:val="single" w:sz="4" w:space="0" w:color="auto"/>
              <w:left w:val="single" w:sz="4" w:space="0" w:color="auto"/>
              <w:bottom w:val="single" w:sz="4" w:space="0" w:color="auto"/>
              <w:right w:val="single" w:sz="4" w:space="0" w:color="auto"/>
            </w:tcBorders>
          </w:tcPr>
          <w:p w14:paraId="03E99AB3" w14:textId="77777777" w:rsidR="00694F6B" w:rsidRPr="000E7168" w:rsidRDefault="00694F6B" w:rsidP="00F000AD">
            <w:pPr>
              <w:rPr>
                <w:i/>
              </w:rPr>
            </w:pPr>
          </w:p>
        </w:tc>
        <w:tc>
          <w:tcPr>
            <w:tcW w:w="458" w:type="pct"/>
            <w:tcBorders>
              <w:top w:val="single" w:sz="4" w:space="0" w:color="auto"/>
              <w:left w:val="single" w:sz="4" w:space="0" w:color="auto"/>
              <w:bottom w:val="single" w:sz="4" w:space="0" w:color="auto"/>
              <w:right w:val="single" w:sz="4" w:space="0" w:color="auto"/>
            </w:tcBorders>
          </w:tcPr>
          <w:p w14:paraId="33E08A56" w14:textId="77777777" w:rsidR="00694F6B" w:rsidRPr="000E7168" w:rsidRDefault="00694F6B" w:rsidP="00F000AD">
            <w:pPr>
              <w:rPr>
                <w:i/>
              </w:rPr>
            </w:pPr>
          </w:p>
        </w:tc>
      </w:tr>
    </w:tbl>
    <w:p w14:paraId="661A2F46" w14:textId="77777777" w:rsidR="00694F6B" w:rsidRDefault="00694F6B" w:rsidP="00F000AD">
      <w:pPr>
        <w:rPr>
          <w:i/>
        </w:rPr>
      </w:pPr>
    </w:p>
    <w:p w14:paraId="16E23B93" w14:textId="77777777" w:rsidR="00694F6B" w:rsidRDefault="00694F6B" w:rsidP="00F000AD">
      <w:pPr>
        <w:rPr>
          <w:i/>
        </w:rPr>
      </w:pPr>
    </w:p>
    <w:p w14:paraId="6B97326C" w14:textId="53A25D4D" w:rsidR="00F000AD" w:rsidRPr="000E7168" w:rsidRDefault="00F000AD" w:rsidP="00F000AD">
      <w:pPr>
        <w:rPr>
          <w:b/>
          <w:iCs/>
        </w:rPr>
      </w:pPr>
      <w:r w:rsidRPr="000E7168">
        <w:rPr>
          <w:i/>
        </w:rPr>
        <w:t>[Point 2.1.1.3 in the Commission proposal has been moved up following changes in Article 17(3)(c) CPR and it is now point 2.1.1.bis]</w:t>
      </w:r>
    </w:p>
    <w:p w14:paraId="462E9DB3" w14:textId="77777777" w:rsidR="003518E6" w:rsidRDefault="003518E6" w:rsidP="003518E6">
      <w:pPr>
        <w:rPr>
          <w:b/>
        </w:rPr>
      </w:pPr>
      <w:r w:rsidRPr="000E7168">
        <w:rPr>
          <w:b/>
        </w:rPr>
        <w:t>2.A Priorities other than technical assistance</w:t>
      </w:r>
    </w:p>
    <w:p w14:paraId="0564AB61" w14:textId="77777777" w:rsidR="003518E6" w:rsidRDefault="003518E6" w:rsidP="003518E6">
      <w:pPr>
        <w:rPr>
          <w:lang w:val="en-GB"/>
        </w:rPr>
      </w:pPr>
      <w:r w:rsidRPr="00E20A06">
        <w:rPr>
          <w:b/>
          <w:lang w:val="en-GB"/>
        </w:rPr>
        <w:t xml:space="preserve">2.A.1 Title of the priority [300] </w:t>
      </w:r>
      <w:r w:rsidRPr="00E20A06">
        <w:rPr>
          <w:lang w:val="en-GB"/>
        </w:rPr>
        <w:t>(repeated for each priority)*</w:t>
      </w:r>
    </w:p>
    <w:p w14:paraId="1B5D24B5" w14:textId="75A7BE46" w:rsidR="00812938" w:rsidRPr="00812938" w:rsidRDefault="00812938" w:rsidP="00812938">
      <w:pPr>
        <w:spacing w:before="120" w:after="120" w:line="360" w:lineRule="auto"/>
        <w:rPr>
          <w:rFonts w:ascii="Times New Roman" w:eastAsia="Times New Roman" w:hAnsi="Times New Roman" w:cs="Times New Roman"/>
          <w:b/>
          <w:i/>
          <w:iCs/>
          <w:noProof/>
          <w:szCs w:val="24"/>
          <w:u w:val="single"/>
        </w:rPr>
      </w:pPr>
      <w:r w:rsidRPr="00220BFE">
        <w:rPr>
          <w:b/>
          <w:i/>
          <w:lang w:val="en-GB"/>
        </w:rPr>
        <w:t xml:space="preserve">2. O tranziție </w:t>
      </w:r>
      <w:r w:rsidR="00A45A93" w:rsidRPr="00220BFE">
        <w:rPr>
          <w:b/>
          <w:i/>
          <w:lang w:val="en-GB"/>
        </w:rPr>
        <w:t>justă</w:t>
      </w:r>
      <w:r w:rsidRPr="00220BFE">
        <w:rPr>
          <w:b/>
          <w:i/>
          <w:lang w:val="en-GB"/>
        </w:rPr>
        <w:t xml:space="preserve"> prin investiții în tehnologii și infrastructuri pentru energie curată cu emisii reduse</w:t>
      </w:r>
    </w:p>
    <w:p w14:paraId="244C557D" w14:textId="77777777" w:rsidR="003518E6" w:rsidRPr="00CC326A" w:rsidRDefault="003518E6" w:rsidP="003518E6">
      <w:pPr>
        <w:rPr>
          <w:i/>
          <w:iCs/>
          <w:strike/>
          <w:lang w:val="en-GB"/>
        </w:rPr>
      </w:pPr>
      <w:r w:rsidRPr="00CC326A">
        <w:rPr>
          <w:i/>
          <w:iCs/>
          <w:strike/>
          <w:lang w:val="en-GB"/>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518E6" w:rsidRPr="00CC326A" w14:paraId="67836A48" w14:textId="77777777" w:rsidTr="003518E6">
        <w:tc>
          <w:tcPr>
            <w:tcW w:w="9322" w:type="dxa"/>
            <w:tcBorders>
              <w:top w:val="single" w:sz="4" w:space="0" w:color="auto"/>
              <w:left w:val="single" w:sz="4" w:space="0" w:color="auto"/>
              <w:bottom w:val="single" w:sz="4" w:space="0" w:color="auto"/>
              <w:right w:val="single" w:sz="4" w:space="0" w:color="auto"/>
            </w:tcBorders>
            <w:hideMark/>
          </w:tcPr>
          <w:p w14:paraId="1F785C8E" w14:textId="77777777" w:rsidR="003518E6" w:rsidRPr="00CC326A" w:rsidRDefault="003518E6" w:rsidP="003518E6">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youth employment</w:t>
            </w:r>
          </w:p>
        </w:tc>
      </w:tr>
      <w:tr w:rsidR="003518E6" w:rsidRPr="00CC326A" w14:paraId="59DB11BC" w14:textId="77777777" w:rsidTr="003518E6">
        <w:tc>
          <w:tcPr>
            <w:tcW w:w="9322" w:type="dxa"/>
            <w:tcBorders>
              <w:top w:val="single" w:sz="4" w:space="0" w:color="auto"/>
              <w:left w:val="single" w:sz="4" w:space="0" w:color="auto"/>
              <w:bottom w:val="single" w:sz="4" w:space="0" w:color="auto"/>
              <w:right w:val="single" w:sz="4" w:space="0" w:color="auto"/>
            </w:tcBorders>
            <w:hideMark/>
          </w:tcPr>
          <w:p w14:paraId="37913CED" w14:textId="77777777" w:rsidR="003518E6" w:rsidRPr="00CC326A" w:rsidRDefault="003518E6" w:rsidP="003518E6">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innovative actions</w:t>
            </w:r>
          </w:p>
        </w:tc>
      </w:tr>
      <w:tr w:rsidR="003518E6" w:rsidRPr="00CC326A" w14:paraId="08170FA2" w14:textId="77777777" w:rsidTr="003518E6">
        <w:tc>
          <w:tcPr>
            <w:tcW w:w="9322" w:type="dxa"/>
            <w:tcBorders>
              <w:top w:val="single" w:sz="4" w:space="0" w:color="auto"/>
              <w:left w:val="single" w:sz="4" w:space="0" w:color="auto"/>
              <w:bottom w:val="single" w:sz="4" w:space="0" w:color="auto"/>
              <w:right w:val="single" w:sz="4" w:space="0" w:color="auto"/>
            </w:tcBorders>
            <w:hideMark/>
          </w:tcPr>
          <w:p w14:paraId="444437A2" w14:textId="77777777" w:rsidR="003518E6" w:rsidRPr="00CC326A" w:rsidRDefault="003518E6" w:rsidP="003518E6">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support to the most deprived under theto specific objective set out in point (xi) of Art</w:t>
            </w:r>
            <w:r w:rsidRPr="00CC326A">
              <w:rPr>
                <w:bCs/>
                <w:strike/>
                <w:lang w:val="en-US"/>
              </w:rPr>
              <w:t>i</w:t>
            </w:r>
            <w:r w:rsidRPr="00CC326A">
              <w:rPr>
                <w:strike/>
                <w:lang w:val="en-US"/>
              </w:rPr>
              <w:t>cle 4(1) of the ESF+ regulation**</w:t>
            </w:r>
          </w:p>
        </w:tc>
      </w:tr>
      <w:tr w:rsidR="003518E6" w:rsidRPr="00CC326A" w14:paraId="03315F74" w14:textId="77777777" w:rsidTr="003518E6">
        <w:tc>
          <w:tcPr>
            <w:tcW w:w="9322" w:type="dxa"/>
            <w:tcBorders>
              <w:top w:val="single" w:sz="4" w:space="0" w:color="auto"/>
              <w:left w:val="single" w:sz="4" w:space="0" w:color="auto"/>
              <w:bottom w:val="single" w:sz="4" w:space="0" w:color="auto"/>
              <w:right w:val="single" w:sz="4" w:space="0" w:color="auto"/>
            </w:tcBorders>
            <w:hideMark/>
          </w:tcPr>
          <w:p w14:paraId="77BF5BCA" w14:textId="77777777" w:rsidR="003518E6" w:rsidRPr="00CC326A" w:rsidRDefault="003518E6" w:rsidP="003518E6">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This is a priority dedicated to support to the most deprived under theto specific objective set out in point (x) of Art</w:t>
            </w:r>
            <w:r w:rsidRPr="00CC326A">
              <w:rPr>
                <w:bCs/>
                <w:strike/>
                <w:lang w:val="en-US"/>
              </w:rPr>
              <w:t>i</w:t>
            </w:r>
            <w:r w:rsidRPr="00CC326A">
              <w:rPr>
                <w:strike/>
                <w:lang w:val="en-US"/>
              </w:rPr>
              <w:t>cle 4(1) of the ESF+ regulation</w:t>
            </w:r>
            <w:r w:rsidRPr="00CC326A">
              <w:rPr>
                <w:b/>
                <w:strike/>
                <w:vertAlign w:val="superscript"/>
                <w:lang w:val="en-US"/>
              </w:rPr>
              <w:footnoteReference w:id="6"/>
            </w:r>
          </w:p>
        </w:tc>
      </w:tr>
    </w:tbl>
    <w:p w14:paraId="18279D6A" w14:textId="77777777" w:rsidR="003518E6" w:rsidRPr="00CC326A" w:rsidRDefault="003518E6" w:rsidP="003518E6">
      <w:pPr>
        <w:rPr>
          <w:i/>
          <w:strike/>
          <w:lang w:val="en-GB"/>
        </w:rPr>
      </w:pPr>
      <w:r w:rsidRPr="00CC326A">
        <w:rPr>
          <w:i/>
          <w:strike/>
          <w:lang w:val="en-GB"/>
        </w:rPr>
        <w:t>* Ticking box applicable to ESF+ priorities. In case of EMFF, title of the priority is pre-defined.</w:t>
      </w:r>
    </w:p>
    <w:p w14:paraId="42CEAECC" w14:textId="77777777" w:rsidR="003518E6" w:rsidRPr="00CC326A" w:rsidRDefault="003518E6" w:rsidP="003518E6">
      <w:pPr>
        <w:rPr>
          <w:i/>
          <w:strike/>
          <w:lang w:val="en-GB"/>
        </w:rPr>
      </w:pPr>
      <w:r w:rsidRPr="00CC326A">
        <w:rPr>
          <w:i/>
          <w:strike/>
          <w:lang w:val="en-GB"/>
        </w:rPr>
        <w:t>** If marked go to section 2.A.2.a</w:t>
      </w:r>
    </w:p>
    <w:p w14:paraId="0E1496F0" w14:textId="77777777" w:rsidR="003518E6" w:rsidRPr="00CC326A" w:rsidRDefault="003518E6" w:rsidP="003518E6">
      <w:pPr>
        <w:rPr>
          <w:b/>
          <w:strike/>
          <w:u w:val="single"/>
        </w:rPr>
      </w:pPr>
    </w:p>
    <w:p w14:paraId="46EF2BF6" w14:textId="77777777" w:rsidR="003518E6" w:rsidRPr="000E7168" w:rsidRDefault="003518E6" w:rsidP="003518E6">
      <w:pPr>
        <w:rPr>
          <w:b/>
          <w:iCs/>
        </w:rPr>
      </w:pPr>
      <w:r w:rsidRPr="000E7168">
        <w:rPr>
          <w:b/>
          <w:iCs/>
        </w:rPr>
        <w:lastRenderedPageBreak/>
        <w:t xml:space="preserve">2.A.2 Indicative breakdown of the programmed resources (EU) by type of intervention </w:t>
      </w:r>
      <w:r w:rsidRPr="000E7168">
        <w:rPr>
          <w:iCs/>
        </w:rPr>
        <w:t xml:space="preserve">(not applicable to the EMFF) </w:t>
      </w:r>
      <w:r w:rsidRPr="000E7168">
        <w:rPr>
          <w:i/>
        </w:rPr>
        <w:t>[This was point 2.1.1.3 in the Commission proposal and has been moved up following changes in Article 17(3)(c) CPR]</w:t>
      </w:r>
    </w:p>
    <w:p w14:paraId="60764DBD" w14:textId="77777777" w:rsidR="003518E6" w:rsidRPr="000E7168" w:rsidRDefault="003518E6" w:rsidP="003518E6">
      <w:pPr>
        <w:rPr>
          <w:b/>
          <w:i/>
          <w:iCs/>
        </w:rPr>
      </w:pPr>
      <w:r w:rsidRPr="000E7168">
        <w:rPr>
          <w:i/>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1302"/>
        <w:gridCol w:w="3205"/>
        <w:gridCol w:w="1985"/>
      </w:tblGrid>
      <w:tr w:rsidR="003518E6" w:rsidRPr="000E7168" w14:paraId="1DD99FD8" w14:textId="77777777" w:rsidTr="008A75BC">
        <w:tc>
          <w:tcPr>
            <w:tcW w:w="9606" w:type="dxa"/>
            <w:gridSpan w:val="5"/>
            <w:tcBorders>
              <w:top w:val="single" w:sz="4" w:space="0" w:color="auto"/>
              <w:left w:val="single" w:sz="4" w:space="0" w:color="auto"/>
              <w:bottom w:val="single" w:sz="4" w:space="0" w:color="auto"/>
              <w:right w:val="single" w:sz="4" w:space="0" w:color="auto"/>
            </w:tcBorders>
            <w:hideMark/>
          </w:tcPr>
          <w:p w14:paraId="35912F8A" w14:textId="77777777" w:rsidR="003518E6" w:rsidRPr="000E7168" w:rsidRDefault="003518E6" w:rsidP="003518E6">
            <w:pPr>
              <w:rPr>
                <w:b/>
                <w:iCs/>
              </w:rPr>
            </w:pPr>
            <w:r w:rsidRPr="000E7168">
              <w:rPr>
                <w:b/>
                <w:iCs/>
              </w:rPr>
              <w:t>Table 4: Dimension 1 – intervention field</w:t>
            </w:r>
          </w:p>
        </w:tc>
      </w:tr>
      <w:tr w:rsidR="008A75BC" w:rsidRPr="000E7168" w14:paraId="139F44AE" w14:textId="77777777" w:rsidTr="004C68DE">
        <w:tc>
          <w:tcPr>
            <w:tcW w:w="2547" w:type="dxa"/>
            <w:tcBorders>
              <w:top w:val="single" w:sz="4" w:space="0" w:color="auto"/>
              <w:left w:val="single" w:sz="4" w:space="0" w:color="auto"/>
              <w:bottom w:val="single" w:sz="4" w:space="0" w:color="auto"/>
              <w:right w:val="single" w:sz="4" w:space="0" w:color="auto"/>
            </w:tcBorders>
            <w:hideMark/>
          </w:tcPr>
          <w:p w14:paraId="40D5EBB9" w14:textId="77777777" w:rsidR="003518E6" w:rsidRPr="000E7168" w:rsidRDefault="003518E6" w:rsidP="003518E6">
            <w:pPr>
              <w:rPr>
                <w:b/>
                <w:iCs/>
              </w:rPr>
            </w:pPr>
            <w:r w:rsidRPr="000E7168">
              <w:rPr>
                <w:b/>
                <w:iCs/>
              </w:rPr>
              <w:t>Priority No</w:t>
            </w:r>
          </w:p>
        </w:tc>
        <w:tc>
          <w:tcPr>
            <w:tcW w:w="567" w:type="dxa"/>
            <w:tcBorders>
              <w:top w:val="single" w:sz="4" w:space="0" w:color="auto"/>
              <w:left w:val="single" w:sz="4" w:space="0" w:color="auto"/>
              <w:bottom w:val="single" w:sz="4" w:space="0" w:color="auto"/>
              <w:right w:val="single" w:sz="4" w:space="0" w:color="auto"/>
            </w:tcBorders>
            <w:hideMark/>
          </w:tcPr>
          <w:p w14:paraId="69C0F245" w14:textId="77777777" w:rsidR="003518E6" w:rsidRPr="000E7168" w:rsidRDefault="003518E6" w:rsidP="003518E6">
            <w:pPr>
              <w:rPr>
                <w:b/>
                <w:iCs/>
              </w:rPr>
            </w:pPr>
            <w:r w:rsidRPr="000E7168">
              <w:rPr>
                <w:b/>
                <w:iCs/>
              </w:rPr>
              <w:t>Fund</w:t>
            </w:r>
          </w:p>
        </w:tc>
        <w:tc>
          <w:tcPr>
            <w:tcW w:w="1302" w:type="dxa"/>
            <w:tcBorders>
              <w:top w:val="single" w:sz="4" w:space="0" w:color="auto"/>
              <w:left w:val="single" w:sz="4" w:space="0" w:color="auto"/>
              <w:bottom w:val="single" w:sz="4" w:space="0" w:color="auto"/>
              <w:right w:val="single" w:sz="4" w:space="0" w:color="auto"/>
            </w:tcBorders>
            <w:hideMark/>
          </w:tcPr>
          <w:p w14:paraId="2A1B27A5" w14:textId="77777777" w:rsidR="003518E6" w:rsidRPr="000E7168" w:rsidRDefault="003518E6" w:rsidP="003518E6">
            <w:pPr>
              <w:rPr>
                <w:b/>
                <w:iCs/>
              </w:rPr>
            </w:pPr>
            <w:r w:rsidRPr="000E7168">
              <w:rPr>
                <w:b/>
                <w:iCs/>
              </w:rPr>
              <w:t>Category of region</w:t>
            </w:r>
            <w:r w:rsidRPr="000E7168">
              <w:rPr>
                <w:b/>
                <w:iCs/>
                <w:vertAlign w:val="superscript"/>
              </w:rPr>
              <w:footnoteReference w:id="7"/>
            </w:r>
          </w:p>
        </w:tc>
        <w:tc>
          <w:tcPr>
            <w:tcW w:w="3205" w:type="dxa"/>
            <w:tcBorders>
              <w:top w:val="single" w:sz="4" w:space="0" w:color="auto"/>
              <w:left w:val="single" w:sz="4" w:space="0" w:color="auto"/>
              <w:bottom w:val="single" w:sz="4" w:space="0" w:color="auto"/>
              <w:right w:val="single" w:sz="4" w:space="0" w:color="auto"/>
            </w:tcBorders>
            <w:hideMark/>
          </w:tcPr>
          <w:p w14:paraId="6ECCB1F7" w14:textId="77777777" w:rsidR="003518E6" w:rsidRPr="000E7168" w:rsidRDefault="003518E6" w:rsidP="003518E6">
            <w:pPr>
              <w:rPr>
                <w:b/>
                <w:iCs/>
              </w:rPr>
            </w:pPr>
            <w:r w:rsidRPr="000E7168">
              <w:rPr>
                <w:b/>
                <w:iCs/>
              </w:rPr>
              <w:t xml:space="preserve">Code </w:t>
            </w:r>
          </w:p>
        </w:tc>
        <w:tc>
          <w:tcPr>
            <w:tcW w:w="1985" w:type="dxa"/>
            <w:tcBorders>
              <w:top w:val="single" w:sz="4" w:space="0" w:color="auto"/>
              <w:left w:val="single" w:sz="4" w:space="0" w:color="auto"/>
              <w:bottom w:val="single" w:sz="4" w:space="0" w:color="auto"/>
              <w:right w:val="single" w:sz="4" w:space="0" w:color="auto"/>
            </w:tcBorders>
            <w:hideMark/>
          </w:tcPr>
          <w:p w14:paraId="3DD44671" w14:textId="77777777" w:rsidR="003518E6" w:rsidRPr="000E7168" w:rsidRDefault="003518E6" w:rsidP="003518E6">
            <w:pPr>
              <w:rPr>
                <w:b/>
                <w:iCs/>
              </w:rPr>
            </w:pPr>
            <w:r w:rsidRPr="000E7168">
              <w:rPr>
                <w:b/>
                <w:iCs/>
              </w:rPr>
              <w:t>Amount (EUR)</w:t>
            </w:r>
          </w:p>
        </w:tc>
      </w:tr>
      <w:tr w:rsidR="00E23375" w:rsidRPr="00203DE5" w14:paraId="013453F7" w14:textId="77777777" w:rsidTr="004C68DE">
        <w:trPr>
          <w:trHeight w:val="727"/>
        </w:trPr>
        <w:tc>
          <w:tcPr>
            <w:tcW w:w="2547" w:type="dxa"/>
            <w:vMerge w:val="restart"/>
            <w:tcBorders>
              <w:top w:val="single" w:sz="4" w:space="0" w:color="auto"/>
              <w:left w:val="single" w:sz="4" w:space="0" w:color="auto"/>
              <w:right w:val="single" w:sz="4" w:space="0" w:color="auto"/>
            </w:tcBorders>
          </w:tcPr>
          <w:p w14:paraId="6DCEC95B" w14:textId="6780C341" w:rsidR="00E23375" w:rsidRPr="004C68DE" w:rsidRDefault="00E23375" w:rsidP="00812938">
            <w:pPr>
              <w:spacing w:before="120" w:after="120" w:line="360" w:lineRule="auto"/>
              <w:rPr>
                <w:iCs/>
                <w:u w:val="single"/>
              </w:rPr>
            </w:pPr>
            <w:r w:rsidRPr="004C68DE">
              <w:rPr>
                <w:lang w:val="en-GB"/>
              </w:rPr>
              <w:t>2. O tranziție justă prin investiții în tehnologii și infrastructuri pentru energie curată cu emisii reduse</w:t>
            </w:r>
          </w:p>
          <w:p w14:paraId="741515C5" w14:textId="77777777" w:rsidR="00E23375" w:rsidRPr="004C68DE" w:rsidRDefault="00E23375" w:rsidP="003518E6">
            <w:pPr>
              <w:rPr>
                <w:iCs/>
              </w:rPr>
            </w:pPr>
          </w:p>
        </w:tc>
        <w:tc>
          <w:tcPr>
            <w:tcW w:w="567" w:type="dxa"/>
            <w:vMerge w:val="restart"/>
            <w:tcBorders>
              <w:top w:val="single" w:sz="4" w:space="0" w:color="auto"/>
              <w:left w:val="single" w:sz="4" w:space="0" w:color="auto"/>
              <w:right w:val="single" w:sz="4" w:space="0" w:color="auto"/>
            </w:tcBorders>
          </w:tcPr>
          <w:p w14:paraId="67F1135C" w14:textId="36CE1175" w:rsidR="00E23375" w:rsidRPr="004C68DE" w:rsidRDefault="00E23375" w:rsidP="003518E6">
            <w:pPr>
              <w:rPr>
                <w:iCs/>
              </w:rPr>
            </w:pPr>
            <w:r w:rsidRPr="004C68DE">
              <w:rPr>
                <w:iCs/>
              </w:rPr>
              <w:t>FTJ</w:t>
            </w:r>
          </w:p>
        </w:tc>
        <w:tc>
          <w:tcPr>
            <w:tcW w:w="1302" w:type="dxa"/>
            <w:vMerge w:val="restart"/>
            <w:tcBorders>
              <w:top w:val="single" w:sz="4" w:space="0" w:color="auto"/>
              <w:left w:val="single" w:sz="4" w:space="0" w:color="auto"/>
              <w:right w:val="single" w:sz="4" w:space="0" w:color="auto"/>
            </w:tcBorders>
          </w:tcPr>
          <w:p w14:paraId="2680A6BC" w14:textId="1A807B91" w:rsidR="00E23375" w:rsidRPr="004C68DE" w:rsidRDefault="008F4BE1" w:rsidP="003518E6">
            <w:pPr>
              <w:rPr>
                <w:iCs/>
              </w:rPr>
            </w:pPr>
            <w:r w:rsidRPr="004C68DE">
              <w:rPr>
                <w:iCs/>
              </w:rPr>
              <w:t>Less developed</w:t>
            </w:r>
          </w:p>
        </w:tc>
        <w:tc>
          <w:tcPr>
            <w:tcW w:w="3205" w:type="dxa"/>
            <w:tcBorders>
              <w:top w:val="single" w:sz="4" w:space="0" w:color="auto"/>
              <w:left w:val="single" w:sz="4" w:space="0" w:color="auto"/>
              <w:bottom w:val="single" w:sz="4" w:space="0" w:color="auto"/>
              <w:right w:val="single" w:sz="4" w:space="0" w:color="auto"/>
            </w:tcBorders>
          </w:tcPr>
          <w:p w14:paraId="30894CDE" w14:textId="2AA46E02" w:rsidR="00E23375" w:rsidRPr="004C68DE" w:rsidRDefault="00E23375" w:rsidP="003518E6">
            <w:pPr>
              <w:rPr>
                <w:iCs/>
              </w:rPr>
            </w:pPr>
            <w:r w:rsidRPr="005E52C7">
              <w:rPr>
                <w:iCs/>
              </w:rPr>
              <w:t xml:space="preserve">In functiile de nevoile identificate in PTTJ se vor imprumuta codurile de interventie din Anexa I CPR </w:t>
            </w:r>
          </w:p>
        </w:tc>
        <w:tc>
          <w:tcPr>
            <w:tcW w:w="1985" w:type="dxa"/>
            <w:vMerge w:val="restart"/>
            <w:tcBorders>
              <w:top w:val="single" w:sz="4" w:space="0" w:color="auto"/>
              <w:left w:val="single" w:sz="4" w:space="0" w:color="auto"/>
              <w:right w:val="single" w:sz="4" w:space="0" w:color="auto"/>
            </w:tcBorders>
          </w:tcPr>
          <w:p w14:paraId="1E56C0EF" w14:textId="77777777" w:rsidR="00E23375" w:rsidRPr="00203DE5" w:rsidRDefault="00E23375" w:rsidP="003518E6">
            <w:pPr>
              <w:rPr>
                <w:b/>
                <w:iCs/>
              </w:rPr>
            </w:pPr>
            <w:r w:rsidRPr="00203DE5">
              <w:rPr>
                <w:b/>
                <w:iCs/>
              </w:rPr>
              <w:t>TBD</w:t>
            </w:r>
          </w:p>
        </w:tc>
      </w:tr>
      <w:tr w:rsidR="00E23375" w:rsidRPr="00203DE5" w14:paraId="3AEF1B23" w14:textId="77777777" w:rsidTr="004C68DE">
        <w:trPr>
          <w:trHeight w:val="723"/>
        </w:trPr>
        <w:tc>
          <w:tcPr>
            <w:tcW w:w="2547" w:type="dxa"/>
            <w:vMerge/>
            <w:tcBorders>
              <w:left w:val="single" w:sz="4" w:space="0" w:color="auto"/>
              <w:right w:val="single" w:sz="4" w:space="0" w:color="auto"/>
            </w:tcBorders>
          </w:tcPr>
          <w:p w14:paraId="223269C4"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03105761"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24F4C92E"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5DD6B23E" w14:textId="3C319D4E" w:rsidR="00E23375" w:rsidRPr="004C68DE" w:rsidRDefault="00E23375" w:rsidP="00464ADD">
            <w:pPr>
              <w:widowControl w:val="0"/>
              <w:autoSpaceDE w:val="0"/>
              <w:autoSpaceDN w:val="0"/>
              <w:adjustRightInd w:val="0"/>
              <w:spacing w:after="240" w:line="320" w:lineRule="atLeast"/>
              <w:rPr>
                <w:iCs/>
              </w:rPr>
            </w:pPr>
            <w:r w:rsidRPr="004C68DE">
              <w:rPr>
                <w:iCs/>
              </w:rPr>
              <w:t xml:space="preserve">028 Renewable energy: wind </w:t>
            </w:r>
          </w:p>
        </w:tc>
        <w:tc>
          <w:tcPr>
            <w:tcW w:w="1985" w:type="dxa"/>
            <w:vMerge/>
            <w:tcBorders>
              <w:left w:val="single" w:sz="4" w:space="0" w:color="auto"/>
              <w:right w:val="single" w:sz="4" w:space="0" w:color="auto"/>
            </w:tcBorders>
          </w:tcPr>
          <w:p w14:paraId="1080DEC6" w14:textId="77777777" w:rsidR="00E23375" w:rsidRPr="00203DE5" w:rsidRDefault="00E23375" w:rsidP="003518E6">
            <w:pPr>
              <w:rPr>
                <w:b/>
                <w:iCs/>
              </w:rPr>
            </w:pPr>
          </w:p>
        </w:tc>
      </w:tr>
      <w:tr w:rsidR="00E23375" w:rsidRPr="00203DE5" w14:paraId="7C89B8A0" w14:textId="77777777" w:rsidTr="004C68DE">
        <w:trPr>
          <w:trHeight w:val="723"/>
        </w:trPr>
        <w:tc>
          <w:tcPr>
            <w:tcW w:w="2547" w:type="dxa"/>
            <w:vMerge/>
            <w:tcBorders>
              <w:left w:val="single" w:sz="4" w:space="0" w:color="auto"/>
              <w:right w:val="single" w:sz="4" w:space="0" w:color="auto"/>
            </w:tcBorders>
          </w:tcPr>
          <w:p w14:paraId="01F0D2F4"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0ED987D3"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4A3C7170"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0BD8A09F" w14:textId="2355A78C" w:rsidR="00E23375" w:rsidRPr="004C68DE" w:rsidRDefault="00E23375" w:rsidP="00464ADD">
            <w:pPr>
              <w:widowControl w:val="0"/>
              <w:autoSpaceDE w:val="0"/>
              <w:autoSpaceDN w:val="0"/>
              <w:adjustRightInd w:val="0"/>
              <w:spacing w:after="240" w:line="320" w:lineRule="atLeast"/>
              <w:rPr>
                <w:iCs/>
              </w:rPr>
            </w:pPr>
            <w:r w:rsidRPr="004C68DE">
              <w:rPr>
                <w:iCs/>
              </w:rPr>
              <w:t xml:space="preserve">029 Renewable energy: solar </w:t>
            </w:r>
          </w:p>
        </w:tc>
        <w:tc>
          <w:tcPr>
            <w:tcW w:w="1985" w:type="dxa"/>
            <w:vMerge/>
            <w:tcBorders>
              <w:left w:val="single" w:sz="4" w:space="0" w:color="auto"/>
              <w:right w:val="single" w:sz="4" w:space="0" w:color="auto"/>
            </w:tcBorders>
          </w:tcPr>
          <w:p w14:paraId="10969974" w14:textId="77777777" w:rsidR="00E23375" w:rsidRPr="00203DE5" w:rsidRDefault="00E23375" w:rsidP="003518E6">
            <w:pPr>
              <w:rPr>
                <w:b/>
                <w:iCs/>
              </w:rPr>
            </w:pPr>
          </w:p>
        </w:tc>
      </w:tr>
      <w:tr w:rsidR="00E23375" w:rsidRPr="00203DE5" w14:paraId="2AC445EE" w14:textId="77777777" w:rsidTr="004C68DE">
        <w:trPr>
          <w:trHeight w:val="400"/>
        </w:trPr>
        <w:tc>
          <w:tcPr>
            <w:tcW w:w="2547" w:type="dxa"/>
            <w:vMerge/>
            <w:tcBorders>
              <w:left w:val="single" w:sz="4" w:space="0" w:color="auto"/>
              <w:right w:val="single" w:sz="4" w:space="0" w:color="auto"/>
            </w:tcBorders>
          </w:tcPr>
          <w:p w14:paraId="4A7CC8E3"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3033828F"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43247679"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68E1E795" w14:textId="4673D87E" w:rsidR="00E23375" w:rsidRPr="004C68DE" w:rsidRDefault="00E23375" w:rsidP="00464ADD">
            <w:pPr>
              <w:widowControl w:val="0"/>
              <w:autoSpaceDE w:val="0"/>
              <w:autoSpaceDN w:val="0"/>
              <w:adjustRightInd w:val="0"/>
              <w:spacing w:after="240" w:line="320" w:lineRule="atLeast"/>
              <w:rPr>
                <w:iCs/>
              </w:rPr>
            </w:pPr>
            <w:r w:rsidRPr="004C68DE">
              <w:rPr>
                <w:iCs/>
              </w:rPr>
              <w:t>024 bis Energy efficiency in large enterprises and supporting measures</w:t>
            </w:r>
          </w:p>
        </w:tc>
        <w:tc>
          <w:tcPr>
            <w:tcW w:w="1985" w:type="dxa"/>
            <w:vMerge/>
            <w:tcBorders>
              <w:left w:val="single" w:sz="4" w:space="0" w:color="auto"/>
              <w:right w:val="single" w:sz="4" w:space="0" w:color="auto"/>
            </w:tcBorders>
          </w:tcPr>
          <w:p w14:paraId="3D7E20FC" w14:textId="77777777" w:rsidR="00E23375" w:rsidRPr="00203DE5" w:rsidRDefault="00E23375" w:rsidP="003518E6">
            <w:pPr>
              <w:rPr>
                <w:b/>
                <w:iCs/>
              </w:rPr>
            </w:pPr>
          </w:p>
        </w:tc>
      </w:tr>
      <w:tr w:rsidR="00E23375" w:rsidRPr="00203DE5" w14:paraId="0F72566B" w14:textId="77777777" w:rsidTr="004C68DE">
        <w:trPr>
          <w:trHeight w:val="400"/>
        </w:trPr>
        <w:tc>
          <w:tcPr>
            <w:tcW w:w="2547" w:type="dxa"/>
            <w:vMerge/>
            <w:tcBorders>
              <w:left w:val="single" w:sz="4" w:space="0" w:color="auto"/>
              <w:right w:val="single" w:sz="4" w:space="0" w:color="auto"/>
            </w:tcBorders>
          </w:tcPr>
          <w:p w14:paraId="5CB7EE40"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173BE957"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70736B25"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16E261A8" w14:textId="1E47A7C8" w:rsidR="00E23375" w:rsidRPr="004C68DE" w:rsidRDefault="00E23375" w:rsidP="00464ADD">
            <w:pPr>
              <w:widowControl w:val="0"/>
              <w:autoSpaceDE w:val="0"/>
              <w:autoSpaceDN w:val="0"/>
              <w:adjustRightInd w:val="0"/>
              <w:spacing w:after="240" w:line="320" w:lineRule="atLeast"/>
              <w:rPr>
                <w:iCs/>
              </w:rPr>
            </w:pPr>
            <w:r w:rsidRPr="004C68DE">
              <w:rPr>
                <w:iCs/>
              </w:rPr>
              <w:t>034 High efficiency co-generation</w:t>
            </w:r>
          </w:p>
        </w:tc>
        <w:tc>
          <w:tcPr>
            <w:tcW w:w="1985" w:type="dxa"/>
            <w:vMerge/>
            <w:tcBorders>
              <w:left w:val="single" w:sz="4" w:space="0" w:color="auto"/>
              <w:right w:val="single" w:sz="4" w:space="0" w:color="auto"/>
            </w:tcBorders>
          </w:tcPr>
          <w:p w14:paraId="05C91D36" w14:textId="77777777" w:rsidR="00E23375" w:rsidRPr="00203DE5" w:rsidRDefault="00E23375" w:rsidP="003518E6">
            <w:pPr>
              <w:rPr>
                <w:b/>
                <w:iCs/>
              </w:rPr>
            </w:pPr>
          </w:p>
        </w:tc>
      </w:tr>
      <w:tr w:rsidR="00E23375" w:rsidRPr="00203DE5" w14:paraId="38926D45" w14:textId="77777777" w:rsidTr="004C68DE">
        <w:trPr>
          <w:trHeight w:val="400"/>
        </w:trPr>
        <w:tc>
          <w:tcPr>
            <w:tcW w:w="2547" w:type="dxa"/>
            <w:vMerge/>
            <w:tcBorders>
              <w:left w:val="single" w:sz="4" w:space="0" w:color="auto"/>
              <w:right w:val="single" w:sz="4" w:space="0" w:color="auto"/>
            </w:tcBorders>
          </w:tcPr>
          <w:p w14:paraId="306A0A62"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6F1D1E53"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4B21565B"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58FAB2CE" w14:textId="76408210" w:rsidR="00E23375" w:rsidRPr="004C68DE" w:rsidRDefault="00E23375" w:rsidP="00464ADD">
            <w:pPr>
              <w:widowControl w:val="0"/>
              <w:autoSpaceDE w:val="0"/>
              <w:autoSpaceDN w:val="0"/>
              <w:adjustRightInd w:val="0"/>
              <w:spacing w:after="240" w:line="320" w:lineRule="atLeast"/>
              <w:rPr>
                <w:iCs/>
              </w:rPr>
            </w:pPr>
            <w:r w:rsidRPr="004C68DE">
              <w:rPr>
                <w:iCs/>
              </w:rPr>
              <w:t>034bis</w:t>
            </w:r>
          </w:p>
        </w:tc>
        <w:tc>
          <w:tcPr>
            <w:tcW w:w="1985" w:type="dxa"/>
            <w:vMerge/>
            <w:tcBorders>
              <w:left w:val="single" w:sz="4" w:space="0" w:color="auto"/>
              <w:right w:val="single" w:sz="4" w:space="0" w:color="auto"/>
            </w:tcBorders>
          </w:tcPr>
          <w:p w14:paraId="24AA6932" w14:textId="77777777" w:rsidR="00E23375" w:rsidRPr="00203DE5" w:rsidRDefault="00E23375" w:rsidP="003518E6">
            <w:pPr>
              <w:rPr>
                <w:b/>
                <w:iCs/>
              </w:rPr>
            </w:pPr>
          </w:p>
        </w:tc>
      </w:tr>
      <w:tr w:rsidR="00E23375" w:rsidRPr="00203DE5" w14:paraId="628A0885" w14:textId="77777777" w:rsidTr="004C68DE">
        <w:trPr>
          <w:trHeight w:val="723"/>
        </w:trPr>
        <w:tc>
          <w:tcPr>
            <w:tcW w:w="2547" w:type="dxa"/>
            <w:vMerge/>
            <w:tcBorders>
              <w:left w:val="single" w:sz="4" w:space="0" w:color="auto"/>
              <w:right w:val="single" w:sz="4" w:space="0" w:color="auto"/>
            </w:tcBorders>
          </w:tcPr>
          <w:p w14:paraId="46BB81E5"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2272FE24"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308C7DA6"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18BD2997" w14:textId="59A586BA" w:rsidR="00E23375" w:rsidRPr="004C68DE" w:rsidRDefault="00E23375" w:rsidP="00464ADD">
            <w:pPr>
              <w:spacing w:before="120" w:after="120" w:line="360" w:lineRule="auto"/>
              <w:rPr>
                <w:iCs/>
              </w:rPr>
            </w:pPr>
            <w:r w:rsidRPr="004C68DE">
              <w:rPr>
                <w:iCs/>
              </w:rPr>
              <w:t>047  Support to environmentally-friendly production processes and resource efficiency in SMEs</w:t>
            </w:r>
          </w:p>
        </w:tc>
        <w:tc>
          <w:tcPr>
            <w:tcW w:w="1985" w:type="dxa"/>
            <w:vMerge/>
            <w:tcBorders>
              <w:left w:val="single" w:sz="4" w:space="0" w:color="auto"/>
              <w:right w:val="single" w:sz="4" w:space="0" w:color="auto"/>
            </w:tcBorders>
          </w:tcPr>
          <w:p w14:paraId="2BF148FE" w14:textId="77777777" w:rsidR="00E23375" w:rsidRPr="00203DE5" w:rsidRDefault="00E23375" w:rsidP="003518E6">
            <w:pPr>
              <w:rPr>
                <w:b/>
                <w:iCs/>
              </w:rPr>
            </w:pPr>
          </w:p>
        </w:tc>
      </w:tr>
      <w:tr w:rsidR="00E23375" w:rsidRPr="00203DE5" w14:paraId="74B7494E" w14:textId="77777777" w:rsidTr="004C68DE">
        <w:trPr>
          <w:trHeight w:val="240"/>
        </w:trPr>
        <w:tc>
          <w:tcPr>
            <w:tcW w:w="2547" w:type="dxa"/>
            <w:vMerge/>
            <w:tcBorders>
              <w:left w:val="single" w:sz="4" w:space="0" w:color="auto"/>
              <w:right w:val="single" w:sz="4" w:space="0" w:color="auto"/>
            </w:tcBorders>
          </w:tcPr>
          <w:p w14:paraId="6475C4C2"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150A3CA4"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44C52436"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5A0B1424" w14:textId="57F67D3C" w:rsidR="00E23375" w:rsidRPr="004C68DE" w:rsidRDefault="00E23375" w:rsidP="003518E6">
            <w:pPr>
              <w:rPr>
                <w:iCs/>
              </w:rPr>
            </w:pPr>
            <w:r w:rsidRPr="004C68DE">
              <w:rPr>
                <w:iCs/>
              </w:rPr>
              <w:t>047 bis Support to environmentally-friendly production processes and resource efficiency in large enterprises</w:t>
            </w:r>
          </w:p>
        </w:tc>
        <w:tc>
          <w:tcPr>
            <w:tcW w:w="1985" w:type="dxa"/>
            <w:vMerge/>
            <w:tcBorders>
              <w:left w:val="single" w:sz="4" w:space="0" w:color="auto"/>
              <w:right w:val="single" w:sz="4" w:space="0" w:color="auto"/>
            </w:tcBorders>
          </w:tcPr>
          <w:p w14:paraId="761091D3" w14:textId="77777777" w:rsidR="00E23375" w:rsidRPr="00203DE5" w:rsidRDefault="00E23375" w:rsidP="003518E6">
            <w:pPr>
              <w:rPr>
                <w:b/>
                <w:iCs/>
              </w:rPr>
            </w:pPr>
          </w:p>
        </w:tc>
      </w:tr>
      <w:tr w:rsidR="00E23375" w:rsidRPr="00203DE5" w14:paraId="72F2387C" w14:textId="77777777" w:rsidTr="004C68DE">
        <w:trPr>
          <w:trHeight w:val="240"/>
        </w:trPr>
        <w:tc>
          <w:tcPr>
            <w:tcW w:w="2547" w:type="dxa"/>
            <w:vMerge/>
            <w:tcBorders>
              <w:left w:val="single" w:sz="4" w:space="0" w:color="auto"/>
              <w:right w:val="single" w:sz="4" w:space="0" w:color="auto"/>
            </w:tcBorders>
          </w:tcPr>
          <w:p w14:paraId="59B7EE74"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0043C22B"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427C9FEC"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420FF255" w14:textId="25F012E7" w:rsidR="00E23375" w:rsidRPr="004C68DE" w:rsidRDefault="00E23375" w:rsidP="003518E6">
            <w:pPr>
              <w:rPr>
                <w:iCs/>
              </w:rPr>
            </w:pPr>
            <w:r w:rsidRPr="004C68DE">
              <w:rPr>
                <w:iCs/>
              </w:rPr>
              <w:t>073 Clean urban transport infrastructure</w:t>
            </w:r>
          </w:p>
        </w:tc>
        <w:tc>
          <w:tcPr>
            <w:tcW w:w="1985" w:type="dxa"/>
            <w:vMerge/>
            <w:tcBorders>
              <w:left w:val="single" w:sz="4" w:space="0" w:color="auto"/>
              <w:right w:val="single" w:sz="4" w:space="0" w:color="auto"/>
            </w:tcBorders>
          </w:tcPr>
          <w:p w14:paraId="78D087AF" w14:textId="77777777" w:rsidR="00E23375" w:rsidRPr="00203DE5" w:rsidRDefault="00E23375" w:rsidP="003518E6">
            <w:pPr>
              <w:rPr>
                <w:b/>
                <w:iCs/>
              </w:rPr>
            </w:pPr>
          </w:p>
        </w:tc>
      </w:tr>
      <w:tr w:rsidR="00E23375" w:rsidRPr="00203DE5" w14:paraId="53C222A5" w14:textId="77777777" w:rsidTr="004C68DE">
        <w:trPr>
          <w:trHeight w:val="413"/>
        </w:trPr>
        <w:tc>
          <w:tcPr>
            <w:tcW w:w="2547" w:type="dxa"/>
            <w:vMerge/>
            <w:tcBorders>
              <w:left w:val="single" w:sz="4" w:space="0" w:color="auto"/>
              <w:right w:val="single" w:sz="4" w:space="0" w:color="auto"/>
            </w:tcBorders>
          </w:tcPr>
          <w:p w14:paraId="0A339C22" w14:textId="77777777" w:rsidR="00E23375" w:rsidRPr="004C68DE" w:rsidRDefault="00E23375" w:rsidP="00812938">
            <w:pPr>
              <w:spacing w:before="120" w:after="120" w:line="360" w:lineRule="auto"/>
              <w:rPr>
                <w:lang w:val="en-GB"/>
              </w:rPr>
            </w:pPr>
          </w:p>
        </w:tc>
        <w:tc>
          <w:tcPr>
            <w:tcW w:w="567" w:type="dxa"/>
            <w:vMerge/>
            <w:tcBorders>
              <w:left w:val="single" w:sz="4" w:space="0" w:color="auto"/>
              <w:right w:val="single" w:sz="4" w:space="0" w:color="auto"/>
            </w:tcBorders>
          </w:tcPr>
          <w:p w14:paraId="78F98337" w14:textId="77777777" w:rsidR="00E23375" w:rsidRPr="004C68DE" w:rsidRDefault="00E23375" w:rsidP="003518E6">
            <w:pPr>
              <w:rPr>
                <w:iCs/>
              </w:rPr>
            </w:pPr>
          </w:p>
        </w:tc>
        <w:tc>
          <w:tcPr>
            <w:tcW w:w="1302" w:type="dxa"/>
            <w:vMerge/>
            <w:tcBorders>
              <w:left w:val="single" w:sz="4" w:space="0" w:color="auto"/>
              <w:right w:val="single" w:sz="4" w:space="0" w:color="auto"/>
            </w:tcBorders>
          </w:tcPr>
          <w:p w14:paraId="172BBE08"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042605DD" w14:textId="68B8A6F9" w:rsidR="00E23375" w:rsidRPr="004C68DE" w:rsidRDefault="00E23375" w:rsidP="003518E6">
            <w:pPr>
              <w:rPr>
                <w:iCs/>
              </w:rPr>
            </w:pPr>
            <w:r w:rsidRPr="004C68DE">
              <w:rPr>
                <w:iCs/>
              </w:rPr>
              <w:t>074 Clean urban transport rolling stock</w:t>
            </w:r>
          </w:p>
        </w:tc>
        <w:tc>
          <w:tcPr>
            <w:tcW w:w="1985" w:type="dxa"/>
            <w:vMerge/>
            <w:tcBorders>
              <w:left w:val="single" w:sz="4" w:space="0" w:color="auto"/>
              <w:right w:val="single" w:sz="4" w:space="0" w:color="auto"/>
            </w:tcBorders>
          </w:tcPr>
          <w:p w14:paraId="41BB914E" w14:textId="77777777" w:rsidR="00E23375" w:rsidRPr="00203DE5" w:rsidRDefault="00E23375" w:rsidP="003518E6">
            <w:pPr>
              <w:rPr>
                <w:b/>
                <w:iCs/>
              </w:rPr>
            </w:pPr>
          </w:p>
        </w:tc>
      </w:tr>
      <w:tr w:rsidR="00E23375" w:rsidRPr="00203DE5" w14:paraId="71439266" w14:textId="77777777" w:rsidTr="004C68DE">
        <w:trPr>
          <w:trHeight w:val="412"/>
        </w:trPr>
        <w:tc>
          <w:tcPr>
            <w:tcW w:w="2547" w:type="dxa"/>
            <w:vMerge/>
            <w:tcBorders>
              <w:left w:val="single" w:sz="4" w:space="0" w:color="auto"/>
              <w:bottom w:val="single" w:sz="4" w:space="0" w:color="auto"/>
              <w:right w:val="single" w:sz="4" w:space="0" w:color="auto"/>
            </w:tcBorders>
          </w:tcPr>
          <w:p w14:paraId="435EAAA5" w14:textId="77777777" w:rsidR="00E23375" w:rsidRPr="004C68DE" w:rsidRDefault="00E23375" w:rsidP="00812938">
            <w:pPr>
              <w:spacing w:before="120" w:after="120" w:line="360" w:lineRule="auto"/>
              <w:rPr>
                <w:lang w:val="en-GB"/>
              </w:rPr>
            </w:pPr>
          </w:p>
        </w:tc>
        <w:tc>
          <w:tcPr>
            <w:tcW w:w="567" w:type="dxa"/>
            <w:vMerge/>
            <w:tcBorders>
              <w:left w:val="single" w:sz="4" w:space="0" w:color="auto"/>
              <w:bottom w:val="single" w:sz="4" w:space="0" w:color="auto"/>
              <w:right w:val="single" w:sz="4" w:space="0" w:color="auto"/>
            </w:tcBorders>
          </w:tcPr>
          <w:p w14:paraId="21C55CFA" w14:textId="77777777" w:rsidR="00E23375" w:rsidRPr="004C68DE" w:rsidRDefault="00E23375" w:rsidP="003518E6">
            <w:pPr>
              <w:rPr>
                <w:iCs/>
              </w:rPr>
            </w:pPr>
          </w:p>
        </w:tc>
        <w:tc>
          <w:tcPr>
            <w:tcW w:w="1302" w:type="dxa"/>
            <w:vMerge/>
            <w:tcBorders>
              <w:left w:val="single" w:sz="4" w:space="0" w:color="auto"/>
              <w:bottom w:val="single" w:sz="4" w:space="0" w:color="auto"/>
              <w:right w:val="single" w:sz="4" w:space="0" w:color="auto"/>
            </w:tcBorders>
          </w:tcPr>
          <w:p w14:paraId="2B8C9EEA" w14:textId="77777777" w:rsidR="00E23375" w:rsidRPr="004C68DE" w:rsidRDefault="00E23375" w:rsidP="003518E6">
            <w:pPr>
              <w:rPr>
                <w:iCs/>
              </w:rPr>
            </w:pPr>
          </w:p>
        </w:tc>
        <w:tc>
          <w:tcPr>
            <w:tcW w:w="3205" w:type="dxa"/>
            <w:tcBorders>
              <w:top w:val="single" w:sz="4" w:space="0" w:color="auto"/>
              <w:left w:val="single" w:sz="4" w:space="0" w:color="auto"/>
              <w:bottom w:val="single" w:sz="4" w:space="0" w:color="auto"/>
              <w:right w:val="single" w:sz="4" w:space="0" w:color="auto"/>
            </w:tcBorders>
          </w:tcPr>
          <w:p w14:paraId="4CB94469" w14:textId="77C31927" w:rsidR="00E23375" w:rsidRPr="004C68DE" w:rsidRDefault="00E23375" w:rsidP="003518E6">
            <w:pPr>
              <w:rPr>
                <w:iCs/>
              </w:rPr>
            </w:pPr>
            <w:r w:rsidRPr="004C68DE">
              <w:rPr>
                <w:iCs/>
              </w:rPr>
              <w:t>077 Alternative fuels infrastructure</w:t>
            </w:r>
          </w:p>
        </w:tc>
        <w:tc>
          <w:tcPr>
            <w:tcW w:w="1985" w:type="dxa"/>
            <w:vMerge/>
            <w:tcBorders>
              <w:left w:val="single" w:sz="4" w:space="0" w:color="auto"/>
              <w:bottom w:val="single" w:sz="4" w:space="0" w:color="auto"/>
              <w:right w:val="single" w:sz="4" w:space="0" w:color="auto"/>
            </w:tcBorders>
          </w:tcPr>
          <w:p w14:paraId="7A823BF8" w14:textId="77777777" w:rsidR="00E23375" w:rsidRPr="00203DE5" w:rsidRDefault="00E23375" w:rsidP="003518E6">
            <w:pPr>
              <w:rPr>
                <w:b/>
                <w:iCs/>
              </w:rPr>
            </w:pPr>
          </w:p>
        </w:tc>
      </w:tr>
    </w:tbl>
    <w:p w14:paraId="4F85D49D" w14:textId="77777777" w:rsidR="003518E6" w:rsidRPr="00203DE5" w:rsidRDefault="003518E6" w:rsidP="00351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92"/>
        <w:gridCol w:w="1418"/>
        <w:gridCol w:w="1672"/>
        <w:gridCol w:w="1985"/>
      </w:tblGrid>
      <w:tr w:rsidR="003518E6" w:rsidRPr="00203DE5" w14:paraId="4A533EF2" w14:textId="77777777" w:rsidTr="008A75BC">
        <w:tc>
          <w:tcPr>
            <w:tcW w:w="9606" w:type="dxa"/>
            <w:gridSpan w:val="5"/>
            <w:tcBorders>
              <w:top w:val="single" w:sz="4" w:space="0" w:color="auto"/>
              <w:left w:val="single" w:sz="4" w:space="0" w:color="auto"/>
              <w:bottom w:val="single" w:sz="4" w:space="0" w:color="auto"/>
              <w:right w:val="single" w:sz="4" w:space="0" w:color="auto"/>
            </w:tcBorders>
            <w:hideMark/>
          </w:tcPr>
          <w:p w14:paraId="5C3A797B" w14:textId="77777777" w:rsidR="003518E6" w:rsidRPr="00203DE5" w:rsidRDefault="003518E6" w:rsidP="003518E6">
            <w:pPr>
              <w:rPr>
                <w:b/>
                <w:iCs/>
              </w:rPr>
            </w:pPr>
            <w:r w:rsidRPr="00203DE5">
              <w:rPr>
                <w:b/>
                <w:iCs/>
              </w:rPr>
              <w:t>Table 5: Dimension 2 – form of support</w:t>
            </w:r>
          </w:p>
        </w:tc>
      </w:tr>
      <w:tr w:rsidR="00203DE5" w:rsidRPr="00203DE5" w14:paraId="71192D43" w14:textId="77777777" w:rsidTr="007B152E">
        <w:tc>
          <w:tcPr>
            <w:tcW w:w="3539" w:type="dxa"/>
            <w:tcBorders>
              <w:top w:val="single" w:sz="4" w:space="0" w:color="auto"/>
              <w:left w:val="single" w:sz="4" w:space="0" w:color="auto"/>
              <w:bottom w:val="single" w:sz="4" w:space="0" w:color="auto"/>
              <w:right w:val="single" w:sz="4" w:space="0" w:color="auto"/>
            </w:tcBorders>
            <w:hideMark/>
          </w:tcPr>
          <w:p w14:paraId="76A2ACE4" w14:textId="77777777" w:rsidR="003518E6" w:rsidRPr="00203DE5" w:rsidRDefault="003518E6" w:rsidP="003518E6">
            <w:pPr>
              <w:rPr>
                <w:b/>
                <w:iCs/>
              </w:rPr>
            </w:pPr>
            <w:r w:rsidRPr="00203DE5">
              <w:rPr>
                <w:b/>
                <w:iCs/>
              </w:rPr>
              <w:t>Priority No</w:t>
            </w:r>
          </w:p>
        </w:tc>
        <w:tc>
          <w:tcPr>
            <w:tcW w:w="992" w:type="dxa"/>
            <w:tcBorders>
              <w:top w:val="single" w:sz="4" w:space="0" w:color="auto"/>
              <w:left w:val="single" w:sz="4" w:space="0" w:color="auto"/>
              <w:bottom w:val="single" w:sz="4" w:space="0" w:color="auto"/>
              <w:right w:val="single" w:sz="4" w:space="0" w:color="auto"/>
            </w:tcBorders>
            <w:hideMark/>
          </w:tcPr>
          <w:p w14:paraId="59CFA502" w14:textId="77777777" w:rsidR="003518E6" w:rsidRPr="00203DE5" w:rsidRDefault="003518E6" w:rsidP="003518E6">
            <w:pPr>
              <w:rPr>
                <w:b/>
                <w:iCs/>
              </w:rPr>
            </w:pPr>
            <w:r w:rsidRPr="00203DE5">
              <w:rPr>
                <w:b/>
                <w:iCs/>
              </w:rPr>
              <w:t>Fund</w:t>
            </w:r>
          </w:p>
        </w:tc>
        <w:tc>
          <w:tcPr>
            <w:tcW w:w="1418" w:type="dxa"/>
            <w:tcBorders>
              <w:top w:val="single" w:sz="4" w:space="0" w:color="auto"/>
              <w:left w:val="single" w:sz="4" w:space="0" w:color="auto"/>
              <w:bottom w:val="single" w:sz="4" w:space="0" w:color="auto"/>
              <w:right w:val="single" w:sz="4" w:space="0" w:color="auto"/>
            </w:tcBorders>
            <w:hideMark/>
          </w:tcPr>
          <w:p w14:paraId="0DFA1313" w14:textId="77777777" w:rsidR="003518E6" w:rsidRPr="00203DE5" w:rsidRDefault="003518E6" w:rsidP="003518E6">
            <w:pPr>
              <w:rPr>
                <w:b/>
                <w:iCs/>
              </w:rPr>
            </w:pPr>
            <w:r w:rsidRPr="00203DE5">
              <w:rPr>
                <w:b/>
                <w:iCs/>
              </w:rPr>
              <w:t>Category of region</w:t>
            </w:r>
            <w:r w:rsidRPr="00203DE5">
              <w:rPr>
                <w:b/>
                <w:iCs/>
                <w:vertAlign w:val="superscript"/>
              </w:rPr>
              <w:footnoteReference w:id="8"/>
            </w:r>
          </w:p>
        </w:tc>
        <w:tc>
          <w:tcPr>
            <w:tcW w:w="1672" w:type="dxa"/>
            <w:tcBorders>
              <w:top w:val="single" w:sz="4" w:space="0" w:color="auto"/>
              <w:left w:val="single" w:sz="4" w:space="0" w:color="auto"/>
              <w:bottom w:val="single" w:sz="4" w:space="0" w:color="auto"/>
              <w:right w:val="single" w:sz="4" w:space="0" w:color="auto"/>
            </w:tcBorders>
            <w:hideMark/>
          </w:tcPr>
          <w:p w14:paraId="4DBA6F1B" w14:textId="77777777" w:rsidR="003518E6" w:rsidRPr="00203DE5" w:rsidRDefault="003518E6" w:rsidP="003518E6">
            <w:pPr>
              <w:rPr>
                <w:b/>
                <w:iCs/>
              </w:rPr>
            </w:pPr>
            <w:r w:rsidRPr="00203DE5">
              <w:rPr>
                <w:b/>
                <w:iCs/>
              </w:rPr>
              <w:t xml:space="preserve">Code </w:t>
            </w:r>
          </w:p>
        </w:tc>
        <w:tc>
          <w:tcPr>
            <w:tcW w:w="1985" w:type="dxa"/>
            <w:tcBorders>
              <w:top w:val="single" w:sz="4" w:space="0" w:color="auto"/>
              <w:left w:val="single" w:sz="4" w:space="0" w:color="auto"/>
              <w:bottom w:val="single" w:sz="4" w:space="0" w:color="auto"/>
              <w:right w:val="single" w:sz="4" w:space="0" w:color="auto"/>
            </w:tcBorders>
            <w:hideMark/>
          </w:tcPr>
          <w:p w14:paraId="04454949" w14:textId="77777777" w:rsidR="003518E6" w:rsidRPr="00203DE5" w:rsidRDefault="003518E6" w:rsidP="003518E6">
            <w:pPr>
              <w:rPr>
                <w:b/>
                <w:iCs/>
              </w:rPr>
            </w:pPr>
            <w:r w:rsidRPr="00203DE5">
              <w:rPr>
                <w:b/>
                <w:iCs/>
              </w:rPr>
              <w:t>Amount (EUR)</w:t>
            </w:r>
          </w:p>
        </w:tc>
      </w:tr>
      <w:tr w:rsidR="00203DE5" w:rsidRPr="00203DE5" w14:paraId="40ABD637" w14:textId="77777777" w:rsidTr="007B152E">
        <w:tc>
          <w:tcPr>
            <w:tcW w:w="3539" w:type="dxa"/>
            <w:tcBorders>
              <w:top w:val="single" w:sz="4" w:space="0" w:color="auto"/>
              <w:left w:val="single" w:sz="4" w:space="0" w:color="auto"/>
              <w:bottom w:val="single" w:sz="4" w:space="0" w:color="auto"/>
              <w:right w:val="single" w:sz="4" w:space="0" w:color="auto"/>
            </w:tcBorders>
          </w:tcPr>
          <w:p w14:paraId="692F850F" w14:textId="20AA28D6" w:rsidR="00812938" w:rsidRPr="004C68DE" w:rsidRDefault="00812938" w:rsidP="00812938">
            <w:pPr>
              <w:spacing w:before="120" w:after="120" w:line="360" w:lineRule="auto"/>
              <w:rPr>
                <w:iCs/>
                <w:u w:val="single"/>
              </w:rPr>
            </w:pPr>
            <w:r w:rsidRPr="004C68DE">
              <w:rPr>
                <w:lang w:val="en-GB"/>
              </w:rPr>
              <w:t xml:space="preserve">2. O tranziție </w:t>
            </w:r>
            <w:r w:rsidR="00A45A93" w:rsidRPr="004C68DE">
              <w:rPr>
                <w:lang w:val="en-GB"/>
              </w:rPr>
              <w:t>justă</w:t>
            </w:r>
            <w:r w:rsidRPr="004C68DE">
              <w:rPr>
                <w:lang w:val="en-GB"/>
              </w:rPr>
              <w:t xml:space="preserve"> prin investiții în tehnologii și infrastructuri pentru energie curată cu emisii reduse</w:t>
            </w:r>
          </w:p>
          <w:p w14:paraId="54C893EE" w14:textId="77777777" w:rsidR="003518E6" w:rsidRPr="004C68DE" w:rsidRDefault="003518E6" w:rsidP="003518E6">
            <w:pPr>
              <w:rPr>
                <w:iCs/>
              </w:rPr>
            </w:pPr>
          </w:p>
        </w:tc>
        <w:tc>
          <w:tcPr>
            <w:tcW w:w="992" w:type="dxa"/>
            <w:tcBorders>
              <w:top w:val="single" w:sz="4" w:space="0" w:color="auto"/>
              <w:left w:val="single" w:sz="4" w:space="0" w:color="auto"/>
              <w:bottom w:val="single" w:sz="4" w:space="0" w:color="auto"/>
              <w:right w:val="single" w:sz="4" w:space="0" w:color="auto"/>
            </w:tcBorders>
          </w:tcPr>
          <w:p w14:paraId="2DDFFC16" w14:textId="4E1116C8" w:rsidR="003518E6" w:rsidRPr="004C68DE" w:rsidRDefault="003518E6" w:rsidP="003518E6">
            <w:pPr>
              <w:rPr>
                <w:iCs/>
              </w:rPr>
            </w:pPr>
            <w:r w:rsidRPr="004C68DE">
              <w:rPr>
                <w:iCs/>
              </w:rPr>
              <w:t>FT</w:t>
            </w:r>
            <w:r w:rsidR="00DF765C" w:rsidRPr="004C68DE">
              <w:rPr>
                <w:iCs/>
              </w:rPr>
              <w:t>J</w:t>
            </w:r>
          </w:p>
        </w:tc>
        <w:tc>
          <w:tcPr>
            <w:tcW w:w="1418" w:type="dxa"/>
            <w:tcBorders>
              <w:top w:val="single" w:sz="4" w:space="0" w:color="auto"/>
              <w:left w:val="single" w:sz="4" w:space="0" w:color="auto"/>
              <w:bottom w:val="single" w:sz="4" w:space="0" w:color="auto"/>
              <w:right w:val="single" w:sz="4" w:space="0" w:color="auto"/>
            </w:tcBorders>
          </w:tcPr>
          <w:p w14:paraId="04D69DAE" w14:textId="00A3DDD6" w:rsidR="003518E6" w:rsidRPr="004C68DE" w:rsidRDefault="008F4BE1" w:rsidP="003518E6">
            <w:pPr>
              <w:rPr>
                <w:iCs/>
              </w:rPr>
            </w:pPr>
            <w:r w:rsidRPr="004C68DE">
              <w:rPr>
                <w:iCs/>
              </w:rPr>
              <w:t>Less developed</w:t>
            </w:r>
          </w:p>
        </w:tc>
        <w:tc>
          <w:tcPr>
            <w:tcW w:w="1672" w:type="dxa"/>
            <w:tcBorders>
              <w:top w:val="single" w:sz="4" w:space="0" w:color="auto"/>
              <w:left w:val="single" w:sz="4" w:space="0" w:color="auto"/>
              <w:bottom w:val="single" w:sz="4" w:space="0" w:color="auto"/>
              <w:right w:val="single" w:sz="4" w:space="0" w:color="auto"/>
            </w:tcBorders>
          </w:tcPr>
          <w:p w14:paraId="386BCCD7" w14:textId="77777777" w:rsidR="003518E6" w:rsidRPr="004C68DE" w:rsidRDefault="003518E6" w:rsidP="003518E6">
            <w:pPr>
              <w:rPr>
                <w:iCs/>
              </w:rPr>
            </w:pPr>
            <w:r w:rsidRPr="004C68DE">
              <w:rPr>
                <w:iCs/>
              </w:rPr>
              <w:t>01-grant</w:t>
            </w:r>
          </w:p>
        </w:tc>
        <w:tc>
          <w:tcPr>
            <w:tcW w:w="1985" w:type="dxa"/>
            <w:tcBorders>
              <w:top w:val="single" w:sz="4" w:space="0" w:color="auto"/>
              <w:left w:val="single" w:sz="4" w:space="0" w:color="auto"/>
              <w:bottom w:val="single" w:sz="4" w:space="0" w:color="auto"/>
              <w:right w:val="single" w:sz="4" w:space="0" w:color="auto"/>
            </w:tcBorders>
          </w:tcPr>
          <w:p w14:paraId="1A9E2987" w14:textId="77777777" w:rsidR="003518E6" w:rsidRPr="004C68DE" w:rsidRDefault="003518E6" w:rsidP="003518E6">
            <w:pPr>
              <w:rPr>
                <w:iCs/>
              </w:rPr>
            </w:pPr>
            <w:r w:rsidRPr="004C68DE">
              <w:rPr>
                <w:iCs/>
              </w:rPr>
              <w:t>TBD</w:t>
            </w:r>
          </w:p>
        </w:tc>
      </w:tr>
    </w:tbl>
    <w:p w14:paraId="1B45E256" w14:textId="77777777" w:rsidR="003518E6" w:rsidRPr="000E7168" w:rsidRDefault="003518E6" w:rsidP="003518E6">
      <w:pPr>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1644"/>
        <w:gridCol w:w="2493"/>
      </w:tblGrid>
      <w:tr w:rsidR="003518E6" w:rsidRPr="00354B36" w14:paraId="60228C7F" w14:textId="77777777" w:rsidTr="008A75BC">
        <w:tc>
          <w:tcPr>
            <w:tcW w:w="9606" w:type="dxa"/>
            <w:gridSpan w:val="6"/>
            <w:tcBorders>
              <w:top w:val="single" w:sz="4" w:space="0" w:color="auto"/>
              <w:left w:val="single" w:sz="4" w:space="0" w:color="auto"/>
              <w:bottom w:val="single" w:sz="4" w:space="0" w:color="auto"/>
              <w:right w:val="single" w:sz="4" w:space="0" w:color="auto"/>
            </w:tcBorders>
            <w:hideMark/>
          </w:tcPr>
          <w:p w14:paraId="6308B55D" w14:textId="77777777" w:rsidR="003518E6" w:rsidRPr="00AA3DA7" w:rsidRDefault="003518E6" w:rsidP="003518E6">
            <w:pPr>
              <w:rPr>
                <w:b/>
                <w:iCs/>
              </w:rPr>
            </w:pPr>
            <w:r w:rsidRPr="00AA3DA7">
              <w:rPr>
                <w:b/>
                <w:iCs/>
              </w:rPr>
              <w:t>Table 6: Dimension 3 – territorial delivery mechanism and territorial focus</w:t>
            </w:r>
          </w:p>
        </w:tc>
      </w:tr>
      <w:tr w:rsidR="003518E6" w:rsidRPr="00354B36" w14:paraId="29FB55BC" w14:textId="77777777" w:rsidTr="008A75BC">
        <w:tc>
          <w:tcPr>
            <w:tcW w:w="1599" w:type="dxa"/>
            <w:tcBorders>
              <w:top w:val="single" w:sz="4" w:space="0" w:color="auto"/>
              <w:left w:val="single" w:sz="4" w:space="0" w:color="auto"/>
              <w:bottom w:val="single" w:sz="4" w:space="0" w:color="auto"/>
              <w:right w:val="single" w:sz="4" w:space="0" w:color="auto"/>
            </w:tcBorders>
            <w:hideMark/>
          </w:tcPr>
          <w:p w14:paraId="2874CA91" w14:textId="77777777" w:rsidR="003518E6" w:rsidRPr="00354B36" w:rsidRDefault="003518E6" w:rsidP="003518E6">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38BDBC4" w14:textId="77777777" w:rsidR="003518E6" w:rsidRPr="00354B36" w:rsidRDefault="003518E6" w:rsidP="003518E6">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477AC5CB" w14:textId="77777777" w:rsidR="003518E6" w:rsidRPr="00AA3DA7" w:rsidRDefault="003518E6" w:rsidP="003518E6">
            <w:pPr>
              <w:rPr>
                <w:b/>
                <w:iCs/>
              </w:rPr>
            </w:pPr>
            <w:r w:rsidRPr="00AA3DA7">
              <w:rPr>
                <w:b/>
                <w:iCs/>
              </w:rPr>
              <w:t>Category of region</w:t>
            </w:r>
            <w:r w:rsidRPr="00AA3DA7">
              <w:rPr>
                <w:b/>
                <w:iCs/>
                <w:vertAlign w:val="superscript"/>
              </w:rPr>
              <w:footnoteReference w:id="9"/>
            </w:r>
          </w:p>
        </w:tc>
        <w:tc>
          <w:tcPr>
            <w:tcW w:w="1053" w:type="dxa"/>
            <w:tcBorders>
              <w:top w:val="single" w:sz="4" w:space="0" w:color="auto"/>
              <w:left w:val="single" w:sz="4" w:space="0" w:color="auto"/>
              <w:bottom w:val="single" w:sz="4" w:space="0" w:color="auto"/>
              <w:right w:val="single" w:sz="4" w:space="0" w:color="auto"/>
            </w:tcBorders>
            <w:hideMark/>
          </w:tcPr>
          <w:p w14:paraId="4C02E38C" w14:textId="77777777" w:rsidR="003518E6" w:rsidRPr="00AA3DA7" w:rsidRDefault="003518E6" w:rsidP="003518E6">
            <w:pPr>
              <w:rPr>
                <w:b/>
                <w:iCs/>
              </w:rPr>
            </w:pPr>
            <w:r w:rsidRPr="00AA3DA7">
              <w:rPr>
                <w:b/>
                <w:iCs/>
              </w:rPr>
              <w:t xml:space="preserve">Code </w:t>
            </w:r>
          </w:p>
        </w:tc>
        <w:tc>
          <w:tcPr>
            <w:tcW w:w="4137" w:type="dxa"/>
            <w:gridSpan w:val="2"/>
            <w:tcBorders>
              <w:top w:val="single" w:sz="4" w:space="0" w:color="auto"/>
              <w:left w:val="single" w:sz="4" w:space="0" w:color="auto"/>
              <w:bottom w:val="single" w:sz="4" w:space="0" w:color="auto"/>
              <w:right w:val="single" w:sz="4" w:space="0" w:color="auto"/>
            </w:tcBorders>
            <w:hideMark/>
          </w:tcPr>
          <w:p w14:paraId="25E053CB" w14:textId="77777777" w:rsidR="003518E6" w:rsidRPr="00AA3DA7" w:rsidRDefault="003518E6" w:rsidP="003518E6">
            <w:pPr>
              <w:rPr>
                <w:b/>
                <w:iCs/>
              </w:rPr>
            </w:pPr>
            <w:r w:rsidRPr="00AA3DA7">
              <w:rPr>
                <w:b/>
                <w:iCs/>
              </w:rPr>
              <w:t>Amount (EUR)</w:t>
            </w:r>
          </w:p>
        </w:tc>
      </w:tr>
      <w:tr w:rsidR="003518E6" w:rsidRPr="00354B36" w14:paraId="48B1AA5E" w14:textId="77777777" w:rsidTr="008A75BC">
        <w:tc>
          <w:tcPr>
            <w:tcW w:w="1599" w:type="dxa"/>
            <w:tcBorders>
              <w:top w:val="single" w:sz="4" w:space="0" w:color="auto"/>
              <w:left w:val="single" w:sz="4" w:space="0" w:color="auto"/>
              <w:bottom w:val="single" w:sz="4" w:space="0" w:color="auto"/>
              <w:right w:val="single" w:sz="4" w:space="0" w:color="auto"/>
            </w:tcBorders>
          </w:tcPr>
          <w:p w14:paraId="2A14CF9C" w14:textId="77777777" w:rsidR="003518E6" w:rsidRPr="00354B36" w:rsidRDefault="003518E6" w:rsidP="003518E6">
            <w:pPr>
              <w:rPr>
                <w:b/>
                <w:iCs/>
                <w:strike/>
              </w:rPr>
            </w:pPr>
          </w:p>
        </w:tc>
        <w:tc>
          <w:tcPr>
            <w:tcW w:w="1384" w:type="dxa"/>
            <w:tcBorders>
              <w:top w:val="single" w:sz="4" w:space="0" w:color="auto"/>
              <w:left w:val="single" w:sz="4" w:space="0" w:color="auto"/>
              <w:bottom w:val="single" w:sz="4" w:space="0" w:color="auto"/>
              <w:right w:val="single" w:sz="4" w:space="0" w:color="auto"/>
            </w:tcBorders>
          </w:tcPr>
          <w:p w14:paraId="7B6D63FE" w14:textId="77777777" w:rsidR="003518E6" w:rsidRPr="00354B36" w:rsidRDefault="003518E6" w:rsidP="003518E6">
            <w:pPr>
              <w:rPr>
                <w:b/>
                <w:iCs/>
                <w:strike/>
              </w:rPr>
            </w:pPr>
          </w:p>
        </w:tc>
        <w:tc>
          <w:tcPr>
            <w:tcW w:w="1433" w:type="dxa"/>
            <w:tcBorders>
              <w:top w:val="single" w:sz="4" w:space="0" w:color="auto"/>
              <w:left w:val="single" w:sz="4" w:space="0" w:color="auto"/>
              <w:bottom w:val="single" w:sz="4" w:space="0" w:color="auto"/>
              <w:right w:val="single" w:sz="4" w:space="0" w:color="auto"/>
            </w:tcBorders>
          </w:tcPr>
          <w:p w14:paraId="2EA1FCB0" w14:textId="77777777" w:rsidR="003518E6" w:rsidRPr="00AA3DA7" w:rsidRDefault="003518E6" w:rsidP="003518E6">
            <w:pPr>
              <w:rPr>
                <w:b/>
                <w:iCs/>
              </w:rPr>
            </w:pPr>
          </w:p>
        </w:tc>
        <w:tc>
          <w:tcPr>
            <w:tcW w:w="1053" w:type="dxa"/>
            <w:tcBorders>
              <w:top w:val="single" w:sz="4" w:space="0" w:color="auto"/>
              <w:left w:val="single" w:sz="4" w:space="0" w:color="auto"/>
              <w:bottom w:val="single" w:sz="4" w:space="0" w:color="auto"/>
              <w:right w:val="single" w:sz="4" w:space="0" w:color="auto"/>
            </w:tcBorders>
          </w:tcPr>
          <w:p w14:paraId="1767B7B1" w14:textId="77777777" w:rsidR="003518E6" w:rsidRPr="00AA3DA7" w:rsidRDefault="003518E6" w:rsidP="003518E6">
            <w:pPr>
              <w:rPr>
                <w:b/>
                <w:iCs/>
              </w:rPr>
            </w:pPr>
          </w:p>
        </w:tc>
        <w:tc>
          <w:tcPr>
            <w:tcW w:w="1644" w:type="dxa"/>
            <w:tcBorders>
              <w:top w:val="single" w:sz="4" w:space="0" w:color="auto"/>
              <w:left w:val="single" w:sz="4" w:space="0" w:color="auto"/>
              <w:bottom w:val="single" w:sz="4" w:space="0" w:color="auto"/>
              <w:right w:val="single" w:sz="4" w:space="0" w:color="auto"/>
            </w:tcBorders>
          </w:tcPr>
          <w:p w14:paraId="00FECD48" w14:textId="77777777" w:rsidR="003518E6" w:rsidRPr="00354B36" w:rsidRDefault="003518E6" w:rsidP="003518E6">
            <w:pPr>
              <w:rPr>
                <w:b/>
                <w:iCs/>
                <w:strike/>
              </w:rPr>
            </w:pPr>
          </w:p>
        </w:tc>
        <w:tc>
          <w:tcPr>
            <w:tcW w:w="2493" w:type="dxa"/>
            <w:tcBorders>
              <w:top w:val="single" w:sz="4" w:space="0" w:color="auto"/>
              <w:left w:val="single" w:sz="4" w:space="0" w:color="auto"/>
              <w:bottom w:val="single" w:sz="4" w:space="0" w:color="auto"/>
              <w:right w:val="single" w:sz="4" w:space="0" w:color="auto"/>
            </w:tcBorders>
          </w:tcPr>
          <w:p w14:paraId="4A15FDAD" w14:textId="77777777" w:rsidR="003518E6" w:rsidRPr="00354B36" w:rsidRDefault="003518E6" w:rsidP="003518E6">
            <w:pPr>
              <w:rPr>
                <w:b/>
                <w:iCs/>
                <w:strike/>
              </w:rPr>
            </w:pPr>
          </w:p>
        </w:tc>
      </w:tr>
    </w:tbl>
    <w:p w14:paraId="62E1B941" w14:textId="77777777" w:rsidR="003518E6" w:rsidRPr="00354B36" w:rsidRDefault="003518E6" w:rsidP="003518E6">
      <w:pPr>
        <w:rPr>
          <w:b/>
          <w:iCs/>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4137"/>
      </w:tblGrid>
      <w:tr w:rsidR="003518E6" w:rsidRPr="00354B36" w14:paraId="1EE234EA" w14:textId="77777777" w:rsidTr="008A75BC">
        <w:tc>
          <w:tcPr>
            <w:tcW w:w="9606" w:type="dxa"/>
            <w:gridSpan w:val="5"/>
            <w:tcBorders>
              <w:top w:val="single" w:sz="4" w:space="0" w:color="auto"/>
              <w:left w:val="single" w:sz="4" w:space="0" w:color="auto"/>
              <w:bottom w:val="single" w:sz="4" w:space="0" w:color="auto"/>
              <w:right w:val="single" w:sz="4" w:space="0" w:color="auto"/>
            </w:tcBorders>
            <w:hideMark/>
          </w:tcPr>
          <w:p w14:paraId="088CDC0B" w14:textId="77777777" w:rsidR="003518E6" w:rsidRPr="00354B36" w:rsidRDefault="003518E6" w:rsidP="003518E6">
            <w:pPr>
              <w:rPr>
                <w:b/>
                <w:iCs/>
                <w:strike/>
              </w:rPr>
            </w:pPr>
            <w:r w:rsidRPr="00354B36">
              <w:rPr>
                <w:b/>
                <w:iCs/>
                <w:strike/>
              </w:rPr>
              <w:t>Table 7: Dimension 6 – ESF+ secondary themes</w:t>
            </w:r>
          </w:p>
        </w:tc>
      </w:tr>
      <w:tr w:rsidR="003518E6" w:rsidRPr="00354B36" w14:paraId="4B513F00" w14:textId="77777777" w:rsidTr="008A75BC">
        <w:tc>
          <w:tcPr>
            <w:tcW w:w="1599" w:type="dxa"/>
            <w:tcBorders>
              <w:top w:val="single" w:sz="4" w:space="0" w:color="auto"/>
              <w:left w:val="single" w:sz="4" w:space="0" w:color="auto"/>
              <w:bottom w:val="single" w:sz="4" w:space="0" w:color="auto"/>
              <w:right w:val="single" w:sz="4" w:space="0" w:color="auto"/>
            </w:tcBorders>
            <w:hideMark/>
          </w:tcPr>
          <w:p w14:paraId="6714C135" w14:textId="77777777" w:rsidR="003518E6" w:rsidRPr="00354B36" w:rsidRDefault="003518E6" w:rsidP="003518E6">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245040B" w14:textId="77777777" w:rsidR="003518E6" w:rsidRPr="00354B36" w:rsidRDefault="003518E6" w:rsidP="003518E6">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4CB8E227" w14:textId="77777777" w:rsidR="003518E6" w:rsidRPr="00354B36" w:rsidRDefault="003518E6" w:rsidP="003518E6">
            <w:pPr>
              <w:rPr>
                <w:b/>
                <w:iCs/>
                <w:strike/>
              </w:rPr>
            </w:pPr>
            <w:r w:rsidRPr="00354B36">
              <w:rPr>
                <w:b/>
                <w:iCs/>
                <w:strike/>
              </w:rPr>
              <w:t>Category of region</w:t>
            </w:r>
          </w:p>
        </w:tc>
        <w:tc>
          <w:tcPr>
            <w:tcW w:w="1053" w:type="dxa"/>
            <w:tcBorders>
              <w:top w:val="single" w:sz="4" w:space="0" w:color="auto"/>
              <w:left w:val="single" w:sz="4" w:space="0" w:color="auto"/>
              <w:bottom w:val="single" w:sz="4" w:space="0" w:color="auto"/>
              <w:right w:val="single" w:sz="4" w:space="0" w:color="auto"/>
            </w:tcBorders>
            <w:hideMark/>
          </w:tcPr>
          <w:p w14:paraId="6BC8C8EF" w14:textId="77777777" w:rsidR="003518E6" w:rsidRPr="00354B36" w:rsidRDefault="003518E6" w:rsidP="003518E6">
            <w:pPr>
              <w:rPr>
                <w:b/>
                <w:iCs/>
                <w:strike/>
              </w:rPr>
            </w:pPr>
            <w:r w:rsidRPr="00354B36">
              <w:rPr>
                <w:b/>
                <w:iCs/>
                <w:strike/>
              </w:rPr>
              <w:t xml:space="preserve">Code </w:t>
            </w:r>
          </w:p>
        </w:tc>
        <w:tc>
          <w:tcPr>
            <w:tcW w:w="4137" w:type="dxa"/>
            <w:tcBorders>
              <w:top w:val="single" w:sz="4" w:space="0" w:color="auto"/>
              <w:left w:val="single" w:sz="4" w:space="0" w:color="auto"/>
              <w:bottom w:val="single" w:sz="4" w:space="0" w:color="auto"/>
              <w:right w:val="single" w:sz="4" w:space="0" w:color="auto"/>
            </w:tcBorders>
            <w:hideMark/>
          </w:tcPr>
          <w:p w14:paraId="10D15FB4" w14:textId="77777777" w:rsidR="003518E6" w:rsidRPr="00354B36" w:rsidRDefault="003518E6" w:rsidP="003518E6">
            <w:pPr>
              <w:rPr>
                <w:b/>
                <w:iCs/>
                <w:strike/>
              </w:rPr>
            </w:pPr>
            <w:r w:rsidRPr="00354B36">
              <w:rPr>
                <w:b/>
                <w:iCs/>
                <w:strike/>
              </w:rPr>
              <w:t>Amount (EUR)</w:t>
            </w:r>
          </w:p>
        </w:tc>
      </w:tr>
      <w:tr w:rsidR="003518E6" w:rsidRPr="000E7168" w14:paraId="3EE787E8" w14:textId="77777777" w:rsidTr="008A75BC">
        <w:tc>
          <w:tcPr>
            <w:tcW w:w="1599" w:type="dxa"/>
            <w:tcBorders>
              <w:top w:val="single" w:sz="4" w:space="0" w:color="auto"/>
              <w:left w:val="single" w:sz="4" w:space="0" w:color="auto"/>
              <w:bottom w:val="single" w:sz="4" w:space="0" w:color="auto"/>
              <w:right w:val="single" w:sz="4" w:space="0" w:color="auto"/>
            </w:tcBorders>
          </w:tcPr>
          <w:p w14:paraId="06EACF33" w14:textId="77777777" w:rsidR="003518E6" w:rsidRPr="000E7168" w:rsidRDefault="003518E6" w:rsidP="003518E6">
            <w:pPr>
              <w:rPr>
                <w:b/>
                <w:iCs/>
              </w:rPr>
            </w:pPr>
          </w:p>
        </w:tc>
        <w:tc>
          <w:tcPr>
            <w:tcW w:w="1384" w:type="dxa"/>
            <w:tcBorders>
              <w:top w:val="single" w:sz="4" w:space="0" w:color="auto"/>
              <w:left w:val="single" w:sz="4" w:space="0" w:color="auto"/>
              <w:bottom w:val="single" w:sz="4" w:space="0" w:color="auto"/>
              <w:right w:val="single" w:sz="4" w:space="0" w:color="auto"/>
            </w:tcBorders>
          </w:tcPr>
          <w:p w14:paraId="791B9617" w14:textId="77777777" w:rsidR="003518E6" w:rsidRPr="000E7168" w:rsidRDefault="003518E6" w:rsidP="003518E6">
            <w:pPr>
              <w:rPr>
                <w:b/>
                <w:iCs/>
              </w:rPr>
            </w:pPr>
          </w:p>
        </w:tc>
        <w:tc>
          <w:tcPr>
            <w:tcW w:w="1433" w:type="dxa"/>
            <w:tcBorders>
              <w:top w:val="single" w:sz="4" w:space="0" w:color="auto"/>
              <w:left w:val="single" w:sz="4" w:space="0" w:color="auto"/>
              <w:bottom w:val="single" w:sz="4" w:space="0" w:color="auto"/>
              <w:right w:val="single" w:sz="4" w:space="0" w:color="auto"/>
            </w:tcBorders>
          </w:tcPr>
          <w:p w14:paraId="3259E3E5" w14:textId="77777777" w:rsidR="003518E6" w:rsidRPr="000E7168" w:rsidRDefault="003518E6" w:rsidP="003518E6">
            <w:pPr>
              <w:rPr>
                <w:b/>
                <w:iCs/>
              </w:rPr>
            </w:pPr>
          </w:p>
        </w:tc>
        <w:tc>
          <w:tcPr>
            <w:tcW w:w="1053" w:type="dxa"/>
            <w:tcBorders>
              <w:top w:val="single" w:sz="4" w:space="0" w:color="auto"/>
              <w:left w:val="single" w:sz="4" w:space="0" w:color="auto"/>
              <w:bottom w:val="single" w:sz="4" w:space="0" w:color="auto"/>
              <w:right w:val="single" w:sz="4" w:space="0" w:color="auto"/>
            </w:tcBorders>
          </w:tcPr>
          <w:p w14:paraId="3D88A5A1" w14:textId="77777777" w:rsidR="003518E6" w:rsidRPr="000E7168" w:rsidRDefault="003518E6" w:rsidP="003518E6">
            <w:pPr>
              <w:rPr>
                <w:b/>
                <w:iCs/>
              </w:rPr>
            </w:pPr>
          </w:p>
        </w:tc>
        <w:tc>
          <w:tcPr>
            <w:tcW w:w="4137" w:type="dxa"/>
            <w:tcBorders>
              <w:top w:val="single" w:sz="4" w:space="0" w:color="auto"/>
              <w:left w:val="single" w:sz="4" w:space="0" w:color="auto"/>
              <w:bottom w:val="single" w:sz="4" w:space="0" w:color="auto"/>
              <w:right w:val="single" w:sz="4" w:space="0" w:color="auto"/>
            </w:tcBorders>
          </w:tcPr>
          <w:p w14:paraId="3E46D85F" w14:textId="77777777" w:rsidR="003518E6" w:rsidRPr="000E7168" w:rsidRDefault="003518E6" w:rsidP="003518E6">
            <w:pPr>
              <w:rPr>
                <w:b/>
                <w:iCs/>
              </w:rPr>
            </w:pPr>
          </w:p>
        </w:tc>
      </w:tr>
    </w:tbl>
    <w:p w14:paraId="5355AF7D" w14:textId="77777777" w:rsidR="003518E6" w:rsidRPr="000E7168" w:rsidRDefault="003518E6" w:rsidP="003518E6">
      <w:pPr>
        <w:tabs>
          <w:tab w:val="left" w:pos="3150"/>
        </w:tabs>
      </w:pPr>
    </w:p>
    <w:p w14:paraId="193A30F2" w14:textId="77777777" w:rsidR="003518E6" w:rsidRDefault="003518E6" w:rsidP="003518E6">
      <w:pPr>
        <w:spacing w:before="240" w:after="240" w:line="360" w:lineRule="auto"/>
        <w:rPr>
          <w:rFonts w:ascii="Times New Roman" w:eastAsia="Times New Roman" w:hAnsi="Times New Roman" w:cs="Times New Roman"/>
          <w:b/>
          <w:iCs/>
          <w:noProof/>
          <w:sz w:val="24"/>
          <w:szCs w:val="24"/>
        </w:rPr>
      </w:pPr>
      <w:r w:rsidRPr="000E7168">
        <w:rPr>
          <w:rFonts w:ascii="Times New Roman" w:eastAsia="Times New Roman" w:hAnsi="Times New Roman" w:cs="Times New Roman"/>
          <w:b/>
          <w:iCs/>
          <w:noProof/>
          <w:sz w:val="24"/>
          <w:szCs w:val="24"/>
        </w:rPr>
        <w:t>2.A.</w:t>
      </w:r>
      <w:r>
        <w:rPr>
          <w:rFonts w:ascii="Times New Roman" w:eastAsia="Times New Roman" w:hAnsi="Times New Roman" w:cs="Times New Roman"/>
          <w:b/>
          <w:iCs/>
          <w:noProof/>
          <w:sz w:val="24"/>
          <w:szCs w:val="24"/>
        </w:rPr>
        <w:t>3</w:t>
      </w:r>
      <w:r w:rsidRPr="000E7168">
        <w:rPr>
          <w:rFonts w:ascii="Times New Roman" w:eastAsia="Times New Roman" w:hAnsi="Times New Roman" w:cs="Times New Roman"/>
          <w:b/>
          <w:iCs/>
          <w:noProof/>
          <w:sz w:val="24"/>
          <w:szCs w:val="24"/>
        </w:rPr>
        <w:t xml:space="preserve"> Specific objective</w:t>
      </w:r>
      <w:r w:rsidRPr="000E7168">
        <w:rPr>
          <w:rFonts w:ascii="Times New Roman" w:eastAsia="Times New Roman" w:hAnsi="Times New Roman" w:cs="Times New Roman"/>
          <w:b/>
          <w:bCs/>
          <w:iCs/>
          <w:noProof/>
          <w:sz w:val="24"/>
          <w:szCs w:val="24"/>
          <w:vertAlign w:val="superscript"/>
        </w:rPr>
        <w:footnoteReference w:id="10"/>
      </w:r>
      <w:r w:rsidRPr="000E7168">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59303624" w14:textId="7E17A420" w:rsidR="003518E6" w:rsidRDefault="003518E6" w:rsidP="00812938">
      <w:pPr>
        <w:spacing w:before="240" w:after="240" w:line="360" w:lineRule="auto"/>
        <w:rPr>
          <w:rFonts w:ascii="Times New Roman" w:eastAsia="Times New Roman" w:hAnsi="Times New Roman" w:cs="Times New Roman"/>
          <w:b/>
          <w:i/>
          <w:iCs/>
          <w:noProof/>
          <w:sz w:val="24"/>
          <w:szCs w:val="24"/>
        </w:rPr>
      </w:pPr>
      <w:r w:rsidRPr="00220BFE">
        <w:rPr>
          <w:rFonts w:ascii="Times New Roman" w:eastAsia="Times New Roman" w:hAnsi="Times New Roman" w:cs="Times New Roman"/>
          <w:b/>
          <w:i/>
          <w:iCs/>
          <w:noProof/>
          <w:sz w:val="24"/>
          <w:szCs w:val="24"/>
        </w:rPr>
        <w:t>OS FT</w:t>
      </w:r>
      <w:r w:rsidR="0068218B" w:rsidRPr="00220BFE">
        <w:rPr>
          <w:rFonts w:ascii="Times New Roman" w:eastAsia="Times New Roman" w:hAnsi="Times New Roman" w:cs="Times New Roman"/>
          <w:b/>
          <w:i/>
          <w:iCs/>
          <w:noProof/>
          <w:sz w:val="24"/>
          <w:szCs w:val="24"/>
        </w:rPr>
        <w:t>J</w:t>
      </w:r>
      <w:r w:rsidRPr="00220BFE">
        <w:rPr>
          <w:rFonts w:ascii="Times New Roman" w:eastAsia="Times New Roman" w:hAnsi="Times New Roman" w:cs="Times New Roman"/>
          <w:b/>
          <w:iCs/>
          <w:noProof/>
          <w:sz w:val="24"/>
          <w:szCs w:val="24"/>
        </w:rPr>
        <w:t>-</w:t>
      </w:r>
      <w:r w:rsidRPr="00220BFE">
        <w:rPr>
          <w:rFonts w:ascii="Times New Roman" w:eastAsia="Times New Roman" w:hAnsi="Times New Roman" w:cs="Times New Roman"/>
          <w:b/>
          <w:i/>
          <w:iCs/>
          <w:noProof/>
          <w:sz w:val="24"/>
          <w:szCs w:val="24"/>
        </w:rPr>
        <w:t>permiterea regiunilor și oamenilor de a aborda impactul social, economic și de mediu al tranziției către o economie neutră din punct de vedere climatic.</w:t>
      </w:r>
    </w:p>
    <w:p w14:paraId="2D1469D4" w14:textId="77777777" w:rsidR="007E374C" w:rsidRPr="00812938" w:rsidRDefault="007E374C" w:rsidP="00812938">
      <w:pPr>
        <w:spacing w:before="240" w:after="240" w:line="360" w:lineRule="auto"/>
        <w:rPr>
          <w:rFonts w:ascii="Times New Roman" w:eastAsia="Times New Roman" w:hAnsi="Times New Roman" w:cs="Times New Roman"/>
          <w:b/>
          <w:iCs/>
          <w:noProof/>
          <w:sz w:val="24"/>
          <w:szCs w:val="24"/>
        </w:rPr>
      </w:pPr>
    </w:p>
    <w:p w14:paraId="2D2A5F49" w14:textId="77777777" w:rsidR="007A5507" w:rsidRPr="007A5507" w:rsidRDefault="007A5507" w:rsidP="007A5507">
      <w:pPr>
        <w:spacing w:before="240" w:after="240" w:line="360" w:lineRule="auto"/>
        <w:rPr>
          <w:rFonts w:ascii="Times New Roman" w:eastAsia="Times New Roman" w:hAnsi="Times New Roman" w:cs="Times New Roman"/>
          <w:b/>
          <w:iCs/>
          <w:noProof/>
          <w:sz w:val="24"/>
          <w:szCs w:val="24"/>
        </w:rPr>
      </w:pPr>
      <w:r w:rsidRPr="007A5507">
        <w:rPr>
          <w:rFonts w:ascii="Times New Roman" w:eastAsia="Times New Roman" w:hAnsi="Times New Roman" w:cs="Times New Roman"/>
          <w:b/>
          <w:iCs/>
          <w:noProof/>
          <w:sz w:val="24"/>
          <w:szCs w:val="24"/>
        </w:rPr>
        <w:lastRenderedPageBreak/>
        <w:t>2.A.3.1 Interventions of the Funds</w:t>
      </w:r>
    </w:p>
    <w:p w14:paraId="4D964A23" w14:textId="1878A081" w:rsidR="007A5507" w:rsidRPr="007A5507" w:rsidRDefault="007A5507" w:rsidP="007A5507">
      <w:pPr>
        <w:spacing w:before="120" w:after="120" w:line="360" w:lineRule="auto"/>
        <w:rPr>
          <w:rFonts w:ascii="Times New Roman" w:eastAsia="Times New Roman" w:hAnsi="Times New Roman" w:cs="Times New Roman"/>
          <w:i/>
          <w:noProof/>
          <w:sz w:val="24"/>
          <w:szCs w:val="24"/>
        </w:rPr>
      </w:pPr>
      <w:r w:rsidRPr="007A5507">
        <w:rPr>
          <w:rFonts w:ascii="Times New Roman" w:eastAsia="Times New Roman" w:hAnsi="Times New Roman" w:cs="Times New Roman"/>
          <w:i/>
          <w:noProof/>
          <w:sz w:val="24"/>
          <w:szCs w:val="24"/>
        </w:rPr>
        <w:t>Reference: Article 17(3)(d)(i),(iii),</w:t>
      </w:r>
      <w:r w:rsidR="001C710D">
        <w:rPr>
          <w:rFonts w:ascii="Times New Roman" w:eastAsia="Times New Roman" w:hAnsi="Times New Roman" w:cs="Times New Roman"/>
          <w:b/>
          <w:i/>
          <w:noProof/>
          <w:sz w:val="24"/>
          <w:szCs w:val="24"/>
        </w:rPr>
        <w:t xml:space="preserve">(iiia), </w:t>
      </w:r>
      <w:r w:rsidRPr="007A5507">
        <w:rPr>
          <w:rFonts w:ascii="Times New Roman" w:eastAsia="Times New Roman" w:hAnsi="Times New Roman" w:cs="Times New Roman"/>
          <w:i/>
          <w:noProof/>
          <w:sz w:val="24"/>
          <w:szCs w:val="24"/>
        </w:rPr>
        <w:t>(iv),(v),(vi);</w:t>
      </w:r>
    </w:p>
    <w:p w14:paraId="19A6F9A8" w14:textId="0A079E02" w:rsidR="007A5507" w:rsidRPr="007A5507" w:rsidRDefault="007A5507" w:rsidP="007A5507">
      <w:pPr>
        <w:bidi/>
        <w:spacing w:before="120" w:after="120" w:line="360" w:lineRule="auto"/>
        <w:jc w:val="right"/>
        <w:rPr>
          <w:rFonts w:ascii="Times New Roman" w:eastAsia="Times New Roman" w:hAnsi="Times New Roman" w:cs="Times New Roman"/>
          <w:b/>
          <w:bCs/>
          <w:i/>
          <w:iCs/>
          <w:noProof/>
          <w:sz w:val="24"/>
          <w:szCs w:val="24"/>
          <w:u w:val="single"/>
        </w:rPr>
      </w:pPr>
      <w:r w:rsidRPr="007A5507">
        <w:rPr>
          <w:rFonts w:ascii="Times New Roman" w:eastAsia="Times New Roman" w:hAnsi="Times New Roman" w:cs="Times New Roman"/>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A5507" w:rsidRPr="007A5507" w14:paraId="7B4F6B64" w14:textId="77777777" w:rsidTr="001D27CD">
        <w:tc>
          <w:tcPr>
            <w:tcW w:w="9288" w:type="dxa"/>
            <w:tcBorders>
              <w:top w:val="single" w:sz="4" w:space="0" w:color="auto"/>
              <w:left w:val="single" w:sz="4" w:space="0" w:color="auto"/>
              <w:bottom w:val="single" w:sz="4" w:space="0" w:color="auto"/>
              <w:right w:val="single" w:sz="4" w:space="0" w:color="auto"/>
            </w:tcBorders>
            <w:hideMark/>
          </w:tcPr>
          <w:p w14:paraId="488EB98C" w14:textId="34CCE86E" w:rsidR="00E20A06" w:rsidRDefault="007A5507" w:rsidP="007A5507">
            <w:pPr>
              <w:spacing w:before="120" w:after="120" w:line="360" w:lineRule="auto"/>
              <w:rPr>
                <w:rFonts w:ascii="Times New Roman" w:eastAsia="Times New Roman" w:hAnsi="Times New Roman" w:cs="Times New Roman"/>
                <w:i/>
                <w:iCs/>
                <w:noProof/>
                <w:szCs w:val="24"/>
              </w:rPr>
            </w:pPr>
            <w:r w:rsidRPr="007A5507">
              <w:rPr>
                <w:rFonts w:ascii="Times New Roman" w:eastAsia="Times New Roman" w:hAnsi="Times New Roman" w:cs="Times New Roman"/>
                <w:i/>
                <w:iCs/>
                <w:noProof/>
                <w:szCs w:val="24"/>
              </w:rPr>
              <w:t>Te</w:t>
            </w:r>
            <w:r w:rsidR="00027526">
              <w:rPr>
                <w:rFonts w:ascii="Times New Roman" w:eastAsia="Times New Roman" w:hAnsi="Times New Roman" w:cs="Times New Roman"/>
                <w:i/>
                <w:iCs/>
                <w:noProof/>
                <w:szCs w:val="24"/>
              </w:rPr>
              <w:t>xt field [8 000]</w:t>
            </w:r>
          </w:p>
          <w:p w14:paraId="3E616B54" w14:textId="311154F9" w:rsidR="00CB35A1" w:rsidRPr="004C68DE" w:rsidRDefault="00CB35A1" w:rsidP="00CB35A1">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Atingerea obiectivelor privind neutralitatea clim</w:t>
            </w:r>
            <w:r w:rsidR="00486694" w:rsidRPr="004C68DE">
              <w:rPr>
                <w:rFonts w:asciiTheme="minorHAnsi" w:eastAsia="Calibri" w:hAnsiTheme="minorHAnsi"/>
                <w:iCs/>
                <w:noProof/>
                <w:color w:val="auto"/>
                <w:sz w:val="22"/>
                <w:szCs w:val="22"/>
                <w:lang w:val="ro-RO"/>
              </w:rPr>
              <w:t>atică presupune pentru Romania</w:t>
            </w:r>
            <w:r w:rsidRPr="004C68DE">
              <w:rPr>
                <w:rFonts w:asciiTheme="minorHAnsi" w:eastAsia="Calibri" w:hAnsiTheme="minorHAnsi"/>
                <w:iCs/>
                <w:noProof/>
                <w:color w:val="auto"/>
                <w:sz w:val="22"/>
                <w:szCs w:val="22"/>
                <w:lang w:val="ro-RO"/>
              </w:rPr>
              <w:t xml:space="preserve">, inchiderea treptată a minelor a unor unități de producție a energiei electrice sau termice și a unor activități industriale dependente de carbune. </w:t>
            </w:r>
          </w:p>
          <w:p w14:paraId="3A5F520E" w14:textId="63E39B3F" w:rsidR="00CB35A1" w:rsidRPr="004C68DE" w:rsidRDefault="00CB35A1" w:rsidP="00CB35A1">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 xml:space="preserve">Eliminarea </w:t>
            </w:r>
            <w:r w:rsidR="00486694" w:rsidRPr="004C68DE">
              <w:rPr>
                <w:rFonts w:asciiTheme="minorHAnsi" w:eastAsia="Calibri" w:hAnsiTheme="minorHAnsi"/>
                <w:iCs/>
                <w:noProof/>
                <w:color w:val="auto"/>
                <w:sz w:val="22"/>
                <w:szCs w:val="22"/>
                <w:lang w:val="ro-RO"/>
              </w:rPr>
              <w:t xml:space="preserve">treptata a </w:t>
            </w:r>
            <w:r w:rsidRPr="004C68DE">
              <w:rPr>
                <w:rFonts w:asciiTheme="minorHAnsi" w:eastAsia="Calibri" w:hAnsiTheme="minorHAnsi"/>
                <w:iCs/>
                <w:noProof/>
                <w:color w:val="auto"/>
                <w:sz w:val="22"/>
                <w:szCs w:val="22"/>
                <w:lang w:val="ro-RO"/>
              </w:rPr>
              <w:t>cărbunelui din mixul energetic și din utilizarea ca energie primară implică un proces anevoios de tranziție care, dacă nu este</w:t>
            </w:r>
            <w:r w:rsidR="00711537" w:rsidRPr="004C68DE">
              <w:rPr>
                <w:rFonts w:asciiTheme="minorHAnsi" w:eastAsia="Calibri" w:hAnsiTheme="minorHAnsi"/>
                <w:iCs/>
                <w:noProof/>
                <w:color w:val="auto"/>
                <w:sz w:val="22"/>
                <w:szCs w:val="22"/>
                <w:lang w:val="ro-RO"/>
              </w:rPr>
              <w:t xml:space="preserve"> realizat în mod corespunzător, </w:t>
            </w:r>
            <w:r w:rsidRPr="004C68DE">
              <w:rPr>
                <w:rFonts w:asciiTheme="minorHAnsi" w:eastAsia="Calibri" w:hAnsiTheme="minorHAnsi"/>
                <w:iCs/>
                <w:noProof/>
                <w:color w:val="auto"/>
                <w:sz w:val="22"/>
                <w:szCs w:val="22"/>
                <w:lang w:val="ro-RO"/>
              </w:rPr>
              <w:t xml:space="preserve">poate genera un impact negativ masiv asupra economiei, prin aspecte cum ar fi </w:t>
            </w:r>
            <w:r w:rsidR="0068218B" w:rsidRPr="004C68DE">
              <w:rPr>
                <w:rFonts w:asciiTheme="minorHAnsi" w:eastAsia="Calibri" w:hAnsiTheme="minorHAnsi"/>
                <w:iCs/>
                <w:noProof/>
                <w:color w:val="auto"/>
                <w:sz w:val="22"/>
                <w:szCs w:val="22"/>
                <w:lang w:val="ro-RO"/>
              </w:rPr>
              <w:t xml:space="preserve">periclitarea securității energetice, creșterea nivelului </w:t>
            </w:r>
            <w:r w:rsidRPr="004C68DE">
              <w:rPr>
                <w:rFonts w:asciiTheme="minorHAnsi" w:eastAsia="Calibri" w:hAnsiTheme="minorHAnsi"/>
                <w:iCs/>
                <w:noProof/>
                <w:color w:val="auto"/>
                <w:sz w:val="22"/>
                <w:szCs w:val="22"/>
                <w:lang w:val="ro-RO"/>
              </w:rPr>
              <w:t>șomajul</w:t>
            </w:r>
            <w:r w:rsidR="0068218B" w:rsidRPr="004C68DE">
              <w:rPr>
                <w:rFonts w:asciiTheme="minorHAnsi" w:eastAsia="Calibri" w:hAnsiTheme="minorHAnsi"/>
                <w:iCs/>
                <w:noProof/>
                <w:color w:val="auto"/>
                <w:sz w:val="22"/>
                <w:szCs w:val="22"/>
                <w:lang w:val="ro-RO"/>
              </w:rPr>
              <w:t>ui</w:t>
            </w:r>
            <w:r w:rsidRPr="004C68DE">
              <w:rPr>
                <w:rFonts w:asciiTheme="minorHAnsi" w:eastAsia="Calibri" w:hAnsiTheme="minorHAnsi"/>
                <w:iCs/>
                <w:noProof/>
                <w:color w:val="auto"/>
                <w:sz w:val="22"/>
                <w:szCs w:val="22"/>
                <w:lang w:val="ro-RO"/>
              </w:rPr>
              <w:t xml:space="preserve">, vulnerabilitatea economică, crearea de active irecuperabile sau greu valorificabile, în special atunci când situația proprietății asupra siturilor miniere este incertă sau activele sunt deja degradate, sau un set de competențe redundante </w:t>
            </w:r>
            <w:r w:rsidR="0068218B" w:rsidRPr="004C68DE">
              <w:rPr>
                <w:rFonts w:asciiTheme="minorHAnsi" w:eastAsia="Calibri" w:hAnsiTheme="minorHAnsi"/>
                <w:iCs/>
                <w:noProof/>
                <w:color w:val="auto"/>
                <w:sz w:val="22"/>
                <w:szCs w:val="22"/>
                <w:lang w:val="ro-RO"/>
              </w:rPr>
              <w:t xml:space="preserve">care </w:t>
            </w:r>
            <w:r w:rsidRPr="004C68DE">
              <w:rPr>
                <w:rFonts w:asciiTheme="minorHAnsi" w:eastAsia="Calibri" w:hAnsiTheme="minorHAnsi"/>
                <w:iCs/>
                <w:noProof/>
                <w:color w:val="auto"/>
                <w:sz w:val="22"/>
                <w:szCs w:val="22"/>
                <w:lang w:val="ro-RO"/>
              </w:rPr>
              <w:t xml:space="preserve">în lipsa sectorului minier </w:t>
            </w:r>
            <w:r w:rsidR="0068218B" w:rsidRPr="004C68DE">
              <w:rPr>
                <w:rFonts w:asciiTheme="minorHAnsi" w:eastAsia="Calibri" w:hAnsiTheme="minorHAnsi"/>
                <w:iCs/>
                <w:noProof/>
                <w:color w:val="auto"/>
                <w:sz w:val="22"/>
                <w:szCs w:val="22"/>
                <w:lang w:val="ro-RO"/>
              </w:rPr>
              <w:t>nu își vor mai găsi utilitate sau aplicabilitate în contextul unui mediu economic profund schimbat</w:t>
            </w:r>
            <w:r w:rsidR="00711537" w:rsidRPr="004C68DE">
              <w:rPr>
                <w:rFonts w:asciiTheme="minorHAnsi" w:eastAsia="Calibri" w:hAnsiTheme="minorHAnsi"/>
                <w:iCs/>
                <w:noProof/>
                <w:color w:val="auto"/>
                <w:sz w:val="22"/>
                <w:szCs w:val="22"/>
                <w:lang w:val="ro-RO"/>
              </w:rPr>
              <w:t>.</w:t>
            </w:r>
          </w:p>
          <w:p w14:paraId="75DBA312" w14:textId="11ABE711" w:rsidR="00CB35A1" w:rsidRPr="004C68DE" w:rsidRDefault="00CB35A1" w:rsidP="00CB35A1">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Inchiderea activităților de producere a energiei pe bază de carbune nu poate fi luată în considerare doar prin prisma obiectivelor de climă,</w:t>
            </w:r>
            <w:r w:rsidR="00711537" w:rsidRPr="004C68DE">
              <w:rPr>
                <w:rFonts w:asciiTheme="minorHAnsi" w:eastAsia="Calibri" w:hAnsiTheme="minorHAnsi"/>
                <w:iCs/>
                <w:noProof/>
                <w:color w:val="auto"/>
                <w:sz w:val="22"/>
                <w:szCs w:val="22"/>
                <w:lang w:val="ro-RO"/>
              </w:rPr>
              <w:t xml:space="preserve"> având un impact major nedorit în ceea ce priveș</w:t>
            </w:r>
            <w:r w:rsidRPr="004C68DE">
              <w:rPr>
                <w:rFonts w:asciiTheme="minorHAnsi" w:eastAsia="Calibri" w:hAnsiTheme="minorHAnsi"/>
                <w:iCs/>
                <w:noProof/>
                <w:color w:val="auto"/>
                <w:sz w:val="22"/>
                <w:szCs w:val="22"/>
                <w:lang w:val="ro-RO"/>
              </w:rPr>
              <w:t>te securitatea energetică a Români</w:t>
            </w:r>
            <w:r w:rsidR="00711537" w:rsidRPr="004C68DE">
              <w:rPr>
                <w:rFonts w:asciiTheme="minorHAnsi" w:eastAsia="Calibri" w:hAnsiTheme="minorHAnsi"/>
                <w:iCs/>
                <w:noProof/>
                <w:color w:val="auto"/>
                <w:sz w:val="22"/>
                <w:szCs w:val="22"/>
                <w:lang w:val="ro-RO"/>
              </w:rPr>
              <w:t>ei. Astfel, trebuie gasite soluții de tranziție a acestor instalaț</w:t>
            </w:r>
            <w:r w:rsidR="007856E8" w:rsidRPr="004C68DE">
              <w:rPr>
                <w:rFonts w:asciiTheme="minorHAnsi" w:eastAsia="Calibri" w:hAnsiTheme="minorHAnsi"/>
                <w:iCs/>
                <w:noProof/>
                <w:color w:val="auto"/>
                <w:sz w:val="22"/>
                <w:szCs w:val="22"/>
                <w:lang w:val="ro-RO"/>
              </w:rPr>
              <w:t>ii (coal to gas) și trebuie susț</w:t>
            </w:r>
            <w:r w:rsidRPr="004C68DE">
              <w:rPr>
                <w:rFonts w:asciiTheme="minorHAnsi" w:eastAsia="Calibri" w:hAnsiTheme="minorHAnsi"/>
                <w:iCs/>
                <w:noProof/>
                <w:color w:val="auto"/>
                <w:sz w:val="22"/>
                <w:szCs w:val="22"/>
                <w:lang w:val="ro-RO"/>
              </w:rPr>
              <w:t>inute eforturile de reconversie și modernizare necesare.</w:t>
            </w:r>
          </w:p>
          <w:p w14:paraId="060BEE64" w14:textId="2C06C04D" w:rsidR="00CB35A1" w:rsidRPr="004C68DE" w:rsidRDefault="00CB35A1" w:rsidP="00CB35A1">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Tranziția proceselor industriale de la surse de energie bazate pe combustibili fosili la surse regenerabile de energie, necesită i</w:t>
            </w:r>
            <w:r w:rsidR="007856E8" w:rsidRPr="004C68DE">
              <w:rPr>
                <w:rFonts w:asciiTheme="minorHAnsi" w:eastAsia="Calibri" w:hAnsiTheme="minorHAnsi"/>
                <w:iCs/>
                <w:noProof/>
                <w:color w:val="auto"/>
                <w:sz w:val="22"/>
                <w:szCs w:val="22"/>
                <w:lang w:val="ro-RO"/>
              </w:rPr>
              <w:t>nvestiț</w:t>
            </w:r>
            <w:r w:rsidRPr="004C68DE">
              <w:rPr>
                <w:rFonts w:asciiTheme="minorHAnsi" w:eastAsia="Calibri" w:hAnsiTheme="minorHAnsi"/>
                <w:iCs/>
                <w:noProof/>
                <w:color w:val="auto"/>
                <w:sz w:val="22"/>
                <w:szCs w:val="22"/>
                <w:lang w:val="ro-RO"/>
              </w:rPr>
              <w:t>ii semnificative</w:t>
            </w:r>
            <w:r w:rsidR="007856E8" w:rsidRPr="004C68DE">
              <w:rPr>
                <w:rFonts w:asciiTheme="minorHAnsi" w:eastAsia="Calibri" w:hAnsiTheme="minorHAnsi"/>
                <w:iCs/>
                <w:noProof/>
                <w:color w:val="auto"/>
                <w:sz w:val="22"/>
                <w:szCs w:val="22"/>
                <w:lang w:val="ro-RO"/>
              </w:rPr>
              <w:t>,</w:t>
            </w:r>
            <w:r w:rsidRPr="004C68DE">
              <w:rPr>
                <w:rFonts w:asciiTheme="minorHAnsi" w:eastAsia="Calibri" w:hAnsiTheme="minorHAnsi"/>
                <w:iCs/>
                <w:noProof/>
                <w:color w:val="auto"/>
                <w:sz w:val="22"/>
                <w:szCs w:val="22"/>
                <w:lang w:val="ro-RO"/>
              </w:rPr>
              <w:t xml:space="preserve"> atât pentru IMM-uri</w:t>
            </w:r>
            <w:r w:rsidR="007856E8" w:rsidRPr="004C68DE">
              <w:rPr>
                <w:rFonts w:asciiTheme="minorHAnsi" w:eastAsia="Calibri" w:hAnsiTheme="minorHAnsi"/>
                <w:iCs/>
                <w:noProof/>
                <w:color w:val="auto"/>
                <w:sz w:val="22"/>
                <w:szCs w:val="22"/>
                <w:lang w:val="ro-RO"/>
              </w:rPr>
              <w:t>,</w:t>
            </w:r>
            <w:r w:rsidRPr="004C68DE">
              <w:rPr>
                <w:rFonts w:asciiTheme="minorHAnsi" w:eastAsia="Calibri" w:hAnsiTheme="minorHAnsi"/>
                <w:iCs/>
                <w:noProof/>
                <w:color w:val="auto"/>
                <w:sz w:val="22"/>
                <w:szCs w:val="22"/>
                <w:lang w:val="ro-RO"/>
              </w:rPr>
              <w:t xml:space="preserve"> cât și pentru o serie de întreprinderi mari. Utilizarea energiilor regenerabile propune un model nou de afaceri în sectorul energetic, nefiind bazat pe exploatarea fizică a altor resurse din subsol și nici pe coloși industriali, așadar această flexibilitate aduce noi reguli ale pieței. </w:t>
            </w:r>
          </w:p>
          <w:p w14:paraId="1A0C022C" w14:textId="0454365D" w:rsidR="00330FC1" w:rsidRPr="004C68DE" w:rsidRDefault="00330FC1" w:rsidP="00CB35A1">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Evoluția capacităților instalate pentru perioada 2021 – 2030 indică o creștere față de totalul capacităților instalate în anul 2018, conform proiecțiilor de calcul aferente politicilor și măsurilor viitoare, având în vedere tendința de creștere a cererii de energie electrică. Proiecțiile la nivelul anului 2030 prevăd o creștere a capacităților eoliene până la o putere de 5.255 MW și a celor fotovolt</w:t>
            </w:r>
            <w:r w:rsidR="000E4D36" w:rsidRPr="004C68DE">
              <w:rPr>
                <w:rFonts w:asciiTheme="minorHAnsi" w:eastAsia="Calibri" w:hAnsiTheme="minorHAnsi"/>
                <w:iCs/>
                <w:noProof/>
                <w:color w:val="auto"/>
                <w:sz w:val="22"/>
                <w:szCs w:val="22"/>
                <w:lang w:val="ro-RO"/>
              </w:rPr>
              <w:t>aice de până la aprox. 5.054 MW</w:t>
            </w:r>
            <w:r w:rsidRPr="004C68DE">
              <w:rPr>
                <w:rFonts w:asciiTheme="minorHAnsi" w:eastAsia="Calibri" w:hAnsiTheme="minorHAnsi"/>
                <w:iCs/>
                <w:noProof/>
                <w:color w:val="auto"/>
                <w:sz w:val="22"/>
                <w:szCs w:val="22"/>
                <w:lang w:val="ro-RO"/>
              </w:rPr>
              <w:t xml:space="preserve">. În ceea ce privește evoluția preconizată a capacităților pe bază de gaze naturale, </w:t>
            </w:r>
            <w:r w:rsidR="000E4D36" w:rsidRPr="004C68DE">
              <w:rPr>
                <w:rFonts w:asciiTheme="minorHAnsi" w:eastAsia="Calibri" w:hAnsiTheme="minorHAnsi"/>
                <w:iCs/>
                <w:noProof/>
                <w:color w:val="auto"/>
                <w:sz w:val="22"/>
                <w:szCs w:val="22"/>
                <w:lang w:val="ro-RO"/>
              </w:rPr>
              <w:t xml:space="preserve">deși se preconizează </w:t>
            </w:r>
            <w:r w:rsidRPr="004C68DE">
              <w:rPr>
                <w:rFonts w:asciiTheme="minorHAnsi" w:eastAsia="Calibri" w:hAnsiTheme="minorHAnsi"/>
                <w:iCs/>
                <w:noProof/>
                <w:color w:val="auto"/>
                <w:sz w:val="22"/>
                <w:szCs w:val="22"/>
                <w:lang w:val="ro-RO"/>
              </w:rPr>
              <w:t xml:space="preserve">o capacitate adițională de gaze naturale de </w:t>
            </w:r>
            <w:r w:rsidR="000E4D36" w:rsidRPr="004C68DE">
              <w:rPr>
                <w:rFonts w:asciiTheme="minorHAnsi" w:eastAsia="Calibri" w:hAnsiTheme="minorHAnsi"/>
                <w:iCs/>
                <w:noProof/>
                <w:color w:val="auto"/>
                <w:sz w:val="22"/>
                <w:szCs w:val="22"/>
                <w:lang w:val="ro-RO"/>
              </w:rPr>
              <w:t xml:space="preserve">peste </w:t>
            </w:r>
            <w:r w:rsidRPr="004C68DE">
              <w:rPr>
                <w:rFonts w:asciiTheme="minorHAnsi" w:eastAsia="Calibri" w:hAnsiTheme="minorHAnsi"/>
                <w:iCs/>
                <w:noProof/>
                <w:color w:val="auto"/>
                <w:sz w:val="22"/>
                <w:szCs w:val="22"/>
                <w:lang w:val="ro-RO"/>
              </w:rPr>
              <w:t xml:space="preserve">1.400 MW începând cu anul 2024), având în vedere vechimea capacităților existente de gaze naturale, se estimează că scăderea datorată scoaterii din funcțiune a acestora va depăși creșterea prevazută prin capacitățile noi. </w:t>
            </w:r>
          </w:p>
          <w:p w14:paraId="2DB64289" w14:textId="25A5B8A4" w:rsidR="000E4D36" w:rsidRPr="004C68DE" w:rsidRDefault="000E4D36" w:rsidP="00CB35A1">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Pentru ca ritmul de creștere al emisiilor GES din sectorul transporturilor să fie mai lent decât cel al economiei sunt necesare măsuri care să reducă numărul  de autoturisme pe combustibil fosil si încurajarea utilizării alternativelor de transport cu emisii scăzute. Deși tehnologia a evoluat și va evolua considerabil în viitor, ajutând la încetinirea creșterii emisiilor, acest lucru nu este suficient, ci sunt necesare măsuri adiționale de încurajare a schimbării comportamentului de transport și a opțiunilor oamenilor.</w:t>
            </w:r>
          </w:p>
          <w:p w14:paraId="7540A3A8" w14:textId="547B383F" w:rsidR="000E4D36" w:rsidRPr="004C68DE" w:rsidRDefault="00330FC1" w:rsidP="004C68DE">
            <w:pPr>
              <w:pStyle w:val="Default"/>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Promovarea electromobilității în transportul rutier prin crearea de rețele de stații de incărcare rapidă a autovehiculelor electrice și transport public urban verde vor contribui la reducerea emisiilor GES, ținând cont de faptul că o parte semnificativă din emisiile GES (exclusiv LULUCF) generate de România (peste 14%) provin din sectorul transporturilor (peste 20% din emisiile CO2)</w:t>
            </w:r>
          </w:p>
          <w:p w14:paraId="1EBD1628" w14:textId="6B1DE755" w:rsidR="00330FC1" w:rsidRPr="004C68DE" w:rsidRDefault="00330FC1" w:rsidP="004C68DE">
            <w:pPr>
              <w:pStyle w:val="Default"/>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lastRenderedPageBreak/>
              <w:tab/>
            </w:r>
          </w:p>
          <w:p w14:paraId="0F4D469E" w14:textId="657B6A44" w:rsidR="00CB35A1" w:rsidRPr="004C68DE" w:rsidRDefault="007856E8" w:rsidP="00464ADD">
            <w:pPr>
              <w:pStyle w:val="Default"/>
              <w:spacing w:line="276" w:lineRule="auto"/>
              <w:jc w:val="both"/>
              <w:rPr>
                <w:rFonts w:asciiTheme="minorHAnsi" w:eastAsia="Calibri" w:hAnsiTheme="minorHAnsi"/>
                <w:iCs/>
                <w:noProof/>
                <w:color w:val="auto"/>
                <w:sz w:val="22"/>
                <w:szCs w:val="22"/>
                <w:lang w:val="ro-RO"/>
              </w:rPr>
            </w:pPr>
            <w:r w:rsidRPr="004C68DE">
              <w:rPr>
                <w:rFonts w:asciiTheme="minorHAnsi" w:eastAsia="Calibri" w:hAnsiTheme="minorHAnsi"/>
                <w:iCs/>
                <w:noProof/>
                <w:color w:val="auto"/>
                <w:sz w:val="22"/>
                <w:szCs w:val="22"/>
                <w:lang w:val="ro-RO"/>
              </w:rPr>
              <w:t>Î</w:t>
            </w:r>
            <w:r w:rsidR="00464ADD" w:rsidRPr="004C68DE">
              <w:rPr>
                <w:rFonts w:asciiTheme="minorHAnsi" w:eastAsia="Calibri" w:hAnsiTheme="minorHAnsi"/>
                <w:iCs/>
                <w:noProof/>
                <w:color w:val="auto"/>
                <w:sz w:val="22"/>
                <w:szCs w:val="22"/>
                <w:lang w:val="ro-RO"/>
              </w:rPr>
              <w:t xml:space="preserve">n </w:t>
            </w:r>
            <w:r w:rsidRPr="004C68DE">
              <w:rPr>
                <w:rFonts w:asciiTheme="minorHAnsi" w:eastAsia="Calibri" w:hAnsiTheme="minorHAnsi"/>
                <w:iCs/>
                <w:noProof/>
                <w:color w:val="auto"/>
                <w:sz w:val="22"/>
                <w:szCs w:val="22"/>
                <w:lang w:val="ro-RO"/>
              </w:rPr>
              <w:t xml:space="preserve">cadrul acestei </w:t>
            </w:r>
            <w:r w:rsidR="00330FC1" w:rsidRPr="004C68DE">
              <w:rPr>
                <w:rFonts w:asciiTheme="minorHAnsi" w:eastAsia="Calibri" w:hAnsiTheme="minorHAnsi"/>
                <w:iCs/>
                <w:noProof/>
                <w:color w:val="auto"/>
                <w:sz w:val="22"/>
                <w:szCs w:val="22"/>
                <w:lang w:val="ro-RO"/>
              </w:rPr>
              <w:t xml:space="preserve">priorități </w:t>
            </w:r>
            <w:r w:rsidRPr="004C68DE">
              <w:rPr>
                <w:rFonts w:asciiTheme="minorHAnsi" w:eastAsia="Calibri" w:hAnsiTheme="minorHAnsi"/>
                <w:iCs/>
                <w:noProof/>
                <w:color w:val="auto"/>
                <w:sz w:val="22"/>
                <w:szCs w:val="22"/>
                <w:lang w:val="ro-RO"/>
              </w:rPr>
              <w:t>se vor avea î</w:t>
            </w:r>
            <w:r w:rsidR="00464ADD" w:rsidRPr="004C68DE">
              <w:rPr>
                <w:rFonts w:asciiTheme="minorHAnsi" w:eastAsia="Calibri" w:hAnsiTheme="minorHAnsi"/>
                <w:iCs/>
                <w:noProof/>
                <w:color w:val="auto"/>
                <w:sz w:val="22"/>
                <w:szCs w:val="22"/>
                <w:lang w:val="ro-RO"/>
              </w:rPr>
              <w:t>n ved</w:t>
            </w:r>
            <w:r w:rsidRPr="004C68DE">
              <w:rPr>
                <w:rFonts w:asciiTheme="minorHAnsi" w:eastAsia="Calibri" w:hAnsiTheme="minorHAnsi"/>
                <w:iCs/>
                <w:noProof/>
                <w:color w:val="auto"/>
                <w:sz w:val="22"/>
                <w:szCs w:val="22"/>
                <w:lang w:val="ro-RO"/>
              </w:rPr>
              <w:t xml:space="preserve">ere urmatoarele tipuri de </w:t>
            </w:r>
            <w:r w:rsidR="00E23375" w:rsidRPr="004C68DE">
              <w:rPr>
                <w:rFonts w:asciiTheme="minorHAnsi" w:eastAsia="Calibri" w:hAnsiTheme="minorHAnsi"/>
                <w:iCs/>
                <w:noProof/>
                <w:color w:val="auto"/>
                <w:sz w:val="22"/>
                <w:szCs w:val="22"/>
                <w:lang w:val="ro-RO"/>
              </w:rPr>
              <w:t>acțiuni/măsurii</w:t>
            </w:r>
            <w:r w:rsidR="00464ADD" w:rsidRPr="004C68DE">
              <w:rPr>
                <w:rFonts w:asciiTheme="minorHAnsi" w:eastAsia="Calibri" w:hAnsiTheme="minorHAnsi"/>
                <w:iCs/>
                <w:noProof/>
                <w:color w:val="auto"/>
                <w:sz w:val="22"/>
                <w:szCs w:val="22"/>
                <w:lang w:val="ro-RO"/>
              </w:rPr>
              <w:t>:</w:t>
            </w:r>
          </w:p>
          <w:p w14:paraId="6140DB80" w14:textId="77777777" w:rsidR="00DF765C" w:rsidRPr="004C68DE" w:rsidRDefault="00DF765C" w:rsidP="00464ADD">
            <w:pPr>
              <w:pStyle w:val="Default"/>
              <w:spacing w:line="276" w:lineRule="auto"/>
              <w:jc w:val="both"/>
              <w:rPr>
                <w:rFonts w:asciiTheme="minorHAnsi" w:eastAsia="Calibri" w:hAnsiTheme="minorHAnsi"/>
                <w:iCs/>
                <w:noProof/>
                <w:color w:val="auto"/>
                <w:sz w:val="22"/>
                <w:szCs w:val="22"/>
                <w:lang w:val="ro-RO"/>
              </w:rPr>
            </w:pPr>
          </w:p>
          <w:p w14:paraId="085D64F1" w14:textId="6F8CDB66" w:rsidR="004565E3" w:rsidRPr="004C68DE" w:rsidRDefault="007856E8" w:rsidP="00D333C0">
            <w:pPr>
              <w:pStyle w:val="ListParagraph"/>
              <w:numPr>
                <w:ilvl w:val="0"/>
                <w:numId w:val="61"/>
              </w:numPr>
              <w:spacing w:after="0" w:line="276" w:lineRule="auto"/>
              <w:jc w:val="both"/>
              <w:rPr>
                <w:rFonts w:asciiTheme="minorHAnsi" w:eastAsia="Calibri" w:hAnsiTheme="minorHAnsi" w:cs="Arial"/>
                <w:iCs/>
                <w:noProof/>
                <w:sz w:val="22"/>
                <w:lang w:val="ro-RO" w:eastAsia="en-GB"/>
              </w:rPr>
            </w:pPr>
            <w:r w:rsidRPr="004C68DE">
              <w:rPr>
                <w:rFonts w:asciiTheme="minorHAnsi" w:eastAsia="Calibri" w:hAnsiTheme="minorHAnsi" w:cs="Arial"/>
                <w:iCs/>
                <w:noProof/>
                <w:sz w:val="22"/>
                <w:lang w:val="ro-RO" w:eastAsia="en-GB"/>
              </w:rPr>
              <w:t>Investiții î</w:t>
            </w:r>
            <w:r w:rsidR="00223371" w:rsidRPr="004C68DE">
              <w:rPr>
                <w:rFonts w:asciiTheme="minorHAnsi" w:eastAsia="Calibri" w:hAnsiTheme="minorHAnsi" w:cs="Arial"/>
                <w:iCs/>
                <w:noProof/>
                <w:sz w:val="22"/>
                <w:lang w:val="ro-RO" w:eastAsia="en-GB"/>
              </w:rPr>
              <w:t xml:space="preserve">n dezvoltarea de tehnologii pentru o energie </w:t>
            </w:r>
            <w:r w:rsidR="005F2160" w:rsidRPr="004C68DE">
              <w:rPr>
                <w:rFonts w:asciiTheme="minorHAnsi" w:eastAsia="Calibri" w:hAnsiTheme="minorHAnsi" w:cs="Arial"/>
                <w:iCs/>
                <w:noProof/>
                <w:sz w:val="22"/>
                <w:lang w:val="ro-RO" w:eastAsia="en-GB"/>
              </w:rPr>
              <w:t>verde</w:t>
            </w:r>
          </w:p>
          <w:p w14:paraId="09C9D4D0" w14:textId="7B10C9E9" w:rsidR="00DF765C" w:rsidRPr="004C68DE" w:rsidRDefault="00DF765C" w:rsidP="00DF765C">
            <w:pPr>
              <w:pStyle w:val="ListParagraph"/>
              <w:numPr>
                <w:ilvl w:val="0"/>
                <w:numId w:val="61"/>
              </w:numPr>
              <w:spacing w:after="0" w:line="276" w:lineRule="auto"/>
              <w:jc w:val="both"/>
              <w:rPr>
                <w:rFonts w:asciiTheme="minorHAnsi" w:eastAsia="Calibri" w:hAnsiTheme="minorHAnsi" w:cs="Arial"/>
                <w:iCs/>
                <w:noProof/>
                <w:sz w:val="22"/>
                <w:lang w:val="ro-RO" w:eastAsia="en-GB"/>
              </w:rPr>
            </w:pPr>
            <w:r w:rsidRPr="004C68DE">
              <w:rPr>
                <w:rFonts w:asciiTheme="minorHAnsi" w:eastAsia="Calibri" w:hAnsiTheme="minorHAnsi" w:cs="Arial"/>
                <w:iCs/>
                <w:noProof/>
                <w:sz w:val="22"/>
                <w:lang w:val="ro-RO" w:eastAsia="en-GB"/>
              </w:rPr>
              <w:t>Investiții in activități legate de gazul natural , utilizat ca tehnologie de legătură care înlocuiește cărbunele, lignitul, turba sau petrolul de șist;</w:t>
            </w:r>
            <w:r w:rsidR="00501317" w:rsidRPr="004C68DE">
              <w:rPr>
                <w:rFonts w:asciiTheme="minorHAnsi" w:eastAsia="Calibri" w:hAnsiTheme="minorHAnsi" w:cs="Arial"/>
                <w:iCs/>
                <w:noProof/>
                <w:sz w:val="22"/>
                <w:lang w:val="ro-RO" w:eastAsia="en-GB"/>
              </w:rPr>
              <w:t>( eficiență energetică și reducere GHG)</w:t>
            </w:r>
            <w:r w:rsidR="00195379" w:rsidRPr="004C68DE">
              <w:rPr>
                <w:rFonts w:asciiTheme="minorHAnsi" w:eastAsia="Calibri" w:hAnsiTheme="minorHAnsi" w:cs="Arial"/>
                <w:iCs/>
                <w:noProof/>
                <w:sz w:val="22"/>
                <w:lang w:val="ro-RO" w:eastAsia="en-GB"/>
              </w:rPr>
              <w:t xml:space="preserve"> </w:t>
            </w:r>
          </w:p>
          <w:p w14:paraId="21A852A4" w14:textId="59B029DA" w:rsidR="000E4D36" w:rsidRPr="004C68DE" w:rsidRDefault="000E4D36" w:rsidP="00DF765C">
            <w:pPr>
              <w:pStyle w:val="ListParagraph"/>
              <w:numPr>
                <w:ilvl w:val="0"/>
                <w:numId w:val="61"/>
              </w:numPr>
              <w:spacing w:after="0" w:line="276" w:lineRule="auto"/>
              <w:jc w:val="both"/>
              <w:rPr>
                <w:rFonts w:asciiTheme="minorHAnsi" w:eastAsia="Calibri" w:hAnsiTheme="minorHAnsi" w:cs="Arial"/>
                <w:iCs/>
                <w:noProof/>
                <w:sz w:val="22"/>
                <w:lang w:val="ro-RO" w:eastAsia="en-GB"/>
              </w:rPr>
            </w:pPr>
            <w:r w:rsidRPr="004C68DE">
              <w:rPr>
                <w:rFonts w:asciiTheme="minorHAnsi" w:eastAsia="Calibri" w:hAnsiTheme="minorHAnsi" w:cs="Arial"/>
                <w:iCs/>
                <w:noProof/>
                <w:sz w:val="22"/>
                <w:lang w:val="ro-RO" w:eastAsia="en-GB"/>
              </w:rPr>
              <w:t>Investiții în rețele de stații de incărcare a autovehiculelor electrice</w:t>
            </w:r>
          </w:p>
          <w:p w14:paraId="56426DEE" w14:textId="286F62DD" w:rsidR="000E4D36" w:rsidRPr="004C68DE" w:rsidRDefault="000E4D36" w:rsidP="00DF765C">
            <w:pPr>
              <w:pStyle w:val="ListParagraph"/>
              <w:numPr>
                <w:ilvl w:val="0"/>
                <w:numId w:val="61"/>
              </w:numPr>
              <w:spacing w:after="0" w:line="276" w:lineRule="auto"/>
              <w:jc w:val="both"/>
              <w:rPr>
                <w:rFonts w:asciiTheme="minorHAnsi" w:eastAsia="Calibri" w:hAnsiTheme="minorHAnsi" w:cs="Arial"/>
                <w:iCs/>
                <w:noProof/>
                <w:sz w:val="22"/>
                <w:lang w:val="ro-RO" w:eastAsia="en-GB"/>
              </w:rPr>
            </w:pPr>
            <w:r w:rsidRPr="004C68DE">
              <w:rPr>
                <w:rFonts w:asciiTheme="minorHAnsi" w:eastAsia="Calibri" w:hAnsiTheme="minorHAnsi" w:cs="Arial"/>
                <w:iCs/>
                <w:noProof/>
                <w:sz w:val="22"/>
                <w:lang w:val="ro-RO" w:eastAsia="en-GB"/>
              </w:rPr>
              <w:t>Investiții în achizioționarea de material rulant pentru transport verde urban</w:t>
            </w:r>
          </w:p>
          <w:p w14:paraId="6FB1858D" w14:textId="23DF1321" w:rsidR="004565E3" w:rsidRPr="004C68DE" w:rsidRDefault="007856E8" w:rsidP="00D333C0">
            <w:pPr>
              <w:pStyle w:val="ListParagraph"/>
              <w:numPr>
                <w:ilvl w:val="0"/>
                <w:numId w:val="61"/>
              </w:numPr>
              <w:spacing w:after="0" w:line="276" w:lineRule="auto"/>
              <w:jc w:val="both"/>
              <w:rPr>
                <w:rFonts w:asciiTheme="minorHAnsi" w:eastAsia="Calibri" w:hAnsiTheme="minorHAnsi" w:cs="Arial"/>
                <w:iCs/>
                <w:noProof/>
                <w:sz w:val="22"/>
                <w:lang w:val="ro-RO" w:eastAsia="en-GB"/>
              </w:rPr>
            </w:pPr>
            <w:r w:rsidRPr="004C68DE">
              <w:rPr>
                <w:rFonts w:asciiTheme="minorHAnsi" w:eastAsia="Calibri" w:hAnsiTheme="minorHAnsi" w:cs="Arial"/>
                <w:iCs/>
                <w:noProof/>
                <w:sz w:val="22"/>
                <w:lang w:val="ro-RO" w:eastAsia="en-GB"/>
              </w:rPr>
              <w:t>Investiții î</w:t>
            </w:r>
            <w:r w:rsidR="00F351D1" w:rsidRPr="004C68DE">
              <w:rPr>
                <w:rFonts w:asciiTheme="minorHAnsi" w:eastAsia="Calibri" w:hAnsiTheme="minorHAnsi" w:cs="Arial"/>
                <w:iCs/>
                <w:noProof/>
                <w:sz w:val="22"/>
                <w:lang w:val="ro-RO" w:eastAsia="en-GB"/>
              </w:rPr>
              <w:t>n realizarea de parcuri fotovoltaice</w:t>
            </w:r>
            <w:r w:rsidR="004565E3" w:rsidRPr="004C68DE">
              <w:rPr>
                <w:rFonts w:asciiTheme="minorHAnsi" w:eastAsia="Calibri" w:hAnsiTheme="minorHAnsi" w:cs="Arial"/>
                <w:iCs/>
                <w:noProof/>
                <w:sz w:val="22"/>
                <w:lang w:val="ro-RO" w:eastAsia="en-GB"/>
              </w:rPr>
              <w:t xml:space="preserve"> </w:t>
            </w:r>
            <w:r w:rsidRPr="004C68DE">
              <w:rPr>
                <w:rFonts w:asciiTheme="minorHAnsi" w:eastAsia="Calibri" w:hAnsiTheme="minorHAnsi" w:cs="Arial"/>
                <w:iCs/>
                <w:noProof/>
                <w:sz w:val="22"/>
                <w:lang w:val="ro-RO" w:eastAsia="en-GB"/>
              </w:rPr>
              <w:t>conectate la reț</w:t>
            </w:r>
            <w:r w:rsidR="00371A97" w:rsidRPr="004C68DE">
              <w:rPr>
                <w:rFonts w:asciiTheme="minorHAnsi" w:eastAsia="Calibri" w:hAnsiTheme="minorHAnsi" w:cs="Arial"/>
                <w:iCs/>
                <w:noProof/>
                <w:sz w:val="22"/>
                <w:lang w:val="ro-RO" w:eastAsia="en-GB"/>
              </w:rPr>
              <w:t>ea</w:t>
            </w:r>
            <w:r w:rsidRPr="004C68DE">
              <w:rPr>
                <w:rFonts w:asciiTheme="minorHAnsi" w:eastAsia="Calibri" w:hAnsiTheme="minorHAnsi" w:cs="Arial"/>
                <w:iCs/>
                <w:noProof/>
                <w:sz w:val="22"/>
                <w:lang w:val="ro-RO" w:eastAsia="en-GB"/>
              </w:rPr>
              <w:t xml:space="preserve"> </w:t>
            </w:r>
            <w:r w:rsidR="00371A97" w:rsidRPr="004C68DE">
              <w:rPr>
                <w:rFonts w:asciiTheme="minorHAnsi" w:eastAsia="Calibri" w:hAnsiTheme="minorHAnsi" w:cs="Arial"/>
                <w:iCs/>
                <w:noProof/>
                <w:sz w:val="22"/>
                <w:lang w:val="ro-RO" w:eastAsia="en-GB"/>
              </w:rPr>
              <w:t>(operationale)-</w:t>
            </w:r>
            <w:r w:rsidRPr="004C68DE">
              <w:rPr>
                <w:rFonts w:asciiTheme="minorHAnsi" w:eastAsia="Calibri" w:hAnsiTheme="minorHAnsi" w:cs="Arial"/>
                <w:iCs/>
                <w:noProof/>
                <w:sz w:val="22"/>
                <w:lang w:val="ro-RO" w:eastAsia="en-GB"/>
              </w:rPr>
              <w:t>poate fi o solutie finanț</w:t>
            </w:r>
            <w:r w:rsidR="00F351D1" w:rsidRPr="004C68DE">
              <w:rPr>
                <w:rFonts w:asciiTheme="minorHAnsi" w:eastAsia="Calibri" w:hAnsiTheme="minorHAnsi" w:cs="Arial"/>
                <w:iCs/>
                <w:noProof/>
                <w:sz w:val="22"/>
                <w:lang w:val="ro-RO" w:eastAsia="en-GB"/>
              </w:rPr>
              <w:t>area a</w:t>
            </w:r>
            <w:r w:rsidR="004565E3" w:rsidRPr="004C68DE">
              <w:rPr>
                <w:rFonts w:asciiTheme="minorHAnsi" w:eastAsia="Calibri" w:hAnsiTheme="minorHAnsi" w:cs="Arial"/>
                <w:iCs/>
                <w:noProof/>
                <w:sz w:val="22"/>
                <w:lang w:val="ro-RO" w:eastAsia="en-GB"/>
              </w:rPr>
              <w:t xml:space="preserve">cestor parcuri pe terenurile </w:t>
            </w:r>
            <w:r w:rsidRPr="004C68DE">
              <w:rPr>
                <w:rFonts w:asciiTheme="minorHAnsi" w:eastAsia="Calibri" w:hAnsiTheme="minorHAnsi" w:cs="Arial"/>
                <w:iCs/>
                <w:noProof/>
                <w:sz w:val="22"/>
                <w:lang w:val="ro-RO" w:eastAsia="en-GB"/>
              </w:rPr>
              <w:t>ce aparțin</w:t>
            </w:r>
            <w:r w:rsidR="004565E3" w:rsidRPr="004C68DE">
              <w:rPr>
                <w:rFonts w:asciiTheme="minorHAnsi" w:eastAsia="Calibri" w:hAnsiTheme="minorHAnsi" w:cs="Arial"/>
                <w:iCs/>
                <w:noProof/>
                <w:sz w:val="22"/>
                <w:lang w:val="ro-RO" w:eastAsia="en-GB"/>
              </w:rPr>
              <w:t xml:space="preserve"> fostelor mine sau uzine astfel realizandu-se proiecte integrate decon</w:t>
            </w:r>
            <w:r w:rsidRPr="004C68DE">
              <w:rPr>
                <w:rFonts w:asciiTheme="minorHAnsi" w:eastAsia="Calibri" w:hAnsiTheme="minorHAnsi" w:cs="Arial"/>
                <w:iCs/>
                <w:noProof/>
                <w:sz w:val="22"/>
                <w:lang w:val="ro-RO" w:eastAsia="en-GB"/>
              </w:rPr>
              <w:t>taminare/regenerare/reconversie</w:t>
            </w:r>
          </w:p>
          <w:p w14:paraId="1DF30F78" w14:textId="7B445CD2" w:rsidR="004565E3" w:rsidRPr="004C68DE" w:rsidRDefault="007856E8" w:rsidP="00D333C0">
            <w:pPr>
              <w:pStyle w:val="ListParagraph"/>
              <w:numPr>
                <w:ilvl w:val="0"/>
                <w:numId w:val="61"/>
              </w:numPr>
              <w:spacing w:after="0" w:line="276" w:lineRule="auto"/>
              <w:jc w:val="both"/>
              <w:rPr>
                <w:rFonts w:asciiTheme="minorHAnsi" w:eastAsia="Calibri" w:hAnsiTheme="minorHAnsi" w:cs="Arial"/>
                <w:iCs/>
                <w:noProof/>
                <w:sz w:val="22"/>
                <w:lang w:val="ro-RO" w:eastAsia="en-GB"/>
              </w:rPr>
            </w:pPr>
            <w:r w:rsidRPr="004C68DE">
              <w:rPr>
                <w:rFonts w:asciiTheme="minorHAnsi" w:eastAsia="Calibri" w:hAnsiTheme="minorHAnsi" w:cs="Arial"/>
                <w:iCs/>
                <w:noProof/>
                <w:sz w:val="22"/>
                <w:lang w:val="ro-RO" w:eastAsia="en-GB"/>
              </w:rPr>
              <w:t>Investiții î</w:t>
            </w:r>
            <w:r w:rsidR="004565E3" w:rsidRPr="004C68DE">
              <w:rPr>
                <w:rFonts w:asciiTheme="minorHAnsi" w:eastAsia="Calibri" w:hAnsiTheme="minorHAnsi" w:cs="Arial"/>
                <w:iCs/>
                <w:noProof/>
                <w:sz w:val="22"/>
                <w:lang w:val="ro-RO" w:eastAsia="en-GB"/>
              </w:rPr>
              <w:t>n realizare de turbine eoline</w:t>
            </w:r>
            <w:r w:rsidRPr="004C68DE">
              <w:rPr>
                <w:rFonts w:asciiTheme="minorHAnsi" w:eastAsia="Calibri" w:hAnsiTheme="minorHAnsi" w:cs="Arial"/>
                <w:iCs/>
                <w:noProof/>
                <w:sz w:val="22"/>
                <w:lang w:val="ro-RO" w:eastAsia="en-GB"/>
              </w:rPr>
              <w:t xml:space="preserve"> </w:t>
            </w:r>
            <w:r w:rsidR="004565E3" w:rsidRPr="004C68DE">
              <w:rPr>
                <w:rFonts w:asciiTheme="minorHAnsi" w:eastAsia="Calibri" w:hAnsiTheme="minorHAnsi" w:cs="Arial"/>
                <w:iCs/>
                <w:noProof/>
                <w:sz w:val="22"/>
                <w:lang w:val="ro-RO" w:eastAsia="en-GB"/>
              </w:rPr>
              <w:t>(ferme eoliene</w:t>
            </w:r>
            <w:r w:rsidRPr="004C68DE">
              <w:rPr>
                <w:rFonts w:asciiTheme="minorHAnsi" w:eastAsia="Calibri" w:hAnsiTheme="minorHAnsi" w:cs="Arial"/>
                <w:iCs/>
                <w:noProof/>
                <w:sz w:val="22"/>
                <w:lang w:val="ro-RO" w:eastAsia="en-GB"/>
              </w:rPr>
              <w:t>- conectate la reț</w:t>
            </w:r>
            <w:r w:rsidR="00371A97" w:rsidRPr="004C68DE">
              <w:rPr>
                <w:rFonts w:asciiTheme="minorHAnsi" w:eastAsia="Calibri" w:hAnsiTheme="minorHAnsi" w:cs="Arial"/>
                <w:iCs/>
                <w:noProof/>
                <w:sz w:val="22"/>
                <w:lang w:val="ro-RO" w:eastAsia="en-GB"/>
              </w:rPr>
              <w:t>ea</w:t>
            </w:r>
            <w:r w:rsidR="004565E3" w:rsidRPr="004C68DE">
              <w:rPr>
                <w:rFonts w:asciiTheme="minorHAnsi" w:eastAsia="Calibri" w:hAnsiTheme="minorHAnsi" w:cs="Arial"/>
                <w:iCs/>
                <w:noProof/>
                <w:sz w:val="22"/>
                <w:lang w:val="ro-RO" w:eastAsia="en-GB"/>
              </w:rPr>
              <w:t>)</w:t>
            </w:r>
          </w:p>
          <w:p w14:paraId="6B74A5FE" w14:textId="77777777" w:rsidR="00C36862" w:rsidRPr="004C68DE" w:rsidRDefault="00861665" w:rsidP="00D333C0">
            <w:pPr>
              <w:pStyle w:val="ListParagraph"/>
              <w:numPr>
                <w:ilvl w:val="0"/>
                <w:numId w:val="61"/>
              </w:numPr>
              <w:spacing w:after="0" w:line="276" w:lineRule="auto"/>
              <w:jc w:val="both"/>
              <w:rPr>
                <w:rFonts w:asciiTheme="minorHAnsi" w:eastAsia="Calibri" w:hAnsiTheme="minorHAnsi" w:cs="Arial"/>
                <w:iCs/>
                <w:noProof/>
                <w:sz w:val="22"/>
                <w:lang w:val="ro-RO" w:eastAsia="en-GB"/>
              </w:rPr>
            </w:pPr>
            <w:r w:rsidRPr="004C68DE">
              <w:rPr>
                <w:rFonts w:asciiTheme="minorHAnsi" w:eastAsia="Calibri" w:hAnsiTheme="minorHAnsi" w:cs="Arial"/>
                <w:iCs/>
                <w:noProof/>
                <w:sz w:val="22"/>
                <w:lang w:val="ro-RO" w:eastAsia="en-GB"/>
              </w:rPr>
              <w:t xml:space="preserve">Investitii in ferme fotovoltaice </w:t>
            </w:r>
            <w:r w:rsidR="008252BB" w:rsidRPr="004C68DE">
              <w:rPr>
                <w:rFonts w:asciiTheme="minorHAnsi" w:eastAsia="Calibri" w:hAnsiTheme="minorHAnsi" w:cs="Arial"/>
                <w:iCs/>
                <w:noProof/>
                <w:sz w:val="22"/>
                <w:lang w:val="ro-RO" w:eastAsia="en-GB"/>
              </w:rPr>
              <w:t>pentru p</w:t>
            </w:r>
            <w:r w:rsidR="00371A97" w:rsidRPr="004C68DE">
              <w:rPr>
                <w:rFonts w:asciiTheme="minorHAnsi" w:eastAsia="Calibri" w:hAnsiTheme="minorHAnsi" w:cs="Arial"/>
                <w:iCs/>
                <w:noProof/>
                <w:sz w:val="22"/>
                <w:lang w:val="ro-RO" w:eastAsia="en-GB"/>
              </w:rPr>
              <w:t>romovarea utilizarii energiei din surse regenerabile la nivelul operatorilor industriali</w:t>
            </w:r>
          </w:p>
          <w:p w14:paraId="5C7FDD3F" w14:textId="77777777" w:rsidR="00BB7887" w:rsidRPr="004C68DE" w:rsidRDefault="00BB7887" w:rsidP="004C68DE">
            <w:pPr>
              <w:spacing w:after="0"/>
              <w:jc w:val="both"/>
              <w:rPr>
                <w:rFonts w:eastAsia="Calibri" w:cs="Arial"/>
                <w:iCs/>
                <w:noProof/>
                <w:lang w:eastAsia="en-GB"/>
              </w:rPr>
            </w:pPr>
            <w:r w:rsidRPr="004C68DE">
              <w:rPr>
                <w:rFonts w:eastAsia="Calibri" w:cs="Arial"/>
                <w:iCs/>
                <w:noProof/>
                <w:lang w:eastAsia="en-GB"/>
              </w:rPr>
              <w:t>Beneficiari:</w:t>
            </w:r>
          </w:p>
          <w:p w14:paraId="7B760FF7" w14:textId="0EF3E435" w:rsidR="00BB7887" w:rsidRPr="004C68DE" w:rsidRDefault="00BB7887" w:rsidP="004C68DE">
            <w:pPr>
              <w:spacing w:after="0"/>
              <w:jc w:val="both"/>
              <w:rPr>
                <w:rFonts w:eastAsia="Calibri" w:cs="Arial"/>
                <w:b/>
                <w:iCs/>
                <w:noProof/>
                <w:color w:val="0070C0"/>
                <w:lang w:eastAsia="en-GB"/>
              </w:rPr>
            </w:pPr>
            <w:r w:rsidRPr="004C68DE">
              <w:rPr>
                <w:rFonts w:eastAsia="Calibri" w:cs="Arial"/>
                <w:iCs/>
                <w:noProof/>
                <w:lang w:eastAsia="en-GB"/>
              </w:rPr>
              <w:t>Întreprinderi</w:t>
            </w:r>
          </w:p>
        </w:tc>
      </w:tr>
    </w:tbl>
    <w:p w14:paraId="30D7D47D" w14:textId="6C47377B" w:rsidR="007A5507" w:rsidRPr="007A5507" w:rsidRDefault="007A5507" w:rsidP="007A5507">
      <w:pPr>
        <w:spacing w:before="120" w:after="120" w:line="360" w:lineRule="auto"/>
        <w:rPr>
          <w:rFonts w:ascii="Times New Roman" w:eastAsia="Times New Roman" w:hAnsi="Times New Roman" w:cs="Times New Roman"/>
          <w:b/>
          <w:i/>
          <w:iCs/>
          <w:noProof/>
          <w:sz w:val="24"/>
          <w:szCs w:val="24"/>
        </w:rPr>
      </w:pPr>
      <w:r w:rsidRPr="007A5507">
        <w:rPr>
          <w:rFonts w:ascii="Times New Roman" w:eastAsia="Times New Roman" w:hAnsi="Times New Roman" w:cs="Times New Roman"/>
          <w:i/>
          <w:noProof/>
          <w:sz w:val="24"/>
          <w:szCs w:val="24"/>
        </w:rPr>
        <w:lastRenderedPageBreak/>
        <w:t>The main target groups - Article 17(3)(d)(iii):</w:t>
      </w:r>
      <w:r w:rsidR="001E2955">
        <w:rPr>
          <w:rFonts w:ascii="Times New Roman" w:eastAsia="Times New Roman" w:hAnsi="Times New Roman" w:cs="Times New Roman"/>
          <w:i/>
          <w:noProof/>
          <w:sz w:val="24"/>
          <w:szCs w:val="24"/>
        </w:rPr>
        <w:t>,</w:t>
      </w:r>
    </w:p>
    <w:p w14:paraId="62FF8E4F" w14:textId="20937BB1" w:rsidR="007A5507"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rPr>
      </w:pPr>
      <w:r w:rsidRPr="007A5507">
        <w:rPr>
          <w:rFonts w:ascii="Times New Roman" w:eastAsia="Times New Roman" w:hAnsi="Times New Roman" w:cs="Times New Roman"/>
          <w:i/>
          <w:iCs/>
          <w:noProof/>
          <w:sz w:val="24"/>
          <w:szCs w:val="24"/>
        </w:rPr>
        <w:t>Text field [1 000]</w:t>
      </w:r>
    </w:p>
    <w:p w14:paraId="753F73F5" w14:textId="4DABC571" w:rsidR="00C02074" w:rsidRPr="00C02074" w:rsidRDefault="00BB788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i/>
          <w:noProof/>
          <w:sz w:val="24"/>
        </w:rPr>
      </w:pPr>
      <w:r w:rsidRPr="00C02074" w:rsidDel="00BB7887">
        <w:rPr>
          <w:rFonts w:eastAsia="Calibri" w:cs="Arial"/>
          <w:b/>
          <w:i/>
          <w:iCs/>
          <w:noProof/>
          <w:color w:val="0070C0"/>
          <w:lang w:eastAsia="en-GB"/>
        </w:rPr>
        <w:t xml:space="preserve"> </w:t>
      </w:r>
    </w:p>
    <w:p w14:paraId="010350CF" w14:textId="77777777" w:rsidR="007A5507" w:rsidRPr="00354B36" w:rsidRDefault="007A5507" w:rsidP="007A5507">
      <w:pPr>
        <w:spacing w:before="120" w:after="120" w:line="360" w:lineRule="auto"/>
        <w:rPr>
          <w:rFonts w:ascii="Times New Roman" w:eastAsia="Times New Roman" w:hAnsi="Times New Roman" w:cs="Times New Roman"/>
          <w:i/>
          <w:strike/>
          <w:noProof/>
          <w:sz w:val="24"/>
          <w:szCs w:val="24"/>
        </w:rPr>
      </w:pPr>
      <w:r w:rsidRPr="00354B36">
        <w:rPr>
          <w:rFonts w:ascii="Times New Roman" w:eastAsia="Times New Roman" w:hAnsi="Times New Roman" w:cs="Times New Roman"/>
          <w:i/>
          <w:strike/>
          <w:noProof/>
          <w:sz w:val="24"/>
          <w:szCs w:val="24"/>
        </w:rPr>
        <w:t>Specific territories tageted, including the planned use of territorial tools – Article 17(3)(d)(iv)</w:t>
      </w:r>
    </w:p>
    <w:p w14:paraId="773FBC15" w14:textId="77777777" w:rsidR="007A5507" w:rsidRPr="00354B36"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[2 000]</w:t>
      </w:r>
    </w:p>
    <w:p w14:paraId="631F7C3F" w14:textId="77777777" w:rsidR="007A5507" w:rsidRPr="00354B36" w:rsidRDefault="007A5507" w:rsidP="007A5507">
      <w:pPr>
        <w:spacing w:before="120" w:after="120" w:line="360" w:lineRule="auto"/>
        <w:rPr>
          <w:rFonts w:ascii="Times New Roman" w:eastAsia="Times New Roman" w:hAnsi="Times New Roman" w:cs="Times New Roman"/>
          <w:b/>
          <w:i/>
          <w:iCs/>
          <w:strike/>
          <w:noProof/>
          <w:sz w:val="24"/>
          <w:szCs w:val="24"/>
        </w:rPr>
      </w:pPr>
      <w:r w:rsidRPr="00354B36">
        <w:rPr>
          <w:rFonts w:ascii="Times New Roman" w:eastAsia="Times New Roman" w:hAnsi="Times New Roman" w:cs="Times New Roman"/>
          <w:i/>
          <w:strike/>
          <w:noProof/>
          <w:sz w:val="24"/>
          <w:szCs w:val="24"/>
        </w:rPr>
        <w:t>The interregional and transnational actions  –Article – 17(3)(d)(v)</w:t>
      </w:r>
    </w:p>
    <w:p w14:paraId="49EE639D" w14:textId="77777777" w:rsidR="007A5507" w:rsidRPr="00354B36"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[2 000]</w:t>
      </w:r>
    </w:p>
    <w:p w14:paraId="597058FF" w14:textId="77777777" w:rsidR="007A5507" w:rsidRPr="00354B36" w:rsidRDefault="007A5507" w:rsidP="007A5507">
      <w:pPr>
        <w:spacing w:before="120" w:after="120" w:line="360" w:lineRule="auto"/>
        <w:rPr>
          <w:rFonts w:ascii="Times New Roman" w:eastAsia="Times New Roman" w:hAnsi="Times New Roman" w:cs="Times New Roman"/>
          <w:b/>
          <w:i/>
          <w:iCs/>
          <w:strike/>
          <w:noProof/>
          <w:sz w:val="24"/>
          <w:szCs w:val="24"/>
        </w:rPr>
      </w:pPr>
      <w:r w:rsidRPr="00354B36">
        <w:rPr>
          <w:rFonts w:ascii="Times New Roman" w:eastAsia="Times New Roman" w:hAnsi="Times New Roman" w:cs="Times New Roman"/>
          <w:i/>
          <w:strike/>
          <w:noProof/>
          <w:sz w:val="24"/>
          <w:szCs w:val="24"/>
        </w:rPr>
        <w:t>The planned use of financial instruments – Article – 17(3)(d)(vi)</w:t>
      </w:r>
    </w:p>
    <w:p w14:paraId="46131C1B" w14:textId="77777777" w:rsidR="007A5507" w:rsidRPr="00354B36"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[1 000]</w:t>
      </w:r>
    </w:p>
    <w:p w14:paraId="662A201B" w14:textId="77777777" w:rsidR="007A5507" w:rsidRPr="007A5507" w:rsidRDefault="007A5507" w:rsidP="007A5507">
      <w:pPr>
        <w:spacing w:before="120" w:after="120" w:line="240" w:lineRule="auto"/>
        <w:rPr>
          <w:b/>
          <w:iCs/>
        </w:rPr>
      </w:pPr>
      <w:r w:rsidRPr="007A5507">
        <w:rPr>
          <w:b/>
          <w:iCs/>
        </w:rPr>
        <w:t>2.A.3.2 Indicators</w:t>
      </w:r>
    </w:p>
    <w:p w14:paraId="791EA603" w14:textId="77777777" w:rsidR="007A5507" w:rsidRPr="007A5507" w:rsidRDefault="007A5507" w:rsidP="007A5507">
      <w:pPr>
        <w:rPr>
          <w:b/>
          <w:bCs/>
          <w:i/>
          <w:u w:val="single"/>
        </w:rPr>
      </w:pPr>
      <w:r w:rsidRPr="007A5507">
        <w:rPr>
          <w:i/>
        </w:rPr>
        <w:t xml:space="preserve">Reference: Article 17(3)(d)(ii) CPR </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325"/>
        <w:gridCol w:w="672"/>
        <w:gridCol w:w="1158"/>
        <w:gridCol w:w="599"/>
        <w:gridCol w:w="2428"/>
        <w:gridCol w:w="1507"/>
        <w:gridCol w:w="1139"/>
        <w:gridCol w:w="804"/>
      </w:tblGrid>
      <w:tr w:rsidR="007A5507" w:rsidRPr="007A5507" w14:paraId="0323BB21" w14:textId="77777777" w:rsidTr="004C68DE">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27D3CB1C" w14:textId="77777777" w:rsidR="007A5507" w:rsidRPr="007A5507" w:rsidRDefault="007A5507" w:rsidP="007A5507">
            <w:pPr>
              <w:rPr>
                <w:b/>
              </w:rPr>
            </w:pPr>
            <w:r w:rsidRPr="007A5507">
              <w:rPr>
                <w:b/>
                <w:iCs/>
              </w:rPr>
              <w:t>Table 2: Output indicators</w:t>
            </w:r>
          </w:p>
        </w:tc>
      </w:tr>
      <w:tr w:rsidR="00BB602B" w:rsidRPr="007A5507" w14:paraId="617790CB" w14:textId="77777777" w:rsidTr="00BB602B">
        <w:trPr>
          <w:trHeight w:val="1647"/>
        </w:trPr>
        <w:tc>
          <w:tcPr>
            <w:tcW w:w="402" w:type="pct"/>
            <w:tcBorders>
              <w:top w:val="single" w:sz="4" w:space="0" w:color="auto"/>
              <w:left w:val="single" w:sz="4" w:space="0" w:color="auto"/>
              <w:bottom w:val="single" w:sz="4" w:space="0" w:color="auto"/>
              <w:right w:val="single" w:sz="4" w:space="0" w:color="auto"/>
            </w:tcBorders>
            <w:hideMark/>
          </w:tcPr>
          <w:p w14:paraId="0CCE9F2F" w14:textId="77777777" w:rsidR="007A5507" w:rsidRPr="007A5507" w:rsidRDefault="007A5507" w:rsidP="007A5507">
            <w:pPr>
              <w:rPr>
                <w:b/>
              </w:rPr>
            </w:pPr>
            <w:r w:rsidRPr="007A5507">
              <w:rPr>
                <w:b/>
              </w:rPr>
              <w:t xml:space="preserve">Priority </w:t>
            </w:r>
          </w:p>
        </w:tc>
        <w:tc>
          <w:tcPr>
            <w:tcW w:w="589" w:type="pct"/>
            <w:tcBorders>
              <w:top w:val="single" w:sz="4" w:space="0" w:color="auto"/>
              <w:left w:val="single" w:sz="4" w:space="0" w:color="auto"/>
              <w:bottom w:val="single" w:sz="4" w:space="0" w:color="auto"/>
              <w:right w:val="single" w:sz="4" w:space="0" w:color="auto"/>
            </w:tcBorders>
            <w:hideMark/>
          </w:tcPr>
          <w:p w14:paraId="6DBD7869" w14:textId="77777777" w:rsidR="007A5507" w:rsidRPr="007A5507" w:rsidRDefault="007A5507" w:rsidP="007A5507">
            <w:pPr>
              <w:rPr>
                <w:b/>
              </w:rPr>
            </w:pPr>
            <w:r w:rsidRPr="007A5507">
              <w:rPr>
                <w:b/>
              </w:rPr>
              <w:t>Specific objective (Investment for Jobs and Growth goal or EMFF)</w:t>
            </w:r>
          </w:p>
        </w:tc>
        <w:tc>
          <w:tcPr>
            <w:tcW w:w="303" w:type="pct"/>
            <w:tcBorders>
              <w:top w:val="single" w:sz="4" w:space="0" w:color="auto"/>
              <w:left w:val="single" w:sz="4" w:space="0" w:color="auto"/>
              <w:bottom w:val="single" w:sz="4" w:space="0" w:color="auto"/>
              <w:right w:val="single" w:sz="4" w:space="0" w:color="auto"/>
            </w:tcBorders>
            <w:hideMark/>
          </w:tcPr>
          <w:p w14:paraId="18C136AB" w14:textId="77777777" w:rsidR="007A5507" w:rsidRPr="007A5507" w:rsidRDefault="007A5507" w:rsidP="007A5507">
            <w:pPr>
              <w:rPr>
                <w:b/>
              </w:rPr>
            </w:pPr>
            <w:r w:rsidRPr="007A5507">
              <w:rPr>
                <w:b/>
              </w:rPr>
              <w:t>Fund</w:t>
            </w:r>
          </w:p>
        </w:tc>
        <w:tc>
          <w:tcPr>
            <w:tcW w:w="462" w:type="pct"/>
            <w:tcBorders>
              <w:top w:val="single" w:sz="4" w:space="0" w:color="auto"/>
              <w:left w:val="single" w:sz="4" w:space="0" w:color="auto"/>
              <w:bottom w:val="single" w:sz="4" w:space="0" w:color="auto"/>
              <w:right w:val="single" w:sz="4" w:space="0" w:color="auto"/>
            </w:tcBorders>
            <w:hideMark/>
          </w:tcPr>
          <w:p w14:paraId="475B0348" w14:textId="77777777" w:rsidR="007A5507" w:rsidRPr="007A5507" w:rsidRDefault="007A5507" w:rsidP="007A5507">
            <w:pPr>
              <w:rPr>
                <w:b/>
              </w:rPr>
            </w:pPr>
            <w:r w:rsidRPr="007A5507">
              <w:rPr>
                <w:b/>
              </w:rPr>
              <w:t>Category of region</w:t>
            </w:r>
          </w:p>
        </w:tc>
        <w:tc>
          <w:tcPr>
            <w:tcW w:w="631" w:type="pct"/>
            <w:tcBorders>
              <w:top w:val="single" w:sz="4" w:space="0" w:color="auto"/>
              <w:left w:val="single" w:sz="4" w:space="0" w:color="auto"/>
              <w:bottom w:val="single" w:sz="4" w:space="0" w:color="auto"/>
              <w:right w:val="single" w:sz="4" w:space="0" w:color="auto"/>
            </w:tcBorders>
            <w:hideMark/>
          </w:tcPr>
          <w:p w14:paraId="0999ADBD" w14:textId="77777777" w:rsidR="007A5507" w:rsidRPr="007A5507" w:rsidRDefault="007A5507" w:rsidP="007A5507">
            <w:pPr>
              <w:rPr>
                <w:b/>
              </w:rPr>
            </w:pPr>
            <w:r w:rsidRPr="007A5507">
              <w:rPr>
                <w:b/>
              </w:rPr>
              <w:t>ID [5]</w:t>
            </w:r>
          </w:p>
        </w:tc>
        <w:tc>
          <w:tcPr>
            <w:tcW w:w="1071" w:type="pct"/>
            <w:tcBorders>
              <w:top w:val="single" w:sz="4" w:space="0" w:color="auto"/>
              <w:left w:val="single" w:sz="4" w:space="0" w:color="auto"/>
              <w:bottom w:val="single" w:sz="4" w:space="0" w:color="auto"/>
              <w:right w:val="single" w:sz="4" w:space="0" w:color="auto"/>
            </w:tcBorders>
            <w:hideMark/>
          </w:tcPr>
          <w:p w14:paraId="67AAD132" w14:textId="77777777" w:rsidR="007A5507" w:rsidRPr="007A5507" w:rsidRDefault="007A5507" w:rsidP="007A5507">
            <w:pPr>
              <w:rPr>
                <w:b/>
              </w:rPr>
            </w:pPr>
            <w:r w:rsidRPr="007A5507">
              <w:rPr>
                <w:b/>
              </w:rPr>
              <w:t xml:space="preserve">Indicator [255] </w:t>
            </w:r>
          </w:p>
        </w:tc>
        <w:tc>
          <w:tcPr>
            <w:tcW w:w="668" w:type="pct"/>
            <w:tcBorders>
              <w:top w:val="single" w:sz="4" w:space="0" w:color="auto"/>
              <w:left w:val="single" w:sz="4" w:space="0" w:color="auto"/>
              <w:bottom w:val="single" w:sz="4" w:space="0" w:color="auto"/>
              <w:right w:val="single" w:sz="4" w:space="0" w:color="auto"/>
            </w:tcBorders>
            <w:hideMark/>
          </w:tcPr>
          <w:p w14:paraId="1F286B72" w14:textId="77777777" w:rsidR="007A5507" w:rsidRPr="007A5507" w:rsidRDefault="007A5507" w:rsidP="007A5507">
            <w:pPr>
              <w:rPr>
                <w:b/>
              </w:rPr>
            </w:pPr>
            <w:r w:rsidRPr="007A5507">
              <w:rPr>
                <w:b/>
              </w:rPr>
              <w:t>Measurement unit</w:t>
            </w:r>
          </w:p>
        </w:tc>
        <w:tc>
          <w:tcPr>
            <w:tcW w:w="508" w:type="pct"/>
            <w:tcBorders>
              <w:top w:val="single" w:sz="4" w:space="0" w:color="auto"/>
              <w:left w:val="single" w:sz="4" w:space="0" w:color="auto"/>
              <w:bottom w:val="single" w:sz="4" w:space="0" w:color="auto"/>
              <w:right w:val="single" w:sz="4" w:space="0" w:color="auto"/>
            </w:tcBorders>
          </w:tcPr>
          <w:p w14:paraId="6CAEA6B0" w14:textId="77777777" w:rsidR="007A5507" w:rsidRPr="007A5507" w:rsidRDefault="007A5507" w:rsidP="007A5507">
            <w:pPr>
              <w:rPr>
                <w:b/>
              </w:rPr>
            </w:pPr>
            <w:r w:rsidRPr="007A5507">
              <w:rPr>
                <w:b/>
              </w:rPr>
              <w:t>Milestone (2024)</w:t>
            </w:r>
          </w:p>
          <w:p w14:paraId="033DA993" w14:textId="77777777" w:rsidR="007A5507" w:rsidRPr="007A5507" w:rsidRDefault="007A5507" w:rsidP="007A5507">
            <w:pPr>
              <w:rPr>
                <w:b/>
              </w:rPr>
            </w:pPr>
          </w:p>
        </w:tc>
        <w:tc>
          <w:tcPr>
            <w:tcW w:w="361" w:type="pct"/>
            <w:tcBorders>
              <w:top w:val="single" w:sz="4" w:space="0" w:color="auto"/>
              <w:left w:val="single" w:sz="4" w:space="0" w:color="auto"/>
              <w:bottom w:val="single" w:sz="4" w:space="0" w:color="auto"/>
              <w:right w:val="single" w:sz="4" w:space="0" w:color="auto"/>
            </w:tcBorders>
          </w:tcPr>
          <w:p w14:paraId="6F9F14C9" w14:textId="77777777" w:rsidR="007A5507" w:rsidRPr="007A5507" w:rsidRDefault="007A5507" w:rsidP="007A5507">
            <w:pPr>
              <w:rPr>
                <w:b/>
              </w:rPr>
            </w:pPr>
            <w:r w:rsidRPr="007A5507">
              <w:rPr>
                <w:b/>
              </w:rPr>
              <w:t>Target (2029)</w:t>
            </w:r>
          </w:p>
          <w:p w14:paraId="44ED5F8D" w14:textId="77777777" w:rsidR="007A5507" w:rsidRPr="007A5507" w:rsidRDefault="007A5507" w:rsidP="007A5507">
            <w:pPr>
              <w:rPr>
                <w:b/>
              </w:rPr>
            </w:pPr>
          </w:p>
        </w:tc>
      </w:tr>
      <w:tr w:rsidR="00203DE5" w:rsidRPr="00203DE5" w14:paraId="1D5A5DD8" w14:textId="77777777" w:rsidTr="00BB602B">
        <w:trPr>
          <w:trHeight w:val="340"/>
        </w:trPr>
        <w:tc>
          <w:tcPr>
            <w:tcW w:w="402" w:type="pct"/>
            <w:tcBorders>
              <w:top w:val="single" w:sz="4" w:space="0" w:color="auto"/>
              <w:left w:val="single" w:sz="4" w:space="0" w:color="auto"/>
              <w:bottom w:val="single" w:sz="4" w:space="0" w:color="auto"/>
              <w:right w:val="single" w:sz="4" w:space="0" w:color="auto"/>
            </w:tcBorders>
          </w:tcPr>
          <w:p w14:paraId="42FA9D27" w14:textId="3371174E" w:rsidR="007A5507" w:rsidRPr="004C68DE" w:rsidRDefault="00223371" w:rsidP="007A5507">
            <w:r w:rsidRPr="004C68DE">
              <w:lastRenderedPageBreak/>
              <w:t>P2</w:t>
            </w:r>
          </w:p>
        </w:tc>
        <w:tc>
          <w:tcPr>
            <w:tcW w:w="589" w:type="pct"/>
            <w:tcBorders>
              <w:top w:val="single" w:sz="4" w:space="0" w:color="auto"/>
              <w:left w:val="single" w:sz="4" w:space="0" w:color="auto"/>
              <w:bottom w:val="single" w:sz="4" w:space="0" w:color="auto"/>
              <w:right w:val="single" w:sz="4" w:space="0" w:color="auto"/>
            </w:tcBorders>
          </w:tcPr>
          <w:p w14:paraId="236BC01B" w14:textId="51C25791" w:rsidR="007A5507" w:rsidRPr="004C68DE" w:rsidRDefault="00223371" w:rsidP="007A5507">
            <w:r w:rsidRPr="004C68DE">
              <w:t>OS FT</w:t>
            </w:r>
            <w:r w:rsidR="00DF765C" w:rsidRPr="004C68DE">
              <w:t>J</w:t>
            </w:r>
          </w:p>
        </w:tc>
        <w:tc>
          <w:tcPr>
            <w:tcW w:w="303" w:type="pct"/>
            <w:tcBorders>
              <w:top w:val="single" w:sz="4" w:space="0" w:color="auto"/>
              <w:left w:val="single" w:sz="4" w:space="0" w:color="auto"/>
              <w:bottom w:val="single" w:sz="4" w:space="0" w:color="auto"/>
              <w:right w:val="single" w:sz="4" w:space="0" w:color="auto"/>
            </w:tcBorders>
          </w:tcPr>
          <w:p w14:paraId="77B5849A" w14:textId="27A63583" w:rsidR="007A5507" w:rsidRPr="004C68DE" w:rsidRDefault="00223371" w:rsidP="007A5507">
            <w:r w:rsidRPr="004C68DE">
              <w:t>FT</w:t>
            </w:r>
            <w:r w:rsidR="00DF765C" w:rsidRPr="004C68DE">
              <w:t>J</w:t>
            </w:r>
          </w:p>
        </w:tc>
        <w:tc>
          <w:tcPr>
            <w:tcW w:w="462" w:type="pct"/>
            <w:tcBorders>
              <w:top w:val="single" w:sz="4" w:space="0" w:color="auto"/>
              <w:left w:val="single" w:sz="4" w:space="0" w:color="auto"/>
              <w:bottom w:val="single" w:sz="4" w:space="0" w:color="auto"/>
              <w:right w:val="single" w:sz="4" w:space="0" w:color="auto"/>
            </w:tcBorders>
          </w:tcPr>
          <w:p w14:paraId="09ACFC03" w14:textId="1C810EC0" w:rsidR="007A5507" w:rsidRPr="004C68DE" w:rsidRDefault="008F4BE1" w:rsidP="007A5507">
            <w:r w:rsidRPr="004C68DE">
              <w:t>Less developed</w:t>
            </w:r>
          </w:p>
        </w:tc>
        <w:tc>
          <w:tcPr>
            <w:tcW w:w="631" w:type="pct"/>
            <w:tcBorders>
              <w:top w:val="single" w:sz="4" w:space="0" w:color="auto"/>
              <w:left w:val="single" w:sz="4" w:space="0" w:color="auto"/>
              <w:bottom w:val="single" w:sz="4" w:space="0" w:color="auto"/>
              <w:right w:val="single" w:sz="4" w:space="0" w:color="auto"/>
            </w:tcBorders>
          </w:tcPr>
          <w:p w14:paraId="4C4CC080" w14:textId="6503E7B4" w:rsidR="007A5507" w:rsidRPr="00203DE5" w:rsidRDefault="00BB602B" w:rsidP="00BB602B">
            <w:pPr>
              <w:ind w:right="-30"/>
            </w:pPr>
            <w:r w:rsidRPr="00203DE5">
              <w:t xml:space="preserve">RCO 22 </w:t>
            </w:r>
          </w:p>
        </w:tc>
        <w:tc>
          <w:tcPr>
            <w:tcW w:w="1071" w:type="pct"/>
            <w:tcBorders>
              <w:top w:val="single" w:sz="4" w:space="0" w:color="auto"/>
              <w:left w:val="single" w:sz="4" w:space="0" w:color="auto"/>
              <w:bottom w:val="single" w:sz="4" w:space="0" w:color="auto"/>
              <w:right w:val="single" w:sz="4" w:space="0" w:color="auto"/>
            </w:tcBorders>
          </w:tcPr>
          <w:p w14:paraId="3781DE4B" w14:textId="2E5FA248" w:rsidR="007A5507" w:rsidRPr="004C68DE" w:rsidRDefault="00223371" w:rsidP="00223371">
            <w:pPr>
              <w:jc w:val="both"/>
              <w:rPr>
                <w:noProof/>
                <w:lang w:val="en-US"/>
              </w:rPr>
            </w:pPr>
            <w:r w:rsidRPr="004C68DE">
              <w:rPr>
                <w:noProof/>
                <w:lang w:val="en-US"/>
              </w:rPr>
              <w:t xml:space="preserve">Capacitate de producție suplimentară pentru energia din surse regenerabile (din care: energie electrică, termică) </w:t>
            </w:r>
          </w:p>
        </w:tc>
        <w:tc>
          <w:tcPr>
            <w:tcW w:w="668" w:type="pct"/>
            <w:tcBorders>
              <w:top w:val="single" w:sz="4" w:space="0" w:color="auto"/>
              <w:left w:val="single" w:sz="4" w:space="0" w:color="auto"/>
              <w:bottom w:val="single" w:sz="4" w:space="0" w:color="auto"/>
              <w:right w:val="single" w:sz="4" w:space="0" w:color="auto"/>
            </w:tcBorders>
          </w:tcPr>
          <w:p w14:paraId="0C39BD63" w14:textId="77777777" w:rsidR="007A5507" w:rsidRPr="00203DE5" w:rsidRDefault="007A5507" w:rsidP="007A5507">
            <w:pPr>
              <w:rPr>
                <w:b/>
                <w:i/>
              </w:rPr>
            </w:pPr>
          </w:p>
        </w:tc>
        <w:tc>
          <w:tcPr>
            <w:tcW w:w="508" w:type="pct"/>
            <w:tcBorders>
              <w:top w:val="single" w:sz="4" w:space="0" w:color="auto"/>
              <w:left w:val="single" w:sz="4" w:space="0" w:color="auto"/>
              <w:bottom w:val="single" w:sz="4" w:space="0" w:color="auto"/>
              <w:right w:val="single" w:sz="4" w:space="0" w:color="auto"/>
            </w:tcBorders>
          </w:tcPr>
          <w:p w14:paraId="1E234626" w14:textId="77777777" w:rsidR="007A5507" w:rsidRPr="00203DE5" w:rsidRDefault="007A5507" w:rsidP="007A5507">
            <w:pPr>
              <w:rPr>
                <w:b/>
                <w:i/>
              </w:rPr>
            </w:pPr>
          </w:p>
        </w:tc>
        <w:tc>
          <w:tcPr>
            <w:tcW w:w="361" w:type="pct"/>
            <w:tcBorders>
              <w:top w:val="single" w:sz="4" w:space="0" w:color="auto"/>
              <w:left w:val="single" w:sz="4" w:space="0" w:color="auto"/>
              <w:bottom w:val="single" w:sz="4" w:space="0" w:color="auto"/>
              <w:right w:val="single" w:sz="4" w:space="0" w:color="auto"/>
            </w:tcBorders>
          </w:tcPr>
          <w:p w14:paraId="4A46E8B6" w14:textId="77777777" w:rsidR="007A5507" w:rsidRPr="00203DE5" w:rsidRDefault="007A5507" w:rsidP="007A5507">
            <w:pPr>
              <w:rPr>
                <w:b/>
                <w:i/>
              </w:rPr>
            </w:pPr>
          </w:p>
        </w:tc>
      </w:tr>
      <w:tr w:rsidR="00203DE5" w:rsidRPr="00203DE5" w14:paraId="67C98D7E" w14:textId="77777777" w:rsidTr="00BB602B">
        <w:trPr>
          <w:trHeight w:val="332"/>
        </w:trPr>
        <w:tc>
          <w:tcPr>
            <w:tcW w:w="402" w:type="pct"/>
            <w:tcBorders>
              <w:top w:val="single" w:sz="4" w:space="0" w:color="auto"/>
              <w:left w:val="single" w:sz="4" w:space="0" w:color="auto"/>
              <w:bottom w:val="single" w:sz="4" w:space="0" w:color="auto"/>
              <w:right w:val="single" w:sz="4" w:space="0" w:color="auto"/>
            </w:tcBorders>
          </w:tcPr>
          <w:p w14:paraId="2ECEE523" w14:textId="4B6AFEAD" w:rsidR="007A5507" w:rsidRPr="004C68DE" w:rsidRDefault="00223371" w:rsidP="007A5507">
            <w:r w:rsidRPr="004C68DE">
              <w:t>P2</w:t>
            </w:r>
          </w:p>
        </w:tc>
        <w:tc>
          <w:tcPr>
            <w:tcW w:w="589" w:type="pct"/>
            <w:tcBorders>
              <w:top w:val="single" w:sz="4" w:space="0" w:color="auto"/>
              <w:left w:val="single" w:sz="4" w:space="0" w:color="auto"/>
              <w:bottom w:val="single" w:sz="4" w:space="0" w:color="auto"/>
              <w:right w:val="single" w:sz="4" w:space="0" w:color="auto"/>
            </w:tcBorders>
          </w:tcPr>
          <w:p w14:paraId="523935FF" w14:textId="25E166C5" w:rsidR="007A5507" w:rsidRPr="004C68DE" w:rsidRDefault="00223371" w:rsidP="007A5507">
            <w:r w:rsidRPr="004C68DE">
              <w:t>OS FT</w:t>
            </w:r>
            <w:r w:rsidR="00DF765C" w:rsidRPr="004C68DE">
              <w:t>J</w:t>
            </w:r>
          </w:p>
        </w:tc>
        <w:tc>
          <w:tcPr>
            <w:tcW w:w="303" w:type="pct"/>
            <w:tcBorders>
              <w:top w:val="single" w:sz="4" w:space="0" w:color="auto"/>
              <w:left w:val="single" w:sz="4" w:space="0" w:color="auto"/>
              <w:bottom w:val="single" w:sz="4" w:space="0" w:color="auto"/>
              <w:right w:val="single" w:sz="4" w:space="0" w:color="auto"/>
            </w:tcBorders>
          </w:tcPr>
          <w:p w14:paraId="77D96002" w14:textId="53305966" w:rsidR="007A5507" w:rsidRPr="004C68DE" w:rsidRDefault="00223371" w:rsidP="007A5507">
            <w:r w:rsidRPr="004C68DE">
              <w:t>FT</w:t>
            </w:r>
            <w:r w:rsidR="00DF765C" w:rsidRPr="004C68DE">
              <w:t>J</w:t>
            </w:r>
          </w:p>
        </w:tc>
        <w:tc>
          <w:tcPr>
            <w:tcW w:w="462" w:type="pct"/>
            <w:tcBorders>
              <w:top w:val="single" w:sz="4" w:space="0" w:color="auto"/>
              <w:left w:val="single" w:sz="4" w:space="0" w:color="auto"/>
              <w:bottom w:val="single" w:sz="4" w:space="0" w:color="auto"/>
              <w:right w:val="single" w:sz="4" w:space="0" w:color="auto"/>
            </w:tcBorders>
          </w:tcPr>
          <w:p w14:paraId="69452DE7" w14:textId="77777777" w:rsidR="007A5507" w:rsidRPr="004C68DE" w:rsidRDefault="007A5507" w:rsidP="007A5507"/>
        </w:tc>
        <w:tc>
          <w:tcPr>
            <w:tcW w:w="631" w:type="pct"/>
            <w:tcBorders>
              <w:top w:val="single" w:sz="4" w:space="0" w:color="auto"/>
              <w:left w:val="single" w:sz="4" w:space="0" w:color="auto"/>
              <w:bottom w:val="single" w:sz="4" w:space="0" w:color="auto"/>
              <w:right w:val="single" w:sz="4" w:space="0" w:color="auto"/>
            </w:tcBorders>
          </w:tcPr>
          <w:p w14:paraId="1DFED674" w14:textId="214E3705" w:rsidR="007A5507" w:rsidRPr="00203DE5" w:rsidRDefault="00BB602B" w:rsidP="007A5507">
            <w:r w:rsidRPr="00203DE5">
              <w:t xml:space="preserve">RCO 120 </w:t>
            </w:r>
          </w:p>
        </w:tc>
        <w:tc>
          <w:tcPr>
            <w:tcW w:w="1071" w:type="pct"/>
            <w:tcBorders>
              <w:top w:val="single" w:sz="4" w:space="0" w:color="auto"/>
              <w:left w:val="single" w:sz="4" w:space="0" w:color="auto"/>
              <w:bottom w:val="single" w:sz="4" w:space="0" w:color="auto"/>
              <w:right w:val="single" w:sz="4" w:space="0" w:color="auto"/>
            </w:tcBorders>
          </w:tcPr>
          <w:p w14:paraId="5475EA52" w14:textId="0CC7CABA" w:rsidR="007A5507" w:rsidRPr="004C68DE" w:rsidRDefault="00EC7304">
            <w:r w:rsidRPr="004C68DE">
              <w:rPr>
                <w:noProof/>
                <w:lang w:val="en-US"/>
              </w:rPr>
              <w:t xml:space="preserve">Enterprises supported to achieve the reduction of greenhouse-gas emissions from activities listed in Annex I to Directive 2003/87/EC </w:t>
            </w:r>
          </w:p>
        </w:tc>
        <w:tc>
          <w:tcPr>
            <w:tcW w:w="668" w:type="pct"/>
            <w:tcBorders>
              <w:top w:val="single" w:sz="4" w:space="0" w:color="auto"/>
              <w:left w:val="single" w:sz="4" w:space="0" w:color="auto"/>
              <w:bottom w:val="single" w:sz="4" w:space="0" w:color="auto"/>
              <w:right w:val="single" w:sz="4" w:space="0" w:color="auto"/>
            </w:tcBorders>
          </w:tcPr>
          <w:p w14:paraId="4AAB1EE2" w14:textId="77777777" w:rsidR="007A5507" w:rsidRPr="00203DE5" w:rsidRDefault="007A5507" w:rsidP="007A5507">
            <w:pPr>
              <w:rPr>
                <w:b/>
                <w:i/>
              </w:rPr>
            </w:pPr>
          </w:p>
        </w:tc>
        <w:tc>
          <w:tcPr>
            <w:tcW w:w="508" w:type="pct"/>
            <w:tcBorders>
              <w:top w:val="single" w:sz="4" w:space="0" w:color="auto"/>
              <w:left w:val="single" w:sz="4" w:space="0" w:color="auto"/>
              <w:bottom w:val="single" w:sz="4" w:space="0" w:color="auto"/>
              <w:right w:val="single" w:sz="4" w:space="0" w:color="auto"/>
            </w:tcBorders>
          </w:tcPr>
          <w:p w14:paraId="21CCAECD" w14:textId="77777777" w:rsidR="007A5507" w:rsidRPr="00203DE5" w:rsidRDefault="007A5507" w:rsidP="007A5507">
            <w:pPr>
              <w:rPr>
                <w:b/>
              </w:rPr>
            </w:pPr>
          </w:p>
        </w:tc>
        <w:tc>
          <w:tcPr>
            <w:tcW w:w="361" w:type="pct"/>
            <w:tcBorders>
              <w:top w:val="single" w:sz="4" w:space="0" w:color="auto"/>
              <w:left w:val="single" w:sz="4" w:space="0" w:color="auto"/>
              <w:bottom w:val="single" w:sz="4" w:space="0" w:color="auto"/>
              <w:right w:val="single" w:sz="4" w:space="0" w:color="auto"/>
            </w:tcBorders>
          </w:tcPr>
          <w:p w14:paraId="445ABB20" w14:textId="77777777" w:rsidR="007A5507" w:rsidRPr="00203DE5" w:rsidRDefault="007A5507" w:rsidP="007A5507">
            <w:pPr>
              <w:rPr>
                <w:b/>
              </w:rPr>
            </w:pPr>
          </w:p>
        </w:tc>
      </w:tr>
      <w:tr w:rsidR="00203DE5" w:rsidRPr="00203DE5" w14:paraId="38DABE3F" w14:textId="77777777" w:rsidTr="00BB602B">
        <w:trPr>
          <w:trHeight w:val="332"/>
        </w:trPr>
        <w:tc>
          <w:tcPr>
            <w:tcW w:w="402" w:type="pct"/>
            <w:tcBorders>
              <w:top w:val="single" w:sz="4" w:space="0" w:color="auto"/>
              <w:left w:val="single" w:sz="4" w:space="0" w:color="auto"/>
              <w:bottom w:val="single" w:sz="4" w:space="0" w:color="auto"/>
              <w:right w:val="single" w:sz="4" w:space="0" w:color="auto"/>
            </w:tcBorders>
          </w:tcPr>
          <w:p w14:paraId="3A4616EE" w14:textId="69BC2CDE" w:rsidR="00396A19" w:rsidRPr="004C68DE" w:rsidRDefault="00C77812" w:rsidP="007A5507">
            <w:r w:rsidRPr="004C68DE">
              <w:t>P2</w:t>
            </w:r>
          </w:p>
        </w:tc>
        <w:tc>
          <w:tcPr>
            <w:tcW w:w="589" w:type="pct"/>
            <w:tcBorders>
              <w:top w:val="single" w:sz="4" w:space="0" w:color="auto"/>
              <w:left w:val="single" w:sz="4" w:space="0" w:color="auto"/>
              <w:bottom w:val="single" w:sz="4" w:space="0" w:color="auto"/>
              <w:right w:val="single" w:sz="4" w:space="0" w:color="auto"/>
            </w:tcBorders>
          </w:tcPr>
          <w:p w14:paraId="2DEA817A" w14:textId="7EE70D58" w:rsidR="00396A19" w:rsidRPr="004C68DE" w:rsidRDefault="00C77812" w:rsidP="007A5507">
            <w:r w:rsidRPr="004C68DE">
              <w:t>OS FTJ</w:t>
            </w:r>
          </w:p>
        </w:tc>
        <w:tc>
          <w:tcPr>
            <w:tcW w:w="303" w:type="pct"/>
            <w:tcBorders>
              <w:top w:val="single" w:sz="4" w:space="0" w:color="auto"/>
              <w:left w:val="single" w:sz="4" w:space="0" w:color="auto"/>
              <w:bottom w:val="single" w:sz="4" w:space="0" w:color="auto"/>
              <w:right w:val="single" w:sz="4" w:space="0" w:color="auto"/>
            </w:tcBorders>
          </w:tcPr>
          <w:p w14:paraId="1875F712" w14:textId="63593314" w:rsidR="00396A19" w:rsidRPr="004C68DE" w:rsidRDefault="00C77812" w:rsidP="007A5507">
            <w:r w:rsidRPr="004C68DE">
              <w:t>FTJ</w:t>
            </w:r>
          </w:p>
        </w:tc>
        <w:tc>
          <w:tcPr>
            <w:tcW w:w="462" w:type="pct"/>
            <w:tcBorders>
              <w:top w:val="single" w:sz="4" w:space="0" w:color="auto"/>
              <w:left w:val="single" w:sz="4" w:space="0" w:color="auto"/>
              <w:bottom w:val="single" w:sz="4" w:space="0" w:color="auto"/>
              <w:right w:val="single" w:sz="4" w:space="0" w:color="auto"/>
            </w:tcBorders>
          </w:tcPr>
          <w:p w14:paraId="0094278A" w14:textId="77777777" w:rsidR="00396A19" w:rsidRPr="004C68DE" w:rsidRDefault="00396A19" w:rsidP="007A5507"/>
        </w:tc>
        <w:tc>
          <w:tcPr>
            <w:tcW w:w="631" w:type="pct"/>
            <w:tcBorders>
              <w:top w:val="single" w:sz="4" w:space="0" w:color="auto"/>
              <w:left w:val="single" w:sz="4" w:space="0" w:color="auto"/>
              <w:bottom w:val="single" w:sz="4" w:space="0" w:color="auto"/>
              <w:right w:val="single" w:sz="4" w:space="0" w:color="auto"/>
            </w:tcBorders>
          </w:tcPr>
          <w:p w14:paraId="4EBD7CDF" w14:textId="0BB8F01F" w:rsidR="00396A19" w:rsidRPr="00203DE5" w:rsidRDefault="00BB602B" w:rsidP="007A5507">
            <w:r w:rsidRPr="00203DE5">
              <w:t xml:space="preserve">RCO 59 </w:t>
            </w:r>
          </w:p>
        </w:tc>
        <w:tc>
          <w:tcPr>
            <w:tcW w:w="1071" w:type="pct"/>
            <w:tcBorders>
              <w:top w:val="single" w:sz="4" w:space="0" w:color="auto"/>
              <w:left w:val="single" w:sz="4" w:space="0" w:color="auto"/>
              <w:bottom w:val="single" w:sz="4" w:space="0" w:color="auto"/>
              <w:right w:val="single" w:sz="4" w:space="0" w:color="auto"/>
            </w:tcBorders>
          </w:tcPr>
          <w:p w14:paraId="566C6981" w14:textId="34C73CD0" w:rsidR="00396A19" w:rsidRPr="004C68DE" w:rsidRDefault="00EC7304" w:rsidP="007A5507">
            <w:r w:rsidRPr="004C68DE">
              <w:t>Alternative fuels infrastruictur/recharging points</w:t>
            </w:r>
          </w:p>
        </w:tc>
        <w:tc>
          <w:tcPr>
            <w:tcW w:w="668" w:type="pct"/>
            <w:tcBorders>
              <w:top w:val="single" w:sz="4" w:space="0" w:color="auto"/>
              <w:left w:val="single" w:sz="4" w:space="0" w:color="auto"/>
              <w:bottom w:val="single" w:sz="4" w:space="0" w:color="auto"/>
              <w:right w:val="single" w:sz="4" w:space="0" w:color="auto"/>
            </w:tcBorders>
          </w:tcPr>
          <w:p w14:paraId="18184DC9" w14:textId="77777777" w:rsidR="00396A19" w:rsidRPr="00203DE5" w:rsidRDefault="00396A19" w:rsidP="007A5507">
            <w:pPr>
              <w:rPr>
                <w:b/>
                <w:i/>
              </w:rPr>
            </w:pPr>
          </w:p>
        </w:tc>
        <w:tc>
          <w:tcPr>
            <w:tcW w:w="508" w:type="pct"/>
            <w:tcBorders>
              <w:top w:val="single" w:sz="4" w:space="0" w:color="auto"/>
              <w:left w:val="single" w:sz="4" w:space="0" w:color="auto"/>
              <w:bottom w:val="single" w:sz="4" w:space="0" w:color="auto"/>
              <w:right w:val="single" w:sz="4" w:space="0" w:color="auto"/>
            </w:tcBorders>
          </w:tcPr>
          <w:p w14:paraId="776CDC47" w14:textId="77777777" w:rsidR="00396A19" w:rsidRPr="00203DE5" w:rsidRDefault="00396A19" w:rsidP="007A5507">
            <w:pPr>
              <w:rPr>
                <w:b/>
              </w:rPr>
            </w:pPr>
          </w:p>
        </w:tc>
        <w:tc>
          <w:tcPr>
            <w:tcW w:w="361" w:type="pct"/>
            <w:tcBorders>
              <w:top w:val="single" w:sz="4" w:space="0" w:color="auto"/>
              <w:left w:val="single" w:sz="4" w:space="0" w:color="auto"/>
              <w:bottom w:val="single" w:sz="4" w:space="0" w:color="auto"/>
              <w:right w:val="single" w:sz="4" w:space="0" w:color="auto"/>
            </w:tcBorders>
          </w:tcPr>
          <w:p w14:paraId="264B7BD7" w14:textId="77777777" w:rsidR="00396A19" w:rsidRPr="00203DE5" w:rsidRDefault="00396A19" w:rsidP="007A5507">
            <w:pPr>
              <w:rPr>
                <w:b/>
              </w:rPr>
            </w:pPr>
          </w:p>
        </w:tc>
      </w:tr>
      <w:tr w:rsidR="00203DE5" w:rsidRPr="00203DE5" w14:paraId="5DF99FDF" w14:textId="77777777" w:rsidTr="00BB602B">
        <w:trPr>
          <w:trHeight w:val="332"/>
        </w:trPr>
        <w:tc>
          <w:tcPr>
            <w:tcW w:w="402" w:type="pct"/>
            <w:tcBorders>
              <w:top w:val="single" w:sz="4" w:space="0" w:color="auto"/>
              <w:left w:val="single" w:sz="4" w:space="0" w:color="auto"/>
              <w:bottom w:val="single" w:sz="4" w:space="0" w:color="auto"/>
              <w:right w:val="single" w:sz="4" w:space="0" w:color="auto"/>
            </w:tcBorders>
          </w:tcPr>
          <w:p w14:paraId="3AC15A3E" w14:textId="27C5837F" w:rsidR="00EC3FA0" w:rsidRPr="004C68DE" w:rsidRDefault="00C77812" w:rsidP="007A5507">
            <w:r w:rsidRPr="004C68DE">
              <w:t>P2</w:t>
            </w:r>
          </w:p>
        </w:tc>
        <w:tc>
          <w:tcPr>
            <w:tcW w:w="589" w:type="pct"/>
            <w:tcBorders>
              <w:top w:val="single" w:sz="4" w:space="0" w:color="auto"/>
              <w:left w:val="single" w:sz="4" w:space="0" w:color="auto"/>
              <w:bottom w:val="single" w:sz="4" w:space="0" w:color="auto"/>
              <w:right w:val="single" w:sz="4" w:space="0" w:color="auto"/>
            </w:tcBorders>
          </w:tcPr>
          <w:p w14:paraId="26AFD0D2" w14:textId="495AB738" w:rsidR="00EC3FA0" w:rsidRPr="004C68DE" w:rsidRDefault="00C77812" w:rsidP="007A5507">
            <w:r w:rsidRPr="004C68DE">
              <w:t>OS FTJ</w:t>
            </w:r>
          </w:p>
        </w:tc>
        <w:tc>
          <w:tcPr>
            <w:tcW w:w="303" w:type="pct"/>
            <w:tcBorders>
              <w:top w:val="single" w:sz="4" w:space="0" w:color="auto"/>
              <w:left w:val="single" w:sz="4" w:space="0" w:color="auto"/>
              <w:bottom w:val="single" w:sz="4" w:space="0" w:color="auto"/>
              <w:right w:val="single" w:sz="4" w:space="0" w:color="auto"/>
            </w:tcBorders>
          </w:tcPr>
          <w:p w14:paraId="41EAC907" w14:textId="66BBE597" w:rsidR="00EC3FA0" w:rsidRPr="004C68DE" w:rsidRDefault="00C77812" w:rsidP="007A5507">
            <w:r w:rsidRPr="004C68DE">
              <w:t>FTJ</w:t>
            </w:r>
          </w:p>
        </w:tc>
        <w:tc>
          <w:tcPr>
            <w:tcW w:w="462" w:type="pct"/>
            <w:tcBorders>
              <w:top w:val="single" w:sz="4" w:space="0" w:color="auto"/>
              <w:left w:val="single" w:sz="4" w:space="0" w:color="auto"/>
              <w:bottom w:val="single" w:sz="4" w:space="0" w:color="auto"/>
              <w:right w:val="single" w:sz="4" w:space="0" w:color="auto"/>
            </w:tcBorders>
          </w:tcPr>
          <w:p w14:paraId="672EE8FB" w14:textId="77777777" w:rsidR="00EC3FA0" w:rsidRPr="004C68DE" w:rsidRDefault="00EC3FA0" w:rsidP="007A5507"/>
        </w:tc>
        <w:tc>
          <w:tcPr>
            <w:tcW w:w="631" w:type="pct"/>
            <w:tcBorders>
              <w:top w:val="single" w:sz="4" w:space="0" w:color="auto"/>
              <w:left w:val="single" w:sz="4" w:space="0" w:color="auto"/>
              <w:bottom w:val="single" w:sz="4" w:space="0" w:color="auto"/>
              <w:right w:val="single" w:sz="4" w:space="0" w:color="auto"/>
            </w:tcBorders>
          </w:tcPr>
          <w:p w14:paraId="0DACE46A" w14:textId="46524E1D" w:rsidR="00EC3FA0" w:rsidRPr="004C68DE" w:rsidRDefault="00BB602B" w:rsidP="007A5507">
            <w:r w:rsidRPr="004C68DE">
              <w:t>RCO 57</w:t>
            </w:r>
          </w:p>
        </w:tc>
        <w:tc>
          <w:tcPr>
            <w:tcW w:w="1071" w:type="pct"/>
            <w:tcBorders>
              <w:top w:val="single" w:sz="4" w:space="0" w:color="auto"/>
              <w:left w:val="single" w:sz="4" w:space="0" w:color="auto"/>
              <w:bottom w:val="single" w:sz="4" w:space="0" w:color="auto"/>
              <w:right w:val="single" w:sz="4" w:space="0" w:color="auto"/>
            </w:tcBorders>
          </w:tcPr>
          <w:p w14:paraId="3CC37A52" w14:textId="4927F613" w:rsidR="00EC3FA0" w:rsidRPr="004C68DE" w:rsidRDefault="00EC7304" w:rsidP="007A5507">
            <w:r w:rsidRPr="004C68DE">
              <w:t>Capacity of environmental friendly rolling stock for collective public transport</w:t>
            </w:r>
          </w:p>
        </w:tc>
        <w:tc>
          <w:tcPr>
            <w:tcW w:w="668" w:type="pct"/>
            <w:tcBorders>
              <w:top w:val="single" w:sz="4" w:space="0" w:color="auto"/>
              <w:left w:val="single" w:sz="4" w:space="0" w:color="auto"/>
              <w:bottom w:val="single" w:sz="4" w:space="0" w:color="auto"/>
              <w:right w:val="single" w:sz="4" w:space="0" w:color="auto"/>
            </w:tcBorders>
          </w:tcPr>
          <w:p w14:paraId="32385E07" w14:textId="77777777" w:rsidR="00EC3FA0" w:rsidRPr="00203DE5" w:rsidRDefault="00EC3FA0" w:rsidP="007A5507">
            <w:pPr>
              <w:rPr>
                <w:b/>
                <w:i/>
              </w:rPr>
            </w:pPr>
          </w:p>
        </w:tc>
        <w:tc>
          <w:tcPr>
            <w:tcW w:w="508" w:type="pct"/>
            <w:tcBorders>
              <w:top w:val="single" w:sz="4" w:space="0" w:color="auto"/>
              <w:left w:val="single" w:sz="4" w:space="0" w:color="auto"/>
              <w:bottom w:val="single" w:sz="4" w:space="0" w:color="auto"/>
              <w:right w:val="single" w:sz="4" w:space="0" w:color="auto"/>
            </w:tcBorders>
          </w:tcPr>
          <w:p w14:paraId="377BFBE6" w14:textId="77777777" w:rsidR="00EC3FA0" w:rsidRPr="00203DE5" w:rsidRDefault="00EC3FA0" w:rsidP="007A5507">
            <w:pPr>
              <w:rPr>
                <w:b/>
              </w:rPr>
            </w:pPr>
          </w:p>
        </w:tc>
        <w:tc>
          <w:tcPr>
            <w:tcW w:w="361" w:type="pct"/>
            <w:tcBorders>
              <w:top w:val="single" w:sz="4" w:space="0" w:color="auto"/>
              <w:left w:val="single" w:sz="4" w:space="0" w:color="auto"/>
              <w:bottom w:val="single" w:sz="4" w:space="0" w:color="auto"/>
              <w:right w:val="single" w:sz="4" w:space="0" w:color="auto"/>
            </w:tcBorders>
          </w:tcPr>
          <w:p w14:paraId="2A7B79BA" w14:textId="77777777" w:rsidR="00EC3FA0" w:rsidRPr="00203DE5" w:rsidRDefault="00EC3FA0" w:rsidP="007A5507">
            <w:pPr>
              <w:rPr>
                <w:b/>
              </w:rPr>
            </w:pPr>
          </w:p>
        </w:tc>
      </w:tr>
    </w:tbl>
    <w:p w14:paraId="4C771CE8" w14:textId="77777777" w:rsidR="007A5507" w:rsidRPr="00203DE5" w:rsidRDefault="007A5507" w:rsidP="007A55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1014"/>
        <w:gridCol w:w="541"/>
        <w:gridCol w:w="1157"/>
        <w:gridCol w:w="709"/>
        <w:gridCol w:w="1558"/>
        <w:gridCol w:w="566"/>
        <w:gridCol w:w="707"/>
        <w:gridCol w:w="849"/>
        <w:gridCol w:w="424"/>
        <w:gridCol w:w="707"/>
        <w:gridCol w:w="711"/>
      </w:tblGrid>
      <w:tr w:rsidR="007A5507" w:rsidRPr="00203DE5" w14:paraId="6905E450" w14:textId="77777777" w:rsidTr="00442C87">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109CC388" w14:textId="77777777" w:rsidR="007A5507" w:rsidRPr="00203DE5" w:rsidRDefault="007A5507" w:rsidP="007A5507">
            <w:pPr>
              <w:rPr>
                <w:b/>
              </w:rPr>
            </w:pPr>
            <w:r w:rsidRPr="00203DE5">
              <w:rPr>
                <w:b/>
                <w:iCs/>
              </w:rPr>
              <w:t>Table 3: Result indicators</w:t>
            </w:r>
          </w:p>
        </w:tc>
      </w:tr>
      <w:tr w:rsidR="008F4BE1" w:rsidRPr="00203DE5" w14:paraId="1A7A6886" w14:textId="77777777" w:rsidTr="004C68DE">
        <w:trPr>
          <w:trHeight w:val="1768"/>
        </w:trPr>
        <w:tc>
          <w:tcPr>
            <w:tcW w:w="356" w:type="pct"/>
            <w:tcBorders>
              <w:top w:val="single" w:sz="4" w:space="0" w:color="auto"/>
              <w:left w:val="single" w:sz="4" w:space="0" w:color="auto"/>
              <w:bottom w:val="single" w:sz="4" w:space="0" w:color="auto"/>
              <w:right w:val="single" w:sz="4" w:space="0" w:color="auto"/>
            </w:tcBorders>
            <w:hideMark/>
          </w:tcPr>
          <w:p w14:paraId="2214BBD6" w14:textId="77777777" w:rsidR="007A5507" w:rsidRPr="00203DE5" w:rsidRDefault="007A5507" w:rsidP="007A5507">
            <w:pPr>
              <w:rPr>
                <w:b/>
              </w:rPr>
            </w:pPr>
            <w:r w:rsidRPr="00203DE5">
              <w:rPr>
                <w:b/>
              </w:rPr>
              <w:t xml:space="preserve">Priority </w:t>
            </w:r>
          </w:p>
        </w:tc>
        <w:tc>
          <w:tcPr>
            <w:tcW w:w="527" w:type="pct"/>
            <w:tcBorders>
              <w:top w:val="single" w:sz="4" w:space="0" w:color="auto"/>
              <w:left w:val="single" w:sz="4" w:space="0" w:color="auto"/>
              <w:bottom w:val="single" w:sz="4" w:space="0" w:color="auto"/>
              <w:right w:val="single" w:sz="4" w:space="0" w:color="auto"/>
            </w:tcBorders>
            <w:hideMark/>
          </w:tcPr>
          <w:p w14:paraId="1076D45E" w14:textId="77777777" w:rsidR="007A5507" w:rsidRPr="00203DE5" w:rsidRDefault="007A5507" w:rsidP="007A5507">
            <w:pPr>
              <w:rPr>
                <w:b/>
              </w:rPr>
            </w:pPr>
            <w:r w:rsidRPr="00203DE5">
              <w:rPr>
                <w:b/>
              </w:rPr>
              <w:t>Specific objective (Investment for Jobs and Growth goal or EMFF)</w:t>
            </w:r>
          </w:p>
        </w:tc>
        <w:tc>
          <w:tcPr>
            <w:tcW w:w="281" w:type="pct"/>
            <w:tcBorders>
              <w:top w:val="single" w:sz="4" w:space="0" w:color="auto"/>
              <w:left w:val="single" w:sz="4" w:space="0" w:color="auto"/>
              <w:bottom w:val="single" w:sz="4" w:space="0" w:color="auto"/>
              <w:right w:val="single" w:sz="4" w:space="0" w:color="auto"/>
            </w:tcBorders>
            <w:hideMark/>
          </w:tcPr>
          <w:p w14:paraId="39BDC289" w14:textId="77777777" w:rsidR="007A5507" w:rsidRPr="00203DE5" w:rsidRDefault="007A5507" w:rsidP="007A5507">
            <w:pPr>
              <w:rPr>
                <w:b/>
              </w:rPr>
            </w:pPr>
            <w:r w:rsidRPr="00203DE5">
              <w:rPr>
                <w:b/>
              </w:rPr>
              <w:t>Fund</w:t>
            </w:r>
          </w:p>
        </w:tc>
        <w:tc>
          <w:tcPr>
            <w:tcW w:w="601" w:type="pct"/>
            <w:tcBorders>
              <w:top w:val="single" w:sz="4" w:space="0" w:color="auto"/>
              <w:left w:val="single" w:sz="4" w:space="0" w:color="auto"/>
              <w:bottom w:val="single" w:sz="4" w:space="0" w:color="auto"/>
              <w:right w:val="single" w:sz="4" w:space="0" w:color="auto"/>
            </w:tcBorders>
            <w:hideMark/>
          </w:tcPr>
          <w:p w14:paraId="3FDCD7F0" w14:textId="77777777" w:rsidR="007A5507" w:rsidRPr="00203DE5" w:rsidRDefault="007A5507" w:rsidP="007A5507">
            <w:pPr>
              <w:rPr>
                <w:b/>
              </w:rPr>
            </w:pPr>
            <w:r w:rsidRPr="00203DE5">
              <w:rPr>
                <w:b/>
              </w:rPr>
              <w:t>Category of region</w:t>
            </w:r>
            <w:r w:rsidRPr="00203DE5">
              <w:t xml:space="preserve"> </w:t>
            </w:r>
          </w:p>
        </w:tc>
        <w:tc>
          <w:tcPr>
            <w:tcW w:w="368" w:type="pct"/>
            <w:tcBorders>
              <w:top w:val="single" w:sz="4" w:space="0" w:color="auto"/>
              <w:left w:val="single" w:sz="4" w:space="0" w:color="auto"/>
              <w:bottom w:val="single" w:sz="4" w:space="0" w:color="auto"/>
              <w:right w:val="single" w:sz="4" w:space="0" w:color="auto"/>
            </w:tcBorders>
            <w:hideMark/>
          </w:tcPr>
          <w:p w14:paraId="1654E7AF" w14:textId="77777777" w:rsidR="007A5507" w:rsidRPr="00203DE5" w:rsidRDefault="007A5507" w:rsidP="007A5507">
            <w:pPr>
              <w:rPr>
                <w:b/>
              </w:rPr>
            </w:pPr>
            <w:r w:rsidRPr="00203DE5">
              <w:rPr>
                <w:b/>
              </w:rPr>
              <w:t>ID [5]</w:t>
            </w:r>
          </w:p>
        </w:tc>
        <w:tc>
          <w:tcPr>
            <w:tcW w:w="809" w:type="pct"/>
            <w:tcBorders>
              <w:top w:val="single" w:sz="4" w:space="0" w:color="auto"/>
              <w:left w:val="single" w:sz="4" w:space="0" w:color="auto"/>
              <w:bottom w:val="single" w:sz="4" w:space="0" w:color="auto"/>
              <w:right w:val="single" w:sz="4" w:space="0" w:color="auto"/>
            </w:tcBorders>
            <w:hideMark/>
          </w:tcPr>
          <w:p w14:paraId="5248E1B7" w14:textId="77777777" w:rsidR="007A5507" w:rsidRPr="00203DE5" w:rsidRDefault="007A5507" w:rsidP="007A5507">
            <w:pPr>
              <w:rPr>
                <w:b/>
              </w:rPr>
            </w:pPr>
            <w:r w:rsidRPr="00203DE5">
              <w:rPr>
                <w:b/>
              </w:rPr>
              <w:t>Indicator [255]</w:t>
            </w:r>
          </w:p>
        </w:tc>
        <w:tc>
          <w:tcPr>
            <w:tcW w:w="294" w:type="pct"/>
            <w:tcBorders>
              <w:top w:val="single" w:sz="4" w:space="0" w:color="auto"/>
              <w:left w:val="single" w:sz="4" w:space="0" w:color="auto"/>
              <w:bottom w:val="single" w:sz="4" w:space="0" w:color="auto"/>
              <w:right w:val="single" w:sz="4" w:space="0" w:color="auto"/>
            </w:tcBorders>
            <w:hideMark/>
          </w:tcPr>
          <w:p w14:paraId="51080BB6" w14:textId="77777777" w:rsidR="007A5507" w:rsidRPr="00203DE5" w:rsidRDefault="007A5507" w:rsidP="007A5507">
            <w:pPr>
              <w:rPr>
                <w:b/>
              </w:rPr>
            </w:pPr>
            <w:r w:rsidRPr="00203DE5">
              <w:rPr>
                <w:b/>
              </w:rPr>
              <w:t>Measurement unit</w:t>
            </w:r>
          </w:p>
        </w:tc>
        <w:tc>
          <w:tcPr>
            <w:tcW w:w="367" w:type="pct"/>
            <w:tcBorders>
              <w:top w:val="single" w:sz="4" w:space="0" w:color="auto"/>
              <w:left w:val="single" w:sz="4" w:space="0" w:color="auto"/>
              <w:bottom w:val="single" w:sz="4" w:space="0" w:color="auto"/>
              <w:right w:val="single" w:sz="4" w:space="0" w:color="auto"/>
            </w:tcBorders>
            <w:hideMark/>
          </w:tcPr>
          <w:p w14:paraId="3CB623FA" w14:textId="77777777" w:rsidR="007A5507" w:rsidRPr="00203DE5" w:rsidRDefault="007A5507" w:rsidP="007A5507">
            <w:pPr>
              <w:rPr>
                <w:b/>
              </w:rPr>
            </w:pPr>
            <w:r w:rsidRPr="00203DE5">
              <w:rPr>
                <w:b/>
              </w:rPr>
              <w:t>Baseline or reference value</w:t>
            </w:r>
          </w:p>
        </w:tc>
        <w:tc>
          <w:tcPr>
            <w:tcW w:w="441" w:type="pct"/>
            <w:tcBorders>
              <w:top w:val="single" w:sz="4" w:space="0" w:color="auto"/>
              <w:left w:val="single" w:sz="4" w:space="0" w:color="auto"/>
              <w:bottom w:val="single" w:sz="4" w:space="0" w:color="auto"/>
              <w:right w:val="single" w:sz="4" w:space="0" w:color="auto"/>
            </w:tcBorders>
            <w:hideMark/>
          </w:tcPr>
          <w:p w14:paraId="328F0603" w14:textId="77777777" w:rsidR="007A5507" w:rsidRPr="00203DE5" w:rsidRDefault="007A5507" w:rsidP="007A5507">
            <w:pPr>
              <w:rPr>
                <w:b/>
              </w:rPr>
            </w:pPr>
            <w:r w:rsidRPr="00203DE5">
              <w:rPr>
                <w:b/>
              </w:rPr>
              <w:t>Reference year</w:t>
            </w:r>
          </w:p>
        </w:tc>
        <w:tc>
          <w:tcPr>
            <w:tcW w:w="220" w:type="pct"/>
            <w:tcBorders>
              <w:top w:val="single" w:sz="4" w:space="0" w:color="auto"/>
              <w:left w:val="single" w:sz="4" w:space="0" w:color="auto"/>
              <w:bottom w:val="single" w:sz="4" w:space="0" w:color="auto"/>
              <w:right w:val="single" w:sz="4" w:space="0" w:color="auto"/>
            </w:tcBorders>
          </w:tcPr>
          <w:p w14:paraId="33E672EA" w14:textId="77777777" w:rsidR="007A5507" w:rsidRPr="00203DE5" w:rsidRDefault="007A5507" w:rsidP="007A5507">
            <w:pPr>
              <w:rPr>
                <w:b/>
              </w:rPr>
            </w:pPr>
            <w:r w:rsidRPr="00203DE5">
              <w:rPr>
                <w:b/>
              </w:rPr>
              <w:t>Target (2029)</w:t>
            </w:r>
          </w:p>
          <w:p w14:paraId="2AD33BF9" w14:textId="77777777" w:rsidR="007A5507" w:rsidRPr="00203DE5" w:rsidRDefault="007A5507" w:rsidP="007A5507">
            <w:pPr>
              <w:rPr>
                <w:b/>
              </w:rPr>
            </w:pPr>
          </w:p>
        </w:tc>
        <w:tc>
          <w:tcPr>
            <w:tcW w:w="367" w:type="pct"/>
            <w:tcBorders>
              <w:top w:val="single" w:sz="4" w:space="0" w:color="auto"/>
              <w:left w:val="single" w:sz="4" w:space="0" w:color="auto"/>
              <w:bottom w:val="single" w:sz="4" w:space="0" w:color="auto"/>
              <w:right w:val="single" w:sz="4" w:space="0" w:color="auto"/>
            </w:tcBorders>
            <w:hideMark/>
          </w:tcPr>
          <w:p w14:paraId="04B08572" w14:textId="77777777" w:rsidR="007A5507" w:rsidRPr="00203DE5" w:rsidRDefault="007A5507" w:rsidP="007A5507">
            <w:pPr>
              <w:rPr>
                <w:b/>
              </w:rPr>
            </w:pPr>
            <w:r w:rsidRPr="00203DE5">
              <w:rPr>
                <w:b/>
              </w:rPr>
              <w:t>Source of data [200]</w:t>
            </w:r>
          </w:p>
        </w:tc>
        <w:tc>
          <w:tcPr>
            <w:tcW w:w="369" w:type="pct"/>
            <w:tcBorders>
              <w:top w:val="single" w:sz="4" w:space="0" w:color="auto"/>
              <w:left w:val="single" w:sz="4" w:space="0" w:color="auto"/>
              <w:bottom w:val="single" w:sz="4" w:space="0" w:color="auto"/>
              <w:right w:val="single" w:sz="4" w:space="0" w:color="auto"/>
            </w:tcBorders>
            <w:hideMark/>
          </w:tcPr>
          <w:p w14:paraId="02FC0C8E" w14:textId="77777777" w:rsidR="007A5507" w:rsidRPr="00203DE5" w:rsidRDefault="007A5507" w:rsidP="007A5507">
            <w:pPr>
              <w:rPr>
                <w:b/>
              </w:rPr>
            </w:pPr>
            <w:r w:rsidRPr="00203DE5">
              <w:rPr>
                <w:b/>
              </w:rPr>
              <w:t>Comments [200]</w:t>
            </w:r>
          </w:p>
        </w:tc>
      </w:tr>
      <w:tr w:rsidR="008F4BE1" w:rsidRPr="00203DE5" w14:paraId="00E582B1" w14:textId="77777777" w:rsidTr="004C68DE">
        <w:trPr>
          <w:trHeight w:val="434"/>
        </w:trPr>
        <w:tc>
          <w:tcPr>
            <w:tcW w:w="356" w:type="pct"/>
            <w:tcBorders>
              <w:top w:val="single" w:sz="4" w:space="0" w:color="auto"/>
              <w:left w:val="single" w:sz="4" w:space="0" w:color="auto"/>
              <w:bottom w:val="single" w:sz="4" w:space="0" w:color="auto"/>
              <w:right w:val="single" w:sz="4" w:space="0" w:color="auto"/>
            </w:tcBorders>
          </w:tcPr>
          <w:p w14:paraId="6508945A" w14:textId="710C1B63" w:rsidR="007A5507" w:rsidRPr="004C68DE" w:rsidRDefault="00442C87" w:rsidP="007A5507">
            <w:r w:rsidRPr="004C68DE">
              <w:t>P2</w:t>
            </w:r>
          </w:p>
        </w:tc>
        <w:tc>
          <w:tcPr>
            <w:tcW w:w="527" w:type="pct"/>
            <w:tcBorders>
              <w:top w:val="single" w:sz="4" w:space="0" w:color="auto"/>
              <w:left w:val="single" w:sz="4" w:space="0" w:color="auto"/>
              <w:bottom w:val="single" w:sz="4" w:space="0" w:color="auto"/>
              <w:right w:val="single" w:sz="4" w:space="0" w:color="auto"/>
            </w:tcBorders>
          </w:tcPr>
          <w:p w14:paraId="15302FF7" w14:textId="67B8F87E" w:rsidR="007A5507" w:rsidRPr="004C68DE" w:rsidRDefault="00442C87" w:rsidP="007A5507">
            <w:r w:rsidRPr="004C68DE">
              <w:t>OS FT</w:t>
            </w:r>
            <w:r w:rsidR="00DF765C" w:rsidRPr="004C68DE">
              <w:t>J</w:t>
            </w:r>
          </w:p>
        </w:tc>
        <w:tc>
          <w:tcPr>
            <w:tcW w:w="281" w:type="pct"/>
            <w:tcBorders>
              <w:top w:val="single" w:sz="4" w:space="0" w:color="auto"/>
              <w:left w:val="single" w:sz="4" w:space="0" w:color="auto"/>
              <w:bottom w:val="single" w:sz="4" w:space="0" w:color="auto"/>
              <w:right w:val="single" w:sz="4" w:space="0" w:color="auto"/>
            </w:tcBorders>
          </w:tcPr>
          <w:p w14:paraId="74ACE674" w14:textId="3E21E496" w:rsidR="007A5507" w:rsidRPr="004C68DE" w:rsidRDefault="00442C87" w:rsidP="007A5507">
            <w:r w:rsidRPr="004C68DE">
              <w:t>FT</w:t>
            </w:r>
            <w:r w:rsidR="00DF765C" w:rsidRPr="004C68DE">
              <w:t>J</w:t>
            </w:r>
          </w:p>
        </w:tc>
        <w:tc>
          <w:tcPr>
            <w:tcW w:w="601" w:type="pct"/>
            <w:tcBorders>
              <w:top w:val="single" w:sz="4" w:space="0" w:color="auto"/>
              <w:left w:val="single" w:sz="4" w:space="0" w:color="auto"/>
              <w:bottom w:val="single" w:sz="4" w:space="0" w:color="auto"/>
              <w:right w:val="single" w:sz="4" w:space="0" w:color="auto"/>
            </w:tcBorders>
          </w:tcPr>
          <w:p w14:paraId="2811D42C" w14:textId="79C7C70B" w:rsidR="007A5507" w:rsidRPr="004C68DE" w:rsidRDefault="008F4BE1" w:rsidP="007A5507">
            <w:r w:rsidRPr="004C68DE">
              <w:t>Less developed</w:t>
            </w:r>
          </w:p>
        </w:tc>
        <w:tc>
          <w:tcPr>
            <w:tcW w:w="368" w:type="pct"/>
            <w:tcBorders>
              <w:top w:val="single" w:sz="4" w:space="0" w:color="auto"/>
              <w:left w:val="single" w:sz="4" w:space="0" w:color="auto"/>
              <w:bottom w:val="single" w:sz="4" w:space="0" w:color="auto"/>
              <w:right w:val="single" w:sz="4" w:space="0" w:color="auto"/>
            </w:tcBorders>
          </w:tcPr>
          <w:p w14:paraId="4F056257" w14:textId="078D025B" w:rsidR="007A5507" w:rsidRPr="004C68DE" w:rsidRDefault="00C77812" w:rsidP="007A5507">
            <w:r w:rsidRPr="004C68DE">
              <w:t xml:space="preserve">RCR 31 </w:t>
            </w:r>
          </w:p>
        </w:tc>
        <w:tc>
          <w:tcPr>
            <w:tcW w:w="809" w:type="pct"/>
            <w:tcBorders>
              <w:top w:val="single" w:sz="4" w:space="0" w:color="auto"/>
              <w:left w:val="single" w:sz="4" w:space="0" w:color="auto"/>
              <w:bottom w:val="single" w:sz="4" w:space="0" w:color="auto"/>
              <w:right w:val="single" w:sz="4" w:space="0" w:color="auto"/>
            </w:tcBorders>
          </w:tcPr>
          <w:p w14:paraId="1C9A92F4" w14:textId="354B1261" w:rsidR="007A5507" w:rsidRPr="004C68DE" w:rsidRDefault="00223371" w:rsidP="00D02E39">
            <w:pPr>
              <w:rPr>
                <w:noProof/>
                <w:lang w:val="en-US"/>
              </w:rPr>
            </w:pPr>
            <w:r w:rsidRPr="004C68DE">
              <w:rPr>
                <w:noProof/>
                <w:lang w:val="en-US"/>
              </w:rPr>
              <w:t xml:space="preserve">Total energie din surse regenerabile produsă (din care: energie electrică, termică) </w:t>
            </w:r>
          </w:p>
        </w:tc>
        <w:tc>
          <w:tcPr>
            <w:tcW w:w="294" w:type="pct"/>
            <w:tcBorders>
              <w:top w:val="single" w:sz="4" w:space="0" w:color="auto"/>
              <w:left w:val="single" w:sz="4" w:space="0" w:color="auto"/>
              <w:bottom w:val="single" w:sz="4" w:space="0" w:color="auto"/>
              <w:right w:val="single" w:sz="4" w:space="0" w:color="auto"/>
            </w:tcBorders>
          </w:tcPr>
          <w:p w14:paraId="71044AF7" w14:textId="77777777" w:rsidR="007A5507" w:rsidRPr="00203DE5" w:rsidRDefault="007A5507" w:rsidP="007A5507">
            <w:pPr>
              <w:rPr>
                <w:i/>
              </w:rPr>
            </w:pPr>
          </w:p>
        </w:tc>
        <w:tc>
          <w:tcPr>
            <w:tcW w:w="367" w:type="pct"/>
            <w:tcBorders>
              <w:top w:val="single" w:sz="4" w:space="0" w:color="auto"/>
              <w:left w:val="single" w:sz="4" w:space="0" w:color="auto"/>
              <w:bottom w:val="single" w:sz="4" w:space="0" w:color="auto"/>
              <w:right w:val="single" w:sz="4" w:space="0" w:color="auto"/>
            </w:tcBorders>
          </w:tcPr>
          <w:p w14:paraId="4CBCEC00" w14:textId="77777777" w:rsidR="007A5507" w:rsidRPr="00203DE5" w:rsidRDefault="007A5507" w:rsidP="007A5507">
            <w:pPr>
              <w:rPr>
                <w:i/>
              </w:rPr>
            </w:pPr>
          </w:p>
        </w:tc>
        <w:tc>
          <w:tcPr>
            <w:tcW w:w="441" w:type="pct"/>
            <w:tcBorders>
              <w:top w:val="single" w:sz="4" w:space="0" w:color="auto"/>
              <w:left w:val="single" w:sz="4" w:space="0" w:color="auto"/>
              <w:bottom w:val="single" w:sz="4" w:space="0" w:color="auto"/>
              <w:right w:val="single" w:sz="4" w:space="0" w:color="auto"/>
            </w:tcBorders>
          </w:tcPr>
          <w:p w14:paraId="06B6A906" w14:textId="77777777" w:rsidR="007A5507" w:rsidRPr="00203DE5" w:rsidRDefault="007A5507" w:rsidP="007A5507">
            <w:pPr>
              <w:rPr>
                <w:b/>
              </w:rPr>
            </w:pPr>
          </w:p>
        </w:tc>
        <w:tc>
          <w:tcPr>
            <w:tcW w:w="220" w:type="pct"/>
            <w:tcBorders>
              <w:top w:val="single" w:sz="4" w:space="0" w:color="auto"/>
              <w:left w:val="single" w:sz="4" w:space="0" w:color="auto"/>
              <w:bottom w:val="single" w:sz="4" w:space="0" w:color="auto"/>
              <w:right w:val="single" w:sz="4" w:space="0" w:color="auto"/>
            </w:tcBorders>
          </w:tcPr>
          <w:p w14:paraId="287F09AC" w14:textId="77777777" w:rsidR="007A5507" w:rsidRPr="00203DE5" w:rsidRDefault="007A5507" w:rsidP="007A5507">
            <w:pPr>
              <w:rPr>
                <w:b/>
              </w:rPr>
            </w:pPr>
          </w:p>
        </w:tc>
        <w:tc>
          <w:tcPr>
            <w:tcW w:w="367" w:type="pct"/>
            <w:tcBorders>
              <w:top w:val="single" w:sz="4" w:space="0" w:color="auto"/>
              <w:left w:val="single" w:sz="4" w:space="0" w:color="auto"/>
              <w:bottom w:val="single" w:sz="4" w:space="0" w:color="auto"/>
              <w:right w:val="single" w:sz="4" w:space="0" w:color="auto"/>
            </w:tcBorders>
          </w:tcPr>
          <w:p w14:paraId="2CA2D1B2" w14:textId="77777777" w:rsidR="007A5507" w:rsidRPr="00203DE5" w:rsidRDefault="007A5507" w:rsidP="007A5507">
            <w:pPr>
              <w:rPr>
                <w:i/>
              </w:rPr>
            </w:pPr>
          </w:p>
        </w:tc>
        <w:tc>
          <w:tcPr>
            <w:tcW w:w="369" w:type="pct"/>
            <w:tcBorders>
              <w:top w:val="single" w:sz="4" w:space="0" w:color="auto"/>
              <w:left w:val="single" w:sz="4" w:space="0" w:color="auto"/>
              <w:bottom w:val="single" w:sz="4" w:space="0" w:color="auto"/>
              <w:right w:val="single" w:sz="4" w:space="0" w:color="auto"/>
            </w:tcBorders>
          </w:tcPr>
          <w:p w14:paraId="7D5354B4" w14:textId="77777777" w:rsidR="007A5507" w:rsidRPr="00203DE5" w:rsidRDefault="007A5507" w:rsidP="007A5507">
            <w:pPr>
              <w:rPr>
                <w:i/>
              </w:rPr>
            </w:pPr>
          </w:p>
        </w:tc>
      </w:tr>
      <w:tr w:rsidR="008F4BE1" w:rsidRPr="00203DE5" w14:paraId="5C475573"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7FD3792B" w14:textId="7883A431" w:rsidR="007A5507" w:rsidRPr="004C68DE" w:rsidRDefault="00442C87" w:rsidP="007A5507">
            <w:r w:rsidRPr="004C68DE">
              <w:lastRenderedPageBreak/>
              <w:t>P2</w:t>
            </w:r>
          </w:p>
        </w:tc>
        <w:tc>
          <w:tcPr>
            <w:tcW w:w="527" w:type="pct"/>
            <w:tcBorders>
              <w:top w:val="single" w:sz="4" w:space="0" w:color="auto"/>
              <w:left w:val="single" w:sz="4" w:space="0" w:color="auto"/>
              <w:bottom w:val="single" w:sz="4" w:space="0" w:color="auto"/>
              <w:right w:val="single" w:sz="4" w:space="0" w:color="auto"/>
            </w:tcBorders>
          </w:tcPr>
          <w:p w14:paraId="6EDC61A7" w14:textId="1C0CDC72" w:rsidR="007A5507" w:rsidRPr="004C68DE" w:rsidRDefault="00442C87" w:rsidP="007A5507">
            <w:r w:rsidRPr="004C68DE">
              <w:t>OS FT</w:t>
            </w:r>
            <w:r w:rsidR="00DF765C" w:rsidRPr="004C68DE">
              <w:t>J</w:t>
            </w:r>
          </w:p>
        </w:tc>
        <w:tc>
          <w:tcPr>
            <w:tcW w:w="281" w:type="pct"/>
            <w:tcBorders>
              <w:top w:val="single" w:sz="4" w:space="0" w:color="auto"/>
              <w:left w:val="single" w:sz="4" w:space="0" w:color="auto"/>
              <w:bottom w:val="single" w:sz="4" w:space="0" w:color="auto"/>
              <w:right w:val="single" w:sz="4" w:space="0" w:color="auto"/>
            </w:tcBorders>
          </w:tcPr>
          <w:p w14:paraId="179B32CA" w14:textId="3471C6A6" w:rsidR="007A5507" w:rsidRPr="004C68DE" w:rsidRDefault="00442C87" w:rsidP="007A5507">
            <w:r w:rsidRPr="004C68DE">
              <w:t>FT</w:t>
            </w:r>
            <w:r w:rsidR="00DF765C" w:rsidRPr="004C68DE">
              <w:t>J</w:t>
            </w:r>
          </w:p>
        </w:tc>
        <w:tc>
          <w:tcPr>
            <w:tcW w:w="601" w:type="pct"/>
            <w:tcBorders>
              <w:top w:val="single" w:sz="4" w:space="0" w:color="auto"/>
              <w:left w:val="single" w:sz="4" w:space="0" w:color="auto"/>
              <w:bottom w:val="single" w:sz="4" w:space="0" w:color="auto"/>
              <w:right w:val="single" w:sz="4" w:space="0" w:color="auto"/>
            </w:tcBorders>
          </w:tcPr>
          <w:p w14:paraId="37F8313F" w14:textId="77777777" w:rsidR="007A5507" w:rsidRPr="004C68DE" w:rsidRDefault="007A5507" w:rsidP="007A5507"/>
        </w:tc>
        <w:tc>
          <w:tcPr>
            <w:tcW w:w="368" w:type="pct"/>
            <w:tcBorders>
              <w:top w:val="single" w:sz="4" w:space="0" w:color="auto"/>
              <w:left w:val="single" w:sz="4" w:space="0" w:color="auto"/>
              <w:bottom w:val="single" w:sz="4" w:space="0" w:color="auto"/>
              <w:right w:val="single" w:sz="4" w:space="0" w:color="auto"/>
            </w:tcBorders>
          </w:tcPr>
          <w:p w14:paraId="47860AC3" w14:textId="78D87DFF" w:rsidR="007A5507" w:rsidRPr="004C68DE" w:rsidRDefault="00C77812" w:rsidP="007A5507">
            <w:r w:rsidRPr="004C68DE">
              <w:t xml:space="preserve">RCR 32 </w:t>
            </w:r>
          </w:p>
        </w:tc>
        <w:tc>
          <w:tcPr>
            <w:tcW w:w="809" w:type="pct"/>
            <w:tcBorders>
              <w:top w:val="single" w:sz="4" w:space="0" w:color="auto"/>
              <w:left w:val="single" w:sz="4" w:space="0" w:color="auto"/>
              <w:bottom w:val="single" w:sz="4" w:space="0" w:color="auto"/>
              <w:right w:val="single" w:sz="4" w:space="0" w:color="auto"/>
            </w:tcBorders>
          </w:tcPr>
          <w:p w14:paraId="7C57C29D" w14:textId="0BDEA1DA" w:rsidR="007A5507" w:rsidRPr="004C68DE" w:rsidRDefault="00223371" w:rsidP="00396A19">
            <w:pPr>
              <w:rPr>
                <w:noProof/>
                <w:lang w:val="en-US"/>
              </w:rPr>
            </w:pPr>
            <w:r w:rsidRPr="004C68DE">
              <w:rPr>
                <w:noProof/>
                <w:lang w:val="en-US"/>
              </w:rPr>
              <w:t>Energie din surse regenerabile: Capacități conectate la rețea (operaționale)</w:t>
            </w:r>
          </w:p>
        </w:tc>
        <w:tc>
          <w:tcPr>
            <w:tcW w:w="294" w:type="pct"/>
            <w:tcBorders>
              <w:top w:val="single" w:sz="4" w:space="0" w:color="auto"/>
              <w:left w:val="single" w:sz="4" w:space="0" w:color="auto"/>
              <w:bottom w:val="single" w:sz="4" w:space="0" w:color="auto"/>
              <w:right w:val="single" w:sz="4" w:space="0" w:color="auto"/>
            </w:tcBorders>
          </w:tcPr>
          <w:p w14:paraId="4DD1F0D4" w14:textId="77777777" w:rsidR="007A5507" w:rsidRPr="00203DE5" w:rsidRDefault="007A5507" w:rsidP="007A5507">
            <w:pPr>
              <w:rPr>
                <w:i/>
              </w:rPr>
            </w:pPr>
          </w:p>
        </w:tc>
        <w:tc>
          <w:tcPr>
            <w:tcW w:w="367" w:type="pct"/>
            <w:tcBorders>
              <w:top w:val="single" w:sz="4" w:space="0" w:color="auto"/>
              <w:left w:val="single" w:sz="4" w:space="0" w:color="auto"/>
              <w:bottom w:val="single" w:sz="4" w:space="0" w:color="auto"/>
              <w:right w:val="single" w:sz="4" w:space="0" w:color="auto"/>
            </w:tcBorders>
          </w:tcPr>
          <w:p w14:paraId="0A10CF28" w14:textId="77777777" w:rsidR="007A5507" w:rsidRPr="00203DE5" w:rsidRDefault="007A5507" w:rsidP="007A5507">
            <w:pPr>
              <w:rPr>
                <w:i/>
              </w:rPr>
            </w:pPr>
          </w:p>
        </w:tc>
        <w:tc>
          <w:tcPr>
            <w:tcW w:w="441" w:type="pct"/>
            <w:tcBorders>
              <w:top w:val="single" w:sz="4" w:space="0" w:color="auto"/>
              <w:left w:val="single" w:sz="4" w:space="0" w:color="auto"/>
              <w:bottom w:val="single" w:sz="4" w:space="0" w:color="auto"/>
              <w:right w:val="single" w:sz="4" w:space="0" w:color="auto"/>
            </w:tcBorders>
          </w:tcPr>
          <w:p w14:paraId="41E7F8B7" w14:textId="77777777" w:rsidR="007A5507" w:rsidRPr="00203DE5" w:rsidRDefault="007A5507" w:rsidP="007A5507">
            <w:pPr>
              <w:rPr>
                <w:b/>
              </w:rPr>
            </w:pPr>
          </w:p>
        </w:tc>
        <w:tc>
          <w:tcPr>
            <w:tcW w:w="220" w:type="pct"/>
            <w:tcBorders>
              <w:top w:val="single" w:sz="4" w:space="0" w:color="auto"/>
              <w:left w:val="single" w:sz="4" w:space="0" w:color="auto"/>
              <w:bottom w:val="single" w:sz="4" w:space="0" w:color="auto"/>
              <w:right w:val="single" w:sz="4" w:space="0" w:color="auto"/>
            </w:tcBorders>
          </w:tcPr>
          <w:p w14:paraId="7B3D4D62" w14:textId="77777777" w:rsidR="007A5507" w:rsidRPr="00203DE5" w:rsidRDefault="007A5507" w:rsidP="007A5507">
            <w:pPr>
              <w:rPr>
                <w:b/>
              </w:rPr>
            </w:pPr>
          </w:p>
        </w:tc>
        <w:tc>
          <w:tcPr>
            <w:tcW w:w="367" w:type="pct"/>
            <w:tcBorders>
              <w:top w:val="single" w:sz="4" w:space="0" w:color="auto"/>
              <w:left w:val="single" w:sz="4" w:space="0" w:color="auto"/>
              <w:bottom w:val="single" w:sz="4" w:space="0" w:color="auto"/>
              <w:right w:val="single" w:sz="4" w:space="0" w:color="auto"/>
            </w:tcBorders>
          </w:tcPr>
          <w:p w14:paraId="79CE9EAF" w14:textId="77777777" w:rsidR="007A5507" w:rsidRPr="00203DE5" w:rsidRDefault="007A5507" w:rsidP="007A5507">
            <w:pPr>
              <w:rPr>
                <w:i/>
              </w:rPr>
            </w:pPr>
          </w:p>
        </w:tc>
        <w:tc>
          <w:tcPr>
            <w:tcW w:w="369" w:type="pct"/>
            <w:tcBorders>
              <w:top w:val="single" w:sz="4" w:space="0" w:color="auto"/>
              <w:left w:val="single" w:sz="4" w:space="0" w:color="auto"/>
              <w:bottom w:val="single" w:sz="4" w:space="0" w:color="auto"/>
              <w:right w:val="single" w:sz="4" w:space="0" w:color="auto"/>
            </w:tcBorders>
          </w:tcPr>
          <w:p w14:paraId="06AAA9F8" w14:textId="77777777" w:rsidR="007A5507" w:rsidRPr="00203DE5" w:rsidRDefault="007A5507" w:rsidP="007A5507">
            <w:pPr>
              <w:rPr>
                <w:i/>
              </w:rPr>
            </w:pPr>
          </w:p>
        </w:tc>
      </w:tr>
      <w:tr w:rsidR="008F4BE1" w:rsidRPr="00203DE5" w14:paraId="75DD25FF"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37A60C1F" w14:textId="1C6474DD" w:rsidR="00396A19" w:rsidRPr="004C68DE" w:rsidRDefault="00442C87" w:rsidP="007A5507">
            <w:r w:rsidRPr="004C68DE">
              <w:t>P2</w:t>
            </w:r>
          </w:p>
        </w:tc>
        <w:tc>
          <w:tcPr>
            <w:tcW w:w="527" w:type="pct"/>
            <w:tcBorders>
              <w:top w:val="single" w:sz="4" w:space="0" w:color="auto"/>
              <w:left w:val="single" w:sz="4" w:space="0" w:color="auto"/>
              <w:bottom w:val="single" w:sz="4" w:space="0" w:color="auto"/>
              <w:right w:val="single" w:sz="4" w:space="0" w:color="auto"/>
            </w:tcBorders>
          </w:tcPr>
          <w:p w14:paraId="782BD7F3" w14:textId="76F3EFF9" w:rsidR="00396A19" w:rsidRPr="004C68DE" w:rsidRDefault="00442C87" w:rsidP="007A5507">
            <w:r w:rsidRPr="004C68DE">
              <w:t>OS FT</w:t>
            </w:r>
            <w:r w:rsidR="00DF765C" w:rsidRPr="004C68DE">
              <w:t>J</w:t>
            </w:r>
          </w:p>
        </w:tc>
        <w:tc>
          <w:tcPr>
            <w:tcW w:w="281" w:type="pct"/>
            <w:tcBorders>
              <w:top w:val="single" w:sz="4" w:space="0" w:color="auto"/>
              <w:left w:val="single" w:sz="4" w:space="0" w:color="auto"/>
              <w:bottom w:val="single" w:sz="4" w:space="0" w:color="auto"/>
              <w:right w:val="single" w:sz="4" w:space="0" w:color="auto"/>
            </w:tcBorders>
          </w:tcPr>
          <w:p w14:paraId="45088B8D" w14:textId="074A241D" w:rsidR="00396A19" w:rsidRPr="004C68DE" w:rsidRDefault="00442C87" w:rsidP="007A5507">
            <w:r w:rsidRPr="004C68DE">
              <w:t>FT</w:t>
            </w:r>
            <w:r w:rsidR="00DF765C" w:rsidRPr="004C68DE">
              <w:t>J</w:t>
            </w:r>
          </w:p>
        </w:tc>
        <w:tc>
          <w:tcPr>
            <w:tcW w:w="601" w:type="pct"/>
            <w:tcBorders>
              <w:top w:val="single" w:sz="4" w:space="0" w:color="auto"/>
              <w:left w:val="single" w:sz="4" w:space="0" w:color="auto"/>
              <w:bottom w:val="single" w:sz="4" w:space="0" w:color="auto"/>
              <w:right w:val="single" w:sz="4" w:space="0" w:color="auto"/>
            </w:tcBorders>
          </w:tcPr>
          <w:p w14:paraId="73DE66E1" w14:textId="77777777" w:rsidR="00396A19" w:rsidRPr="004C68DE" w:rsidRDefault="00396A19" w:rsidP="007A5507"/>
        </w:tc>
        <w:tc>
          <w:tcPr>
            <w:tcW w:w="368" w:type="pct"/>
            <w:tcBorders>
              <w:top w:val="single" w:sz="4" w:space="0" w:color="auto"/>
              <w:left w:val="single" w:sz="4" w:space="0" w:color="auto"/>
              <w:bottom w:val="single" w:sz="4" w:space="0" w:color="auto"/>
              <w:right w:val="single" w:sz="4" w:space="0" w:color="auto"/>
            </w:tcBorders>
          </w:tcPr>
          <w:p w14:paraId="361DAA98" w14:textId="4708BE74" w:rsidR="00396A19" w:rsidRPr="004C68DE" w:rsidRDefault="00C77812" w:rsidP="007A5507">
            <w:r w:rsidRPr="004C68DE">
              <w:t xml:space="preserve">RCR 29 </w:t>
            </w:r>
          </w:p>
        </w:tc>
        <w:tc>
          <w:tcPr>
            <w:tcW w:w="809" w:type="pct"/>
            <w:tcBorders>
              <w:top w:val="single" w:sz="4" w:space="0" w:color="auto"/>
              <w:left w:val="single" w:sz="4" w:space="0" w:color="auto"/>
              <w:bottom w:val="single" w:sz="4" w:space="0" w:color="auto"/>
              <w:right w:val="single" w:sz="4" w:space="0" w:color="auto"/>
            </w:tcBorders>
          </w:tcPr>
          <w:p w14:paraId="2B264F94" w14:textId="42581B5E" w:rsidR="00396A19" w:rsidRPr="004C68DE" w:rsidRDefault="00223371" w:rsidP="007A5507">
            <w:r w:rsidRPr="004C68DE">
              <w:rPr>
                <w:noProof/>
                <w:lang w:val="en-US"/>
              </w:rPr>
              <w:t>Emisii de gaze cu efect de seră estimate, generate de activitățile enumerate în anexa I la Directiva 2003/87/CE în întreprinderile care beneficiază de sprijin</w:t>
            </w:r>
          </w:p>
        </w:tc>
        <w:tc>
          <w:tcPr>
            <w:tcW w:w="294" w:type="pct"/>
            <w:tcBorders>
              <w:top w:val="single" w:sz="4" w:space="0" w:color="auto"/>
              <w:left w:val="single" w:sz="4" w:space="0" w:color="auto"/>
              <w:bottom w:val="single" w:sz="4" w:space="0" w:color="auto"/>
              <w:right w:val="single" w:sz="4" w:space="0" w:color="auto"/>
            </w:tcBorders>
          </w:tcPr>
          <w:p w14:paraId="77C7A9BE" w14:textId="77777777" w:rsidR="00396A19" w:rsidRPr="00203DE5" w:rsidRDefault="00396A19" w:rsidP="007A5507">
            <w:pPr>
              <w:rPr>
                <w:i/>
              </w:rPr>
            </w:pPr>
          </w:p>
        </w:tc>
        <w:tc>
          <w:tcPr>
            <w:tcW w:w="367" w:type="pct"/>
            <w:tcBorders>
              <w:top w:val="single" w:sz="4" w:space="0" w:color="auto"/>
              <w:left w:val="single" w:sz="4" w:space="0" w:color="auto"/>
              <w:bottom w:val="single" w:sz="4" w:space="0" w:color="auto"/>
              <w:right w:val="single" w:sz="4" w:space="0" w:color="auto"/>
            </w:tcBorders>
          </w:tcPr>
          <w:p w14:paraId="41C7DB14" w14:textId="77777777" w:rsidR="00396A19" w:rsidRPr="00203DE5" w:rsidRDefault="00396A19" w:rsidP="007A5507">
            <w:pPr>
              <w:rPr>
                <w:i/>
              </w:rPr>
            </w:pPr>
          </w:p>
        </w:tc>
        <w:tc>
          <w:tcPr>
            <w:tcW w:w="441" w:type="pct"/>
            <w:tcBorders>
              <w:top w:val="single" w:sz="4" w:space="0" w:color="auto"/>
              <w:left w:val="single" w:sz="4" w:space="0" w:color="auto"/>
              <w:bottom w:val="single" w:sz="4" w:space="0" w:color="auto"/>
              <w:right w:val="single" w:sz="4" w:space="0" w:color="auto"/>
            </w:tcBorders>
          </w:tcPr>
          <w:p w14:paraId="2B2C6E40" w14:textId="77777777" w:rsidR="00396A19" w:rsidRPr="00203DE5" w:rsidRDefault="00396A19" w:rsidP="007A5507">
            <w:pPr>
              <w:rPr>
                <w:b/>
              </w:rPr>
            </w:pPr>
          </w:p>
        </w:tc>
        <w:tc>
          <w:tcPr>
            <w:tcW w:w="220" w:type="pct"/>
            <w:tcBorders>
              <w:top w:val="single" w:sz="4" w:space="0" w:color="auto"/>
              <w:left w:val="single" w:sz="4" w:space="0" w:color="auto"/>
              <w:bottom w:val="single" w:sz="4" w:space="0" w:color="auto"/>
              <w:right w:val="single" w:sz="4" w:space="0" w:color="auto"/>
            </w:tcBorders>
          </w:tcPr>
          <w:p w14:paraId="628E5AE0" w14:textId="77777777" w:rsidR="00396A19" w:rsidRPr="00203DE5" w:rsidRDefault="00396A19" w:rsidP="007A5507">
            <w:pPr>
              <w:rPr>
                <w:b/>
              </w:rPr>
            </w:pPr>
          </w:p>
        </w:tc>
        <w:tc>
          <w:tcPr>
            <w:tcW w:w="367" w:type="pct"/>
            <w:tcBorders>
              <w:top w:val="single" w:sz="4" w:space="0" w:color="auto"/>
              <w:left w:val="single" w:sz="4" w:space="0" w:color="auto"/>
              <w:bottom w:val="single" w:sz="4" w:space="0" w:color="auto"/>
              <w:right w:val="single" w:sz="4" w:space="0" w:color="auto"/>
            </w:tcBorders>
          </w:tcPr>
          <w:p w14:paraId="0A41241C" w14:textId="77777777" w:rsidR="00396A19" w:rsidRPr="00203DE5" w:rsidRDefault="00396A19" w:rsidP="007A5507">
            <w:pPr>
              <w:rPr>
                <w:i/>
              </w:rPr>
            </w:pPr>
          </w:p>
        </w:tc>
        <w:tc>
          <w:tcPr>
            <w:tcW w:w="369" w:type="pct"/>
            <w:tcBorders>
              <w:top w:val="single" w:sz="4" w:space="0" w:color="auto"/>
              <w:left w:val="single" w:sz="4" w:space="0" w:color="auto"/>
              <w:bottom w:val="single" w:sz="4" w:space="0" w:color="auto"/>
              <w:right w:val="single" w:sz="4" w:space="0" w:color="auto"/>
            </w:tcBorders>
          </w:tcPr>
          <w:p w14:paraId="00130CC2" w14:textId="77777777" w:rsidR="00396A19" w:rsidRPr="00203DE5" w:rsidRDefault="00396A19" w:rsidP="007A5507">
            <w:pPr>
              <w:rPr>
                <w:i/>
              </w:rPr>
            </w:pPr>
          </w:p>
        </w:tc>
      </w:tr>
      <w:tr w:rsidR="008F4BE1" w:rsidRPr="00203DE5" w14:paraId="3357C34A" w14:textId="77777777" w:rsidTr="004C68DE">
        <w:trPr>
          <w:trHeight w:val="286"/>
        </w:trPr>
        <w:tc>
          <w:tcPr>
            <w:tcW w:w="356" w:type="pct"/>
            <w:tcBorders>
              <w:top w:val="single" w:sz="4" w:space="0" w:color="auto"/>
              <w:left w:val="single" w:sz="4" w:space="0" w:color="auto"/>
              <w:bottom w:val="single" w:sz="4" w:space="0" w:color="auto"/>
              <w:right w:val="single" w:sz="4" w:space="0" w:color="auto"/>
            </w:tcBorders>
          </w:tcPr>
          <w:p w14:paraId="40079855" w14:textId="36E809F6" w:rsidR="00FB49C1" w:rsidRPr="004C68DE" w:rsidRDefault="00DF765C" w:rsidP="007A5507">
            <w:r w:rsidRPr="004C68DE">
              <w:t>P2</w:t>
            </w:r>
          </w:p>
        </w:tc>
        <w:tc>
          <w:tcPr>
            <w:tcW w:w="527" w:type="pct"/>
            <w:tcBorders>
              <w:top w:val="single" w:sz="4" w:space="0" w:color="auto"/>
              <w:left w:val="single" w:sz="4" w:space="0" w:color="auto"/>
              <w:bottom w:val="single" w:sz="4" w:space="0" w:color="auto"/>
              <w:right w:val="single" w:sz="4" w:space="0" w:color="auto"/>
            </w:tcBorders>
          </w:tcPr>
          <w:p w14:paraId="7E6BBD55" w14:textId="14CBE03F" w:rsidR="00FB49C1" w:rsidRPr="004C68DE" w:rsidRDefault="00DF765C" w:rsidP="007A5507">
            <w:r w:rsidRPr="004C68DE">
              <w:t>OS FTJ</w:t>
            </w:r>
          </w:p>
        </w:tc>
        <w:tc>
          <w:tcPr>
            <w:tcW w:w="281" w:type="pct"/>
            <w:tcBorders>
              <w:top w:val="single" w:sz="4" w:space="0" w:color="auto"/>
              <w:left w:val="single" w:sz="4" w:space="0" w:color="auto"/>
              <w:bottom w:val="single" w:sz="4" w:space="0" w:color="auto"/>
              <w:right w:val="single" w:sz="4" w:space="0" w:color="auto"/>
            </w:tcBorders>
          </w:tcPr>
          <w:p w14:paraId="064B5886" w14:textId="345921CB" w:rsidR="00FB49C1" w:rsidRPr="004C68DE" w:rsidRDefault="00C77812" w:rsidP="007A5507">
            <w:r w:rsidRPr="004C68DE">
              <w:t>FTJ</w:t>
            </w:r>
          </w:p>
        </w:tc>
        <w:tc>
          <w:tcPr>
            <w:tcW w:w="601" w:type="pct"/>
            <w:tcBorders>
              <w:top w:val="single" w:sz="4" w:space="0" w:color="auto"/>
              <w:left w:val="single" w:sz="4" w:space="0" w:color="auto"/>
              <w:bottom w:val="single" w:sz="4" w:space="0" w:color="auto"/>
              <w:right w:val="single" w:sz="4" w:space="0" w:color="auto"/>
            </w:tcBorders>
          </w:tcPr>
          <w:p w14:paraId="138FBCDD" w14:textId="77777777" w:rsidR="00FB49C1" w:rsidRPr="004C68DE" w:rsidRDefault="00FB49C1" w:rsidP="007A5507"/>
        </w:tc>
        <w:tc>
          <w:tcPr>
            <w:tcW w:w="368" w:type="pct"/>
            <w:tcBorders>
              <w:top w:val="single" w:sz="4" w:space="0" w:color="auto"/>
              <w:left w:val="single" w:sz="4" w:space="0" w:color="auto"/>
              <w:bottom w:val="single" w:sz="4" w:space="0" w:color="auto"/>
              <w:right w:val="single" w:sz="4" w:space="0" w:color="auto"/>
            </w:tcBorders>
          </w:tcPr>
          <w:p w14:paraId="0C4D15E6" w14:textId="276C63E8" w:rsidR="00FB49C1" w:rsidRPr="004C68DE" w:rsidRDefault="00FB49C1" w:rsidP="007A5507"/>
        </w:tc>
        <w:tc>
          <w:tcPr>
            <w:tcW w:w="809" w:type="pct"/>
            <w:tcBorders>
              <w:top w:val="single" w:sz="4" w:space="0" w:color="auto"/>
              <w:left w:val="single" w:sz="4" w:space="0" w:color="auto"/>
              <w:bottom w:val="single" w:sz="4" w:space="0" w:color="auto"/>
              <w:right w:val="single" w:sz="4" w:space="0" w:color="auto"/>
            </w:tcBorders>
          </w:tcPr>
          <w:p w14:paraId="044DC118" w14:textId="624177CC" w:rsidR="00FB49C1" w:rsidRPr="004C68DE" w:rsidRDefault="00C77812" w:rsidP="007A5507">
            <w:r w:rsidRPr="004C68DE">
              <w:t>Anual users of recharging points</w:t>
            </w:r>
          </w:p>
        </w:tc>
        <w:tc>
          <w:tcPr>
            <w:tcW w:w="294" w:type="pct"/>
            <w:tcBorders>
              <w:top w:val="single" w:sz="4" w:space="0" w:color="auto"/>
              <w:left w:val="single" w:sz="4" w:space="0" w:color="auto"/>
              <w:bottom w:val="single" w:sz="4" w:space="0" w:color="auto"/>
              <w:right w:val="single" w:sz="4" w:space="0" w:color="auto"/>
            </w:tcBorders>
          </w:tcPr>
          <w:p w14:paraId="35F57376" w14:textId="77777777" w:rsidR="00FB49C1" w:rsidRPr="00203DE5" w:rsidRDefault="00FB49C1" w:rsidP="007A5507">
            <w:pPr>
              <w:rPr>
                <w:i/>
              </w:rPr>
            </w:pPr>
          </w:p>
        </w:tc>
        <w:tc>
          <w:tcPr>
            <w:tcW w:w="367" w:type="pct"/>
            <w:tcBorders>
              <w:top w:val="single" w:sz="4" w:space="0" w:color="auto"/>
              <w:left w:val="single" w:sz="4" w:space="0" w:color="auto"/>
              <w:bottom w:val="single" w:sz="4" w:space="0" w:color="auto"/>
              <w:right w:val="single" w:sz="4" w:space="0" w:color="auto"/>
            </w:tcBorders>
          </w:tcPr>
          <w:p w14:paraId="245B431F" w14:textId="77777777" w:rsidR="00FB49C1" w:rsidRPr="00203DE5" w:rsidRDefault="00FB49C1" w:rsidP="007A5507">
            <w:pPr>
              <w:rPr>
                <w:i/>
              </w:rPr>
            </w:pPr>
          </w:p>
        </w:tc>
        <w:tc>
          <w:tcPr>
            <w:tcW w:w="441" w:type="pct"/>
            <w:tcBorders>
              <w:top w:val="single" w:sz="4" w:space="0" w:color="auto"/>
              <w:left w:val="single" w:sz="4" w:space="0" w:color="auto"/>
              <w:bottom w:val="single" w:sz="4" w:space="0" w:color="auto"/>
              <w:right w:val="single" w:sz="4" w:space="0" w:color="auto"/>
            </w:tcBorders>
          </w:tcPr>
          <w:p w14:paraId="5C2ABA27" w14:textId="77777777" w:rsidR="00FB49C1" w:rsidRPr="00203DE5" w:rsidRDefault="00FB49C1" w:rsidP="007A5507">
            <w:pPr>
              <w:rPr>
                <w:b/>
              </w:rPr>
            </w:pPr>
          </w:p>
        </w:tc>
        <w:tc>
          <w:tcPr>
            <w:tcW w:w="220" w:type="pct"/>
            <w:tcBorders>
              <w:top w:val="single" w:sz="4" w:space="0" w:color="auto"/>
              <w:left w:val="single" w:sz="4" w:space="0" w:color="auto"/>
              <w:bottom w:val="single" w:sz="4" w:space="0" w:color="auto"/>
              <w:right w:val="single" w:sz="4" w:space="0" w:color="auto"/>
            </w:tcBorders>
          </w:tcPr>
          <w:p w14:paraId="6E34455A" w14:textId="77777777" w:rsidR="00FB49C1" w:rsidRPr="00203DE5" w:rsidRDefault="00FB49C1" w:rsidP="007A5507">
            <w:pPr>
              <w:rPr>
                <w:b/>
              </w:rPr>
            </w:pPr>
          </w:p>
        </w:tc>
        <w:tc>
          <w:tcPr>
            <w:tcW w:w="367" w:type="pct"/>
            <w:tcBorders>
              <w:top w:val="single" w:sz="4" w:space="0" w:color="auto"/>
              <w:left w:val="single" w:sz="4" w:space="0" w:color="auto"/>
              <w:bottom w:val="single" w:sz="4" w:space="0" w:color="auto"/>
              <w:right w:val="single" w:sz="4" w:space="0" w:color="auto"/>
            </w:tcBorders>
          </w:tcPr>
          <w:p w14:paraId="66559012" w14:textId="77777777" w:rsidR="00FB49C1" w:rsidRPr="00203DE5" w:rsidRDefault="00FB49C1" w:rsidP="007A5507">
            <w:pPr>
              <w:rPr>
                <w:i/>
              </w:rPr>
            </w:pPr>
          </w:p>
        </w:tc>
        <w:tc>
          <w:tcPr>
            <w:tcW w:w="369" w:type="pct"/>
            <w:tcBorders>
              <w:top w:val="single" w:sz="4" w:space="0" w:color="auto"/>
              <w:left w:val="single" w:sz="4" w:space="0" w:color="auto"/>
              <w:bottom w:val="single" w:sz="4" w:space="0" w:color="auto"/>
              <w:right w:val="single" w:sz="4" w:space="0" w:color="auto"/>
            </w:tcBorders>
          </w:tcPr>
          <w:p w14:paraId="7B84DE79" w14:textId="77777777" w:rsidR="00FB49C1" w:rsidRPr="00203DE5" w:rsidRDefault="00FB49C1" w:rsidP="007A5507">
            <w:pPr>
              <w:rPr>
                <w:i/>
              </w:rPr>
            </w:pPr>
          </w:p>
        </w:tc>
      </w:tr>
      <w:tr w:rsidR="008F4BE1" w:rsidRPr="00203DE5" w14:paraId="259467F9" w14:textId="77777777" w:rsidTr="008F4BE1">
        <w:trPr>
          <w:trHeight w:val="286"/>
        </w:trPr>
        <w:tc>
          <w:tcPr>
            <w:tcW w:w="356" w:type="pct"/>
            <w:tcBorders>
              <w:top w:val="single" w:sz="4" w:space="0" w:color="auto"/>
              <w:left w:val="single" w:sz="4" w:space="0" w:color="auto"/>
              <w:bottom w:val="single" w:sz="4" w:space="0" w:color="auto"/>
              <w:right w:val="single" w:sz="4" w:space="0" w:color="auto"/>
            </w:tcBorders>
          </w:tcPr>
          <w:p w14:paraId="21F0CC92" w14:textId="721F4CB7" w:rsidR="00C77812" w:rsidRPr="004C68DE" w:rsidRDefault="00C77812" w:rsidP="007A5507">
            <w:r w:rsidRPr="004C68DE">
              <w:t>P2</w:t>
            </w:r>
          </w:p>
        </w:tc>
        <w:tc>
          <w:tcPr>
            <w:tcW w:w="527" w:type="pct"/>
            <w:tcBorders>
              <w:top w:val="single" w:sz="4" w:space="0" w:color="auto"/>
              <w:left w:val="single" w:sz="4" w:space="0" w:color="auto"/>
              <w:bottom w:val="single" w:sz="4" w:space="0" w:color="auto"/>
              <w:right w:val="single" w:sz="4" w:space="0" w:color="auto"/>
            </w:tcBorders>
          </w:tcPr>
          <w:p w14:paraId="2DE4C81E" w14:textId="350E4886" w:rsidR="00C77812" w:rsidRPr="004C68DE" w:rsidRDefault="00C77812" w:rsidP="007A5507">
            <w:r w:rsidRPr="004C68DE">
              <w:t>OS FTJ</w:t>
            </w:r>
          </w:p>
        </w:tc>
        <w:tc>
          <w:tcPr>
            <w:tcW w:w="281" w:type="pct"/>
            <w:tcBorders>
              <w:top w:val="single" w:sz="4" w:space="0" w:color="auto"/>
              <w:left w:val="single" w:sz="4" w:space="0" w:color="auto"/>
              <w:bottom w:val="single" w:sz="4" w:space="0" w:color="auto"/>
              <w:right w:val="single" w:sz="4" w:space="0" w:color="auto"/>
            </w:tcBorders>
          </w:tcPr>
          <w:p w14:paraId="3CDE00E3" w14:textId="68D67B9E" w:rsidR="00C77812" w:rsidRPr="004C68DE" w:rsidRDefault="00C77812" w:rsidP="007A5507">
            <w:r w:rsidRPr="004C68DE">
              <w:t>FTJ</w:t>
            </w:r>
          </w:p>
        </w:tc>
        <w:tc>
          <w:tcPr>
            <w:tcW w:w="601" w:type="pct"/>
            <w:tcBorders>
              <w:top w:val="single" w:sz="4" w:space="0" w:color="auto"/>
              <w:left w:val="single" w:sz="4" w:space="0" w:color="auto"/>
              <w:bottom w:val="single" w:sz="4" w:space="0" w:color="auto"/>
              <w:right w:val="single" w:sz="4" w:space="0" w:color="auto"/>
            </w:tcBorders>
          </w:tcPr>
          <w:p w14:paraId="2BD4E413" w14:textId="77777777" w:rsidR="00C77812" w:rsidRPr="004C68DE" w:rsidRDefault="00C77812" w:rsidP="007A5507"/>
        </w:tc>
        <w:tc>
          <w:tcPr>
            <w:tcW w:w="368" w:type="pct"/>
            <w:tcBorders>
              <w:top w:val="single" w:sz="4" w:space="0" w:color="auto"/>
              <w:left w:val="single" w:sz="4" w:space="0" w:color="auto"/>
              <w:bottom w:val="single" w:sz="4" w:space="0" w:color="auto"/>
              <w:right w:val="single" w:sz="4" w:space="0" w:color="auto"/>
            </w:tcBorders>
          </w:tcPr>
          <w:p w14:paraId="213E7E0D" w14:textId="418EEF2F" w:rsidR="00C77812" w:rsidRPr="004C68DE" w:rsidRDefault="00E23375" w:rsidP="007A5507">
            <w:r w:rsidRPr="004C68DE">
              <w:t>RCR 62</w:t>
            </w:r>
          </w:p>
        </w:tc>
        <w:tc>
          <w:tcPr>
            <w:tcW w:w="809" w:type="pct"/>
            <w:tcBorders>
              <w:top w:val="single" w:sz="4" w:space="0" w:color="auto"/>
              <w:left w:val="single" w:sz="4" w:space="0" w:color="auto"/>
              <w:bottom w:val="single" w:sz="4" w:space="0" w:color="auto"/>
              <w:right w:val="single" w:sz="4" w:space="0" w:color="auto"/>
            </w:tcBorders>
          </w:tcPr>
          <w:p w14:paraId="757687B2" w14:textId="20168D96" w:rsidR="00C77812" w:rsidRPr="004C68DE" w:rsidRDefault="00E23375" w:rsidP="007A5507">
            <w:r w:rsidRPr="004C68DE">
              <w:t>Anual users of new or modernize public transport</w:t>
            </w:r>
          </w:p>
        </w:tc>
        <w:tc>
          <w:tcPr>
            <w:tcW w:w="294" w:type="pct"/>
            <w:tcBorders>
              <w:top w:val="single" w:sz="4" w:space="0" w:color="auto"/>
              <w:left w:val="single" w:sz="4" w:space="0" w:color="auto"/>
              <w:bottom w:val="single" w:sz="4" w:space="0" w:color="auto"/>
              <w:right w:val="single" w:sz="4" w:space="0" w:color="auto"/>
            </w:tcBorders>
          </w:tcPr>
          <w:p w14:paraId="5F40A2BC" w14:textId="77777777" w:rsidR="00C77812" w:rsidRPr="00203DE5" w:rsidRDefault="00C77812" w:rsidP="007A5507">
            <w:pPr>
              <w:rPr>
                <w:i/>
              </w:rPr>
            </w:pPr>
          </w:p>
        </w:tc>
        <w:tc>
          <w:tcPr>
            <w:tcW w:w="367" w:type="pct"/>
            <w:tcBorders>
              <w:top w:val="single" w:sz="4" w:space="0" w:color="auto"/>
              <w:left w:val="single" w:sz="4" w:space="0" w:color="auto"/>
              <w:bottom w:val="single" w:sz="4" w:space="0" w:color="auto"/>
              <w:right w:val="single" w:sz="4" w:space="0" w:color="auto"/>
            </w:tcBorders>
          </w:tcPr>
          <w:p w14:paraId="4DAFF5DD" w14:textId="77777777" w:rsidR="00C77812" w:rsidRPr="00203DE5" w:rsidRDefault="00C77812" w:rsidP="007A5507">
            <w:pPr>
              <w:rPr>
                <w:i/>
              </w:rPr>
            </w:pPr>
          </w:p>
        </w:tc>
        <w:tc>
          <w:tcPr>
            <w:tcW w:w="441" w:type="pct"/>
            <w:tcBorders>
              <w:top w:val="single" w:sz="4" w:space="0" w:color="auto"/>
              <w:left w:val="single" w:sz="4" w:space="0" w:color="auto"/>
              <w:bottom w:val="single" w:sz="4" w:space="0" w:color="auto"/>
              <w:right w:val="single" w:sz="4" w:space="0" w:color="auto"/>
            </w:tcBorders>
          </w:tcPr>
          <w:p w14:paraId="72780AE1" w14:textId="77777777" w:rsidR="00C77812" w:rsidRPr="00203DE5" w:rsidRDefault="00C77812" w:rsidP="007A5507">
            <w:pPr>
              <w:rPr>
                <w:b/>
              </w:rPr>
            </w:pPr>
          </w:p>
        </w:tc>
        <w:tc>
          <w:tcPr>
            <w:tcW w:w="220" w:type="pct"/>
            <w:tcBorders>
              <w:top w:val="single" w:sz="4" w:space="0" w:color="auto"/>
              <w:left w:val="single" w:sz="4" w:space="0" w:color="auto"/>
              <w:bottom w:val="single" w:sz="4" w:space="0" w:color="auto"/>
              <w:right w:val="single" w:sz="4" w:space="0" w:color="auto"/>
            </w:tcBorders>
          </w:tcPr>
          <w:p w14:paraId="024653A7" w14:textId="77777777" w:rsidR="00C77812" w:rsidRPr="00203DE5" w:rsidRDefault="00C77812" w:rsidP="007A5507">
            <w:pPr>
              <w:rPr>
                <w:b/>
              </w:rPr>
            </w:pPr>
          </w:p>
        </w:tc>
        <w:tc>
          <w:tcPr>
            <w:tcW w:w="367" w:type="pct"/>
            <w:tcBorders>
              <w:top w:val="single" w:sz="4" w:space="0" w:color="auto"/>
              <w:left w:val="single" w:sz="4" w:space="0" w:color="auto"/>
              <w:bottom w:val="single" w:sz="4" w:space="0" w:color="auto"/>
              <w:right w:val="single" w:sz="4" w:space="0" w:color="auto"/>
            </w:tcBorders>
          </w:tcPr>
          <w:p w14:paraId="5F03CF29" w14:textId="77777777" w:rsidR="00C77812" w:rsidRPr="00203DE5" w:rsidRDefault="00C77812" w:rsidP="007A5507">
            <w:pPr>
              <w:rPr>
                <w:i/>
              </w:rPr>
            </w:pPr>
          </w:p>
        </w:tc>
        <w:tc>
          <w:tcPr>
            <w:tcW w:w="369" w:type="pct"/>
            <w:tcBorders>
              <w:top w:val="single" w:sz="4" w:space="0" w:color="auto"/>
              <w:left w:val="single" w:sz="4" w:space="0" w:color="auto"/>
              <w:bottom w:val="single" w:sz="4" w:space="0" w:color="auto"/>
              <w:right w:val="single" w:sz="4" w:space="0" w:color="auto"/>
            </w:tcBorders>
          </w:tcPr>
          <w:p w14:paraId="302F3928" w14:textId="77777777" w:rsidR="00C77812" w:rsidRPr="00203DE5" w:rsidRDefault="00C77812" w:rsidP="007A5507">
            <w:pPr>
              <w:rPr>
                <w:i/>
              </w:rPr>
            </w:pPr>
          </w:p>
        </w:tc>
      </w:tr>
    </w:tbl>
    <w:p w14:paraId="44F13344" w14:textId="77777777" w:rsidR="007A5507" w:rsidRDefault="007A5507" w:rsidP="007A5507">
      <w:pPr>
        <w:rPr>
          <w:i/>
        </w:rPr>
      </w:pPr>
      <w:r w:rsidRPr="007A5507">
        <w:rPr>
          <w:i/>
        </w:rPr>
        <w:t>[Point 2.1.1.3 in the Commission proposal has been moved up following changes in Article 17(3)(c) CPR and it is now point 2.1.1.bis]</w:t>
      </w:r>
    </w:p>
    <w:p w14:paraId="6C600846" w14:textId="77777777" w:rsidR="00812938" w:rsidRPr="007A5507" w:rsidRDefault="00812938" w:rsidP="007A5507">
      <w:pPr>
        <w:rPr>
          <w:b/>
          <w:iCs/>
        </w:rPr>
      </w:pPr>
    </w:p>
    <w:p w14:paraId="44E85E1C" w14:textId="77777777" w:rsidR="00812938" w:rsidRDefault="00812938" w:rsidP="00812938">
      <w:pPr>
        <w:rPr>
          <w:b/>
        </w:rPr>
      </w:pPr>
      <w:r w:rsidRPr="000E7168">
        <w:rPr>
          <w:b/>
        </w:rPr>
        <w:t>2.A Priorities other than technical assistance</w:t>
      </w:r>
    </w:p>
    <w:p w14:paraId="04B53FC6" w14:textId="77777777" w:rsidR="00812938" w:rsidRDefault="00812938" w:rsidP="00812938">
      <w:pPr>
        <w:rPr>
          <w:lang w:val="en-GB"/>
        </w:rPr>
      </w:pPr>
      <w:r w:rsidRPr="00E20A06">
        <w:rPr>
          <w:b/>
          <w:lang w:val="en-GB"/>
        </w:rPr>
        <w:t xml:space="preserve">2.A.1 Title of the priority [300] </w:t>
      </w:r>
      <w:r w:rsidRPr="00E20A06">
        <w:rPr>
          <w:lang w:val="en-GB"/>
        </w:rPr>
        <w:t>(repeated for each priority)*</w:t>
      </w:r>
    </w:p>
    <w:p w14:paraId="77396472" w14:textId="4024E792" w:rsidR="00812938" w:rsidRPr="00812938" w:rsidRDefault="00812938" w:rsidP="00812938">
      <w:pPr>
        <w:rPr>
          <w:lang w:val="en-GB"/>
        </w:rPr>
      </w:pPr>
      <w:r w:rsidRPr="00220BFE">
        <w:rPr>
          <w:b/>
          <w:i/>
          <w:iCs/>
        </w:rPr>
        <w:t xml:space="preserve"> 3. O tranziție </w:t>
      </w:r>
      <w:r w:rsidR="00A45A93" w:rsidRPr="00220BFE">
        <w:rPr>
          <w:b/>
          <w:i/>
          <w:iCs/>
        </w:rPr>
        <w:t>justă</w:t>
      </w:r>
      <w:r w:rsidRPr="00220BFE">
        <w:rPr>
          <w:b/>
          <w:i/>
          <w:iCs/>
        </w:rPr>
        <w:t xml:space="preserve"> prin reducerea poluării și consolidarea economiei circulare </w:t>
      </w:r>
    </w:p>
    <w:p w14:paraId="581F45E6" w14:textId="77777777" w:rsidR="00812938" w:rsidRPr="00CC326A" w:rsidRDefault="00812938" w:rsidP="00812938">
      <w:pPr>
        <w:rPr>
          <w:i/>
          <w:iCs/>
          <w:strike/>
          <w:lang w:val="en-GB"/>
        </w:rPr>
      </w:pPr>
      <w:r w:rsidRPr="00CC326A">
        <w:rPr>
          <w:i/>
          <w:iCs/>
          <w:strike/>
          <w:lang w:val="en-GB"/>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12938" w:rsidRPr="00CC326A" w14:paraId="46FDDE41"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42C97E44" w14:textId="77777777" w:rsidR="00812938" w:rsidRPr="00CC326A" w:rsidRDefault="00812938" w:rsidP="00812938">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youth employment</w:t>
            </w:r>
          </w:p>
        </w:tc>
      </w:tr>
      <w:tr w:rsidR="00812938" w:rsidRPr="00CC326A" w14:paraId="191E9B01"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14443E81" w14:textId="77777777" w:rsidR="00812938" w:rsidRPr="00CC326A" w:rsidRDefault="00812938" w:rsidP="00812938">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innovative actions</w:t>
            </w:r>
          </w:p>
        </w:tc>
      </w:tr>
      <w:tr w:rsidR="00812938" w:rsidRPr="00CC326A" w14:paraId="504D71B4"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462D3B6C" w14:textId="77777777" w:rsidR="00812938" w:rsidRPr="00CC326A" w:rsidRDefault="00812938" w:rsidP="00812938">
            <w:pPr>
              <w:rPr>
                <w:strike/>
                <w:lang w:val="en-US"/>
              </w:rPr>
            </w:pPr>
            <w:r w:rsidRPr="00CC326A">
              <w:rPr>
                <w:strike/>
                <w:lang w:val="en-US"/>
              </w:rPr>
              <w:lastRenderedPageBreak/>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support to the most deprived under theto specific objective set out in point (xi) of Art</w:t>
            </w:r>
            <w:r w:rsidRPr="00CC326A">
              <w:rPr>
                <w:bCs/>
                <w:strike/>
                <w:lang w:val="en-US"/>
              </w:rPr>
              <w:t>i</w:t>
            </w:r>
            <w:r w:rsidRPr="00CC326A">
              <w:rPr>
                <w:strike/>
                <w:lang w:val="en-US"/>
              </w:rPr>
              <w:t>cle 4(1) of the ESF+ regulation**</w:t>
            </w:r>
          </w:p>
        </w:tc>
      </w:tr>
      <w:tr w:rsidR="00812938" w:rsidRPr="00CC326A" w14:paraId="6C19B215"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460FED91" w14:textId="77777777" w:rsidR="00812938" w:rsidRPr="00CC326A" w:rsidRDefault="00812938" w:rsidP="00812938">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This is a priority dedicated to support to the most deprived under theto specific objective set out in point (x) of Art</w:t>
            </w:r>
            <w:r w:rsidRPr="00CC326A">
              <w:rPr>
                <w:bCs/>
                <w:strike/>
                <w:lang w:val="en-US"/>
              </w:rPr>
              <w:t>i</w:t>
            </w:r>
            <w:r w:rsidRPr="00CC326A">
              <w:rPr>
                <w:strike/>
                <w:lang w:val="en-US"/>
              </w:rPr>
              <w:t>cle 4(1) of the ESF+ regulation</w:t>
            </w:r>
            <w:r w:rsidRPr="00CC326A">
              <w:rPr>
                <w:b/>
                <w:strike/>
                <w:vertAlign w:val="superscript"/>
                <w:lang w:val="en-US"/>
              </w:rPr>
              <w:footnoteReference w:id="11"/>
            </w:r>
          </w:p>
        </w:tc>
      </w:tr>
    </w:tbl>
    <w:p w14:paraId="30D1CABD" w14:textId="77777777" w:rsidR="00812938" w:rsidRPr="00CC326A" w:rsidRDefault="00812938" w:rsidP="00812938">
      <w:pPr>
        <w:rPr>
          <w:i/>
          <w:strike/>
          <w:lang w:val="en-GB"/>
        </w:rPr>
      </w:pPr>
      <w:r w:rsidRPr="00CC326A">
        <w:rPr>
          <w:i/>
          <w:strike/>
          <w:lang w:val="en-GB"/>
        </w:rPr>
        <w:t>* Ticking box applicable to ESF+ priorities. In case of EMFF, title of the priority is pre-defined.</w:t>
      </w:r>
    </w:p>
    <w:p w14:paraId="7B5B78EB" w14:textId="77777777" w:rsidR="00812938" w:rsidRPr="00CC326A" w:rsidRDefault="00812938" w:rsidP="00812938">
      <w:pPr>
        <w:rPr>
          <w:i/>
          <w:strike/>
          <w:lang w:val="en-GB"/>
        </w:rPr>
      </w:pPr>
      <w:r w:rsidRPr="00CC326A">
        <w:rPr>
          <w:i/>
          <w:strike/>
          <w:lang w:val="en-GB"/>
        </w:rPr>
        <w:t>** If marked go to section 2.A.2.a</w:t>
      </w:r>
    </w:p>
    <w:p w14:paraId="7F3ABB6A" w14:textId="77777777" w:rsidR="00812938" w:rsidRPr="00CC326A" w:rsidRDefault="00812938" w:rsidP="00812938">
      <w:pPr>
        <w:rPr>
          <w:b/>
          <w:strike/>
          <w:u w:val="single"/>
        </w:rPr>
      </w:pPr>
    </w:p>
    <w:p w14:paraId="0B34CF04" w14:textId="77777777" w:rsidR="00812938" w:rsidRPr="000E7168" w:rsidRDefault="00812938" w:rsidP="00812938">
      <w:pPr>
        <w:rPr>
          <w:b/>
          <w:iCs/>
        </w:rPr>
      </w:pPr>
      <w:r w:rsidRPr="000E7168">
        <w:rPr>
          <w:b/>
          <w:iCs/>
        </w:rPr>
        <w:t xml:space="preserve">2.A.2 Indicative breakdown of the programmed resources (EU) by type of intervention </w:t>
      </w:r>
      <w:r w:rsidRPr="000E7168">
        <w:rPr>
          <w:iCs/>
        </w:rPr>
        <w:t xml:space="preserve">(not applicable to the EMFF) </w:t>
      </w:r>
      <w:r w:rsidRPr="000E7168">
        <w:rPr>
          <w:i/>
        </w:rPr>
        <w:t>[This was point 2.1.1.3 in the Commission proposal and has been moved up following changes in Article 17(3)(c) CPR]</w:t>
      </w:r>
    </w:p>
    <w:p w14:paraId="03F68986" w14:textId="77777777" w:rsidR="00812938" w:rsidRPr="000E7168" w:rsidRDefault="00812938" w:rsidP="00812938">
      <w:pPr>
        <w:rPr>
          <w:b/>
          <w:i/>
          <w:iCs/>
        </w:rPr>
      </w:pPr>
      <w:r w:rsidRPr="000E7168">
        <w:rPr>
          <w:i/>
        </w:rPr>
        <w:t>Reference: Article 17(3)(c) CPR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
        <w:gridCol w:w="1302"/>
        <w:gridCol w:w="4056"/>
        <w:gridCol w:w="1275"/>
      </w:tblGrid>
      <w:tr w:rsidR="00812938" w:rsidRPr="000E7168" w14:paraId="2A98A6BF" w14:textId="77777777" w:rsidTr="005F0E06">
        <w:tc>
          <w:tcPr>
            <w:tcW w:w="9747" w:type="dxa"/>
            <w:gridSpan w:val="5"/>
            <w:tcBorders>
              <w:top w:val="single" w:sz="4" w:space="0" w:color="auto"/>
              <w:left w:val="single" w:sz="4" w:space="0" w:color="auto"/>
              <w:bottom w:val="single" w:sz="4" w:space="0" w:color="auto"/>
              <w:right w:val="single" w:sz="4" w:space="0" w:color="auto"/>
            </w:tcBorders>
            <w:hideMark/>
          </w:tcPr>
          <w:p w14:paraId="24068E95" w14:textId="77777777" w:rsidR="00812938" w:rsidRPr="000E7168" w:rsidRDefault="00812938" w:rsidP="00812938">
            <w:pPr>
              <w:rPr>
                <w:b/>
                <w:iCs/>
              </w:rPr>
            </w:pPr>
            <w:r w:rsidRPr="000E7168">
              <w:rPr>
                <w:b/>
                <w:iCs/>
              </w:rPr>
              <w:t>Table 4: Dimension 1 – intervention field</w:t>
            </w:r>
          </w:p>
        </w:tc>
      </w:tr>
      <w:tr w:rsidR="005F0E06" w:rsidRPr="000E7168" w14:paraId="6232EF39" w14:textId="77777777" w:rsidTr="004C68DE">
        <w:tc>
          <w:tcPr>
            <w:tcW w:w="2405" w:type="dxa"/>
            <w:tcBorders>
              <w:top w:val="single" w:sz="4" w:space="0" w:color="auto"/>
              <w:left w:val="single" w:sz="4" w:space="0" w:color="auto"/>
              <w:bottom w:val="single" w:sz="4" w:space="0" w:color="auto"/>
              <w:right w:val="single" w:sz="4" w:space="0" w:color="auto"/>
            </w:tcBorders>
            <w:hideMark/>
          </w:tcPr>
          <w:p w14:paraId="3D41C534" w14:textId="77777777" w:rsidR="00812938" w:rsidRPr="000E7168" w:rsidRDefault="00812938" w:rsidP="00812938">
            <w:pPr>
              <w:rPr>
                <w:b/>
                <w:iCs/>
              </w:rPr>
            </w:pPr>
            <w:r w:rsidRPr="000E7168">
              <w:rPr>
                <w:b/>
                <w:iCs/>
              </w:rPr>
              <w:t>Priority No</w:t>
            </w:r>
          </w:p>
        </w:tc>
        <w:tc>
          <w:tcPr>
            <w:tcW w:w="709" w:type="dxa"/>
            <w:tcBorders>
              <w:top w:val="single" w:sz="4" w:space="0" w:color="auto"/>
              <w:left w:val="single" w:sz="4" w:space="0" w:color="auto"/>
              <w:bottom w:val="single" w:sz="4" w:space="0" w:color="auto"/>
              <w:right w:val="single" w:sz="4" w:space="0" w:color="auto"/>
            </w:tcBorders>
            <w:hideMark/>
          </w:tcPr>
          <w:p w14:paraId="1F37313C" w14:textId="77777777" w:rsidR="00812938" w:rsidRPr="000E7168" w:rsidRDefault="00812938" w:rsidP="00812938">
            <w:pPr>
              <w:rPr>
                <w:b/>
                <w:iCs/>
              </w:rPr>
            </w:pPr>
            <w:r w:rsidRPr="000E7168">
              <w:rPr>
                <w:b/>
                <w:iCs/>
              </w:rPr>
              <w:t>Fund</w:t>
            </w:r>
          </w:p>
        </w:tc>
        <w:tc>
          <w:tcPr>
            <w:tcW w:w="1302" w:type="dxa"/>
            <w:tcBorders>
              <w:top w:val="single" w:sz="4" w:space="0" w:color="auto"/>
              <w:left w:val="single" w:sz="4" w:space="0" w:color="auto"/>
              <w:bottom w:val="single" w:sz="4" w:space="0" w:color="auto"/>
              <w:right w:val="single" w:sz="4" w:space="0" w:color="auto"/>
            </w:tcBorders>
            <w:hideMark/>
          </w:tcPr>
          <w:p w14:paraId="2368A05E" w14:textId="77777777" w:rsidR="00812938" w:rsidRPr="000E7168" w:rsidRDefault="00812938" w:rsidP="00812938">
            <w:pPr>
              <w:rPr>
                <w:b/>
                <w:iCs/>
              </w:rPr>
            </w:pPr>
            <w:r w:rsidRPr="000E7168">
              <w:rPr>
                <w:b/>
                <w:iCs/>
              </w:rPr>
              <w:t>Category of region</w:t>
            </w:r>
            <w:r w:rsidRPr="000E7168">
              <w:rPr>
                <w:b/>
                <w:iCs/>
                <w:vertAlign w:val="superscript"/>
              </w:rPr>
              <w:footnoteReference w:id="12"/>
            </w:r>
          </w:p>
        </w:tc>
        <w:tc>
          <w:tcPr>
            <w:tcW w:w="4056" w:type="dxa"/>
            <w:tcBorders>
              <w:top w:val="single" w:sz="4" w:space="0" w:color="auto"/>
              <w:left w:val="single" w:sz="4" w:space="0" w:color="auto"/>
              <w:bottom w:val="single" w:sz="4" w:space="0" w:color="auto"/>
              <w:right w:val="single" w:sz="4" w:space="0" w:color="auto"/>
            </w:tcBorders>
            <w:hideMark/>
          </w:tcPr>
          <w:p w14:paraId="7FDCFA41" w14:textId="77777777" w:rsidR="00812938" w:rsidRPr="000E7168" w:rsidRDefault="00812938" w:rsidP="00812938">
            <w:pPr>
              <w:rPr>
                <w:b/>
                <w:iCs/>
              </w:rPr>
            </w:pPr>
            <w:r w:rsidRPr="000E7168">
              <w:rPr>
                <w:b/>
                <w:iCs/>
              </w:rPr>
              <w:t xml:space="preserve">Code </w:t>
            </w:r>
          </w:p>
        </w:tc>
        <w:tc>
          <w:tcPr>
            <w:tcW w:w="1275" w:type="dxa"/>
            <w:tcBorders>
              <w:top w:val="single" w:sz="4" w:space="0" w:color="auto"/>
              <w:left w:val="single" w:sz="4" w:space="0" w:color="auto"/>
              <w:bottom w:val="single" w:sz="4" w:space="0" w:color="auto"/>
              <w:right w:val="single" w:sz="4" w:space="0" w:color="auto"/>
            </w:tcBorders>
            <w:hideMark/>
          </w:tcPr>
          <w:p w14:paraId="5B799416" w14:textId="77777777" w:rsidR="00812938" w:rsidRPr="000E7168" w:rsidRDefault="00812938" w:rsidP="00812938">
            <w:pPr>
              <w:rPr>
                <w:b/>
                <w:iCs/>
              </w:rPr>
            </w:pPr>
            <w:r w:rsidRPr="000E7168">
              <w:rPr>
                <w:b/>
                <w:iCs/>
              </w:rPr>
              <w:t>Amount (EUR)</w:t>
            </w:r>
          </w:p>
        </w:tc>
      </w:tr>
      <w:tr w:rsidR="00276AEA" w:rsidRPr="000E7168" w14:paraId="422EB958" w14:textId="77777777" w:rsidTr="004C68DE">
        <w:trPr>
          <w:trHeight w:val="780"/>
        </w:trPr>
        <w:tc>
          <w:tcPr>
            <w:tcW w:w="2405" w:type="dxa"/>
            <w:vMerge w:val="restart"/>
            <w:tcBorders>
              <w:top w:val="single" w:sz="4" w:space="0" w:color="auto"/>
              <w:left w:val="single" w:sz="4" w:space="0" w:color="auto"/>
              <w:right w:val="single" w:sz="4" w:space="0" w:color="auto"/>
            </w:tcBorders>
          </w:tcPr>
          <w:p w14:paraId="52F18910" w14:textId="14370B8A" w:rsidR="00276AEA" w:rsidRPr="004C68DE" w:rsidRDefault="00276AEA" w:rsidP="00812938">
            <w:pPr>
              <w:spacing w:before="120" w:after="120" w:line="360" w:lineRule="auto"/>
              <w:rPr>
                <w:lang w:val="en-GB"/>
              </w:rPr>
            </w:pPr>
            <w:r w:rsidRPr="004C68DE">
              <w:rPr>
                <w:iCs/>
              </w:rPr>
              <w:t xml:space="preserve">3. O tranziție justă prin reducerea poluării și consolidarea economiei circulare </w:t>
            </w:r>
          </w:p>
          <w:p w14:paraId="29292E3E" w14:textId="77777777" w:rsidR="00276AEA" w:rsidRPr="004C68DE" w:rsidRDefault="00276AEA" w:rsidP="00812938">
            <w:pPr>
              <w:rPr>
                <w:iCs/>
              </w:rPr>
            </w:pPr>
          </w:p>
        </w:tc>
        <w:tc>
          <w:tcPr>
            <w:tcW w:w="709" w:type="dxa"/>
            <w:vMerge w:val="restart"/>
            <w:tcBorders>
              <w:top w:val="single" w:sz="4" w:space="0" w:color="auto"/>
              <w:left w:val="single" w:sz="4" w:space="0" w:color="auto"/>
              <w:right w:val="single" w:sz="4" w:space="0" w:color="auto"/>
            </w:tcBorders>
          </w:tcPr>
          <w:p w14:paraId="2BDFC35C" w14:textId="491EACC8" w:rsidR="00276AEA" w:rsidRPr="004C68DE" w:rsidRDefault="00276AEA" w:rsidP="00812938">
            <w:pPr>
              <w:rPr>
                <w:iCs/>
              </w:rPr>
            </w:pPr>
            <w:r w:rsidRPr="004C68DE">
              <w:rPr>
                <w:iCs/>
              </w:rPr>
              <w:t>FTJ</w:t>
            </w:r>
          </w:p>
        </w:tc>
        <w:tc>
          <w:tcPr>
            <w:tcW w:w="1302" w:type="dxa"/>
            <w:vMerge w:val="restart"/>
            <w:tcBorders>
              <w:top w:val="single" w:sz="4" w:space="0" w:color="auto"/>
              <w:left w:val="single" w:sz="4" w:space="0" w:color="auto"/>
              <w:right w:val="single" w:sz="4" w:space="0" w:color="auto"/>
            </w:tcBorders>
          </w:tcPr>
          <w:p w14:paraId="42567B29" w14:textId="38D74102" w:rsidR="00276AEA" w:rsidRPr="004C68DE" w:rsidRDefault="008F4BE1" w:rsidP="00812938">
            <w:pPr>
              <w:rPr>
                <w:iCs/>
              </w:rPr>
            </w:pPr>
            <w:r w:rsidRPr="004C68DE">
              <w:rPr>
                <w:iCs/>
              </w:rPr>
              <w:t>Less developed</w:t>
            </w:r>
          </w:p>
        </w:tc>
        <w:tc>
          <w:tcPr>
            <w:tcW w:w="4056" w:type="dxa"/>
            <w:tcBorders>
              <w:top w:val="single" w:sz="4" w:space="0" w:color="auto"/>
              <w:left w:val="single" w:sz="4" w:space="0" w:color="auto"/>
              <w:bottom w:val="single" w:sz="4" w:space="0" w:color="auto"/>
              <w:right w:val="single" w:sz="4" w:space="0" w:color="auto"/>
            </w:tcBorders>
          </w:tcPr>
          <w:p w14:paraId="0ABFAC77" w14:textId="554AF36F" w:rsidR="00276AEA" w:rsidRPr="005E52C7" w:rsidRDefault="00276AEA" w:rsidP="00812938">
            <w:pPr>
              <w:rPr>
                <w:iCs/>
              </w:rPr>
            </w:pPr>
            <w:r w:rsidRPr="005E52C7">
              <w:rPr>
                <w:iCs/>
              </w:rPr>
              <w:t>In functiile de nevoile identificate in PTTJ se vor imprumuta codurile de interventie din Anexa I CPR</w:t>
            </w:r>
          </w:p>
        </w:tc>
        <w:tc>
          <w:tcPr>
            <w:tcW w:w="1275" w:type="dxa"/>
            <w:vMerge w:val="restart"/>
            <w:tcBorders>
              <w:top w:val="single" w:sz="4" w:space="0" w:color="auto"/>
              <w:left w:val="single" w:sz="4" w:space="0" w:color="auto"/>
              <w:right w:val="single" w:sz="4" w:space="0" w:color="auto"/>
            </w:tcBorders>
          </w:tcPr>
          <w:p w14:paraId="7647F92A" w14:textId="77777777" w:rsidR="00276AEA" w:rsidRPr="000E7168" w:rsidRDefault="00276AEA" w:rsidP="00812938">
            <w:pPr>
              <w:rPr>
                <w:b/>
                <w:iCs/>
              </w:rPr>
            </w:pPr>
            <w:r>
              <w:rPr>
                <w:b/>
                <w:iCs/>
              </w:rPr>
              <w:t>TBD</w:t>
            </w:r>
          </w:p>
        </w:tc>
      </w:tr>
      <w:tr w:rsidR="00276AEA" w:rsidRPr="000E7168" w14:paraId="2B9DEDFA" w14:textId="77777777" w:rsidTr="004C68DE">
        <w:trPr>
          <w:trHeight w:val="443"/>
        </w:trPr>
        <w:tc>
          <w:tcPr>
            <w:tcW w:w="2405" w:type="dxa"/>
            <w:vMerge/>
            <w:tcBorders>
              <w:left w:val="single" w:sz="4" w:space="0" w:color="auto"/>
              <w:right w:val="single" w:sz="4" w:space="0" w:color="auto"/>
            </w:tcBorders>
          </w:tcPr>
          <w:p w14:paraId="11AF4CE1" w14:textId="77777777" w:rsidR="00276AEA" w:rsidRPr="004C68DE" w:rsidRDefault="00276AEA" w:rsidP="00812938">
            <w:pPr>
              <w:spacing w:before="120" w:after="120" w:line="360" w:lineRule="auto"/>
              <w:rPr>
                <w:iCs/>
              </w:rPr>
            </w:pPr>
          </w:p>
        </w:tc>
        <w:tc>
          <w:tcPr>
            <w:tcW w:w="709" w:type="dxa"/>
            <w:vMerge/>
            <w:tcBorders>
              <w:left w:val="single" w:sz="4" w:space="0" w:color="auto"/>
              <w:right w:val="single" w:sz="4" w:space="0" w:color="auto"/>
            </w:tcBorders>
          </w:tcPr>
          <w:p w14:paraId="0D25050B" w14:textId="77777777" w:rsidR="00276AEA" w:rsidRPr="004C68DE" w:rsidRDefault="00276AEA" w:rsidP="00812938">
            <w:pPr>
              <w:rPr>
                <w:iCs/>
              </w:rPr>
            </w:pPr>
          </w:p>
        </w:tc>
        <w:tc>
          <w:tcPr>
            <w:tcW w:w="1302" w:type="dxa"/>
            <w:vMerge/>
            <w:tcBorders>
              <w:left w:val="single" w:sz="4" w:space="0" w:color="auto"/>
              <w:right w:val="single" w:sz="4" w:space="0" w:color="auto"/>
            </w:tcBorders>
          </w:tcPr>
          <w:p w14:paraId="603F3E67" w14:textId="77777777" w:rsidR="00276AEA" w:rsidRPr="004C68DE" w:rsidRDefault="00276AEA" w:rsidP="00812938">
            <w:pPr>
              <w:rPr>
                <w:iCs/>
              </w:rPr>
            </w:pPr>
          </w:p>
        </w:tc>
        <w:tc>
          <w:tcPr>
            <w:tcW w:w="4056" w:type="dxa"/>
            <w:tcBorders>
              <w:top w:val="single" w:sz="4" w:space="0" w:color="auto"/>
              <w:left w:val="single" w:sz="4" w:space="0" w:color="auto"/>
              <w:bottom w:val="single" w:sz="4" w:space="0" w:color="auto"/>
              <w:right w:val="single" w:sz="4" w:space="0" w:color="auto"/>
            </w:tcBorders>
          </w:tcPr>
          <w:p w14:paraId="7549D33A" w14:textId="7764EAF9" w:rsidR="00276AEA" w:rsidRPr="004C68DE" w:rsidRDefault="00276AEA" w:rsidP="005F0E06">
            <w:pPr>
              <w:widowControl w:val="0"/>
              <w:tabs>
                <w:tab w:val="left" w:pos="220"/>
                <w:tab w:val="left" w:pos="720"/>
              </w:tabs>
              <w:autoSpaceDE w:val="0"/>
              <w:autoSpaceDN w:val="0"/>
              <w:adjustRightInd w:val="0"/>
              <w:spacing w:after="240" w:line="320" w:lineRule="atLeast"/>
              <w:rPr>
                <w:rFonts w:cstheme="minorHAnsi"/>
                <w:lang w:val="en-US"/>
              </w:rPr>
            </w:pPr>
            <w:r w:rsidRPr="004C68DE">
              <w:rPr>
                <w:rFonts w:cstheme="minorHAnsi"/>
                <w:lang w:val="en-US"/>
              </w:rPr>
              <w:t xml:space="preserve">046  Rehabilitation of industrial sites and contaminated land </w:t>
            </w:r>
            <w:r w:rsidRPr="004C68DE">
              <w:rPr>
                <w:rFonts w:ascii="MS Gothic" w:eastAsia="MS Gothic" w:hAnsi="MS Gothic" w:cs="MS Gothic"/>
                <w:lang w:val="en-US"/>
              </w:rPr>
              <w:t> </w:t>
            </w:r>
          </w:p>
        </w:tc>
        <w:tc>
          <w:tcPr>
            <w:tcW w:w="1275" w:type="dxa"/>
            <w:vMerge/>
            <w:tcBorders>
              <w:left w:val="single" w:sz="4" w:space="0" w:color="auto"/>
              <w:right w:val="single" w:sz="4" w:space="0" w:color="auto"/>
            </w:tcBorders>
          </w:tcPr>
          <w:p w14:paraId="2C3941CC" w14:textId="77777777" w:rsidR="00276AEA" w:rsidRDefault="00276AEA" w:rsidP="00812938">
            <w:pPr>
              <w:rPr>
                <w:b/>
                <w:iCs/>
              </w:rPr>
            </w:pPr>
          </w:p>
        </w:tc>
      </w:tr>
      <w:tr w:rsidR="00E23375" w:rsidRPr="000E7168" w14:paraId="7E129081" w14:textId="77777777" w:rsidTr="004C68DE">
        <w:trPr>
          <w:trHeight w:val="681"/>
        </w:trPr>
        <w:tc>
          <w:tcPr>
            <w:tcW w:w="2405" w:type="dxa"/>
            <w:vMerge/>
            <w:tcBorders>
              <w:left w:val="single" w:sz="4" w:space="0" w:color="auto"/>
              <w:right w:val="single" w:sz="4" w:space="0" w:color="auto"/>
            </w:tcBorders>
          </w:tcPr>
          <w:p w14:paraId="07DE6C54" w14:textId="77777777" w:rsidR="00E23375" w:rsidRPr="004C68DE" w:rsidRDefault="00E23375" w:rsidP="00812938">
            <w:pPr>
              <w:spacing w:before="120" w:after="120" w:line="360" w:lineRule="auto"/>
              <w:rPr>
                <w:iCs/>
              </w:rPr>
            </w:pPr>
          </w:p>
        </w:tc>
        <w:tc>
          <w:tcPr>
            <w:tcW w:w="709" w:type="dxa"/>
            <w:vMerge/>
            <w:tcBorders>
              <w:left w:val="single" w:sz="4" w:space="0" w:color="auto"/>
              <w:right w:val="single" w:sz="4" w:space="0" w:color="auto"/>
            </w:tcBorders>
          </w:tcPr>
          <w:p w14:paraId="7AEE9041" w14:textId="77777777" w:rsidR="00E23375" w:rsidRPr="004C68DE" w:rsidRDefault="00E23375" w:rsidP="00812938">
            <w:pPr>
              <w:rPr>
                <w:iCs/>
              </w:rPr>
            </w:pPr>
          </w:p>
        </w:tc>
        <w:tc>
          <w:tcPr>
            <w:tcW w:w="1302" w:type="dxa"/>
            <w:vMerge/>
            <w:tcBorders>
              <w:left w:val="single" w:sz="4" w:space="0" w:color="auto"/>
              <w:right w:val="single" w:sz="4" w:space="0" w:color="auto"/>
            </w:tcBorders>
          </w:tcPr>
          <w:p w14:paraId="2D21013B" w14:textId="77777777" w:rsidR="00E23375" w:rsidRPr="004C68DE" w:rsidRDefault="00E23375" w:rsidP="00812938">
            <w:pPr>
              <w:rPr>
                <w:iCs/>
              </w:rPr>
            </w:pPr>
          </w:p>
        </w:tc>
        <w:tc>
          <w:tcPr>
            <w:tcW w:w="4056" w:type="dxa"/>
            <w:tcBorders>
              <w:top w:val="single" w:sz="4" w:space="0" w:color="auto"/>
              <w:left w:val="single" w:sz="4" w:space="0" w:color="auto"/>
              <w:right w:val="single" w:sz="4" w:space="0" w:color="auto"/>
            </w:tcBorders>
          </w:tcPr>
          <w:p w14:paraId="6638F266" w14:textId="6E137D44" w:rsidR="00E23375" w:rsidRPr="004C68DE" w:rsidRDefault="00E23375" w:rsidP="005F0E06">
            <w:pPr>
              <w:widowControl w:val="0"/>
              <w:tabs>
                <w:tab w:val="left" w:pos="220"/>
                <w:tab w:val="left" w:pos="720"/>
              </w:tabs>
              <w:autoSpaceDE w:val="0"/>
              <w:autoSpaceDN w:val="0"/>
              <w:adjustRightInd w:val="0"/>
              <w:spacing w:after="240" w:line="320" w:lineRule="atLeast"/>
              <w:rPr>
                <w:rFonts w:cstheme="minorHAnsi"/>
                <w:lang w:val="en-US"/>
              </w:rPr>
            </w:pPr>
            <w:r w:rsidRPr="004C68DE">
              <w:rPr>
                <w:rFonts w:cstheme="minorHAnsi"/>
                <w:lang w:val="en-US"/>
              </w:rPr>
              <w:t>040 Water resource conservation</w:t>
            </w:r>
          </w:p>
        </w:tc>
        <w:tc>
          <w:tcPr>
            <w:tcW w:w="1275" w:type="dxa"/>
            <w:vMerge/>
            <w:tcBorders>
              <w:left w:val="single" w:sz="4" w:space="0" w:color="auto"/>
              <w:right w:val="single" w:sz="4" w:space="0" w:color="auto"/>
            </w:tcBorders>
          </w:tcPr>
          <w:p w14:paraId="31B81536" w14:textId="77777777" w:rsidR="00E23375" w:rsidRDefault="00E23375" w:rsidP="00812938">
            <w:pPr>
              <w:rPr>
                <w:b/>
                <w:iCs/>
              </w:rPr>
            </w:pPr>
          </w:p>
        </w:tc>
      </w:tr>
      <w:tr w:rsidR="00276AEA" w:rsidRPr="000E7168" w14:paraId="60008085" w14:textId="77777777" w:rsidTr="004C68DE">
        <w:trPr>
          <w:trHeight w:val="776"/>
        </w:trPr>
        <w:tc>
          <w:tcPr>
            <w:tcW w:w="2405" w:type="dxa"/>
            <w:vMerge/>
            <w:tcBorders>
              <w:left w:val="single" w:sz="4" w:space="0" w:color="auto"/>
              <w:right w:val="single" w:sz="4" w:space="0" w:color="auto"/>
            </w:tcBorders>
          </w:tcPr>
          <w:p w14:paraId="091EBA07" w14:textId="77777777" w:rsidR="00276AEA" w:rsidRPr="004C68DE" w:rsidRDefault="00276AEA" w:rsidP="00812938">
            <w:pPr>
              <w:spacing w:before="120" w:after="120" w:line="360" w:lineRule="auto"/>
              <w:rPr>
                <w:iCs/>
              </w:rPr>
            </w:pPr>
          </w:p>
        </w:tc>
        <w:tc>
          <w:tcPr>
            <w:tcW w:w="709" w:type="dxa"/>
            <w:vMerge/>
            <w:tcBorders>
              <w:left w:val="single" w:sz="4" w:space="0" w:color="auto"/>
              <w:right w:val="single" w:sz="4" w:space="0" w:color="auto"/>
            </w:tcBorders>
          </w:tcPr>
          <w:p w14:paraId="7AD34607" w14:textId="77777777" w:rsidR="00276AEA" w:rsidRPr="004C68DE" w:rsidRDefault="00276AEA" w:rsidP="00812938">
            <w:pPr>
              <w:rPr>
                <w:iCs/>
              </w:rPr>
            </w:pPr>
          </w:p>
        </w:tc>
        <w:tc>
          <w:tcPr>
            <w:tcW w:w="1302" w:type="dxa"/>
            <w:vMerge/>
            <w:tcBorders>
              <w:left w:val="single" w:sz="4" w:space="0" w:color="auto"/>
              <w:right w:val="single" w:sz="4" w:space="0" w:color="auto"/>
            </w:tcBorders>
          </w:tcPr>
          <w:p w14:paraId="1632702F" w14:textId="77777777" w:rsidR="00276AEA" w:rsidRPr="004C68DE" w:rsidRDefault="00276AEA" w:rsidP="00812938">
            <w:pPr>
              <w:rPr>
                <w:iCs/>
              </w:rPr>
            </w:pPr>
          </w:p>
        </w:tc>
        <w:tc>
          <w:tcPr>
            <w:tcW w:w="4056" w:type="dxa"/>
            <w:tcBorders>
              <w:top w:val="single" w:sz="4" w:space="0" w:color="auto"/>
              <w:left w:val="single" w:sz="4" w:space="0" w:color="auto"/>
              <w:bottom w:val="single" w:sz="4" w:space="0" w:color="auto"/>
              <w:right w:val="single" w:sz="4" w:space="0" w:color="auto"/>
            </w:tcBorders>
          </w:tcPr>
          <w:p w14:paraId="28067572" w14:textId="2809068F" w:rsidR="00276AEA" w:rsidRPr="004C68DE" w:rsidRDefault="00276AEA" w:rsidP="005F0E06">
            <w:pPr>
              <w:widowControl w:val="0"/>
              <w:tabs>
                <w:tab w:val="left" w:pos="220"/>
                <w:tab w:val="left" w:pos="720"/>
              </w:tabs>
              <w:autoSpaceDE w:val="0"/>
              <w:autoSpaceDN w:val="0"/>
              <w:adjustRightInd w:val="0"/>
              <w:spacing w:after="240" w:line="320" w:lineRule="atLeast"/>
              <w:rPr>
                <w:rFonts w:cstheme="minorHAnsi"/>
                <w:lang w:val="en-US"/>
              </w:rPr>
            </w:pPr>
            <w:r w:rsidRPr="004C68DE">
              <w:rPr>
                <w:rFonts w:cstheme="minorHAnsi"/>
                <w:lang w:val="en-US"/>
              </w:rPr>
              <w:t xml:space="preserve">045  Promoting the use of recycled materials as raw materials </w:t>
            </w:r>
            <w:r w:rsidRPr="004C68DE">
              <w:rPr>
                <w:rFonts w:ascii="MS Gothic" w:eastAsia="MS Gothic" w:hAnsi="MS Gothic" w:cs="MS Gothic"/>
                <w:lang w:val="en-US"/>
              </w:rPr>
              <w:t> </w:t>
            </w:r>
          </w:p>
        </w:tc>
        <w:tc>
          <w:tcPr>
            <w:tcW w:w="1275" w:type="dxa"/>
            <w:vMerge/>
            <w:tcBorders>
              <w:left w:val="single" w:sz="4" w:space="0" w:color="auto"/>
              <w:right w:val="single" w:sz="4" w:space="0" w:color="auto"/>
            </w:tcBorders>
          </w:tcPr>
          <w:p w14:paraId="1AD45D00" w14:textId="77777777" w:rsidR="00276AEA" w:rsidRDefault="00276AEA" w:rsidP="00812938">
            <w:pPr>
              <w:rPr>
                <w:b/>
                <w:iCs/>
              </w:rPr>
            </w:pPr>
          </w:p>
        </w:tc>
      </w:tr>
      <w:tr w:rsidR="00276AEA" w:rsidRPr="000E7168" w14:paraId="4AC4D880" w14:textId="77777777" w:rsidTr="004C68DE">
        <w:trPr>
          <w:trHeight w:val="776"/>
        </w:trPr>
        <w:tc>
          <w:tcPr>
            <w:tcW w:w="2405" w:type="dxa"/>
            <w:vMerge/>
            <w:tcBorders>
              <w:left w:val="single" w:sz="4" w:space="0" w:color="auto"/>
              <w:bottom w:val="single" w:sz="4" w:space="0" w:color="auto"/>
              <w:right w:val="single" w:sz="4" w:space="0" w:color="auto"/>
            </w:tcBorders>
          </w:tcPr>
          <w:p w14:paraId="0E4F5F03" w14:textId="77777777" w:rsidR="00276AEA" w:rsidRPr="004C68DE" w:rsidRDefault="00276AEA" w:rsidP="00812938">
            <w:pPr>
              <w:spacing w:before="120" w:after="120" w:line="360" w:lineRule="auto"/>
              <w:rPr>
                <w:iCs/>
              </w:rPr>
            </w:pPr>
          </w:p>
        </w:tc>
        <w:tc>
          <w:tcPr>
            <w:tcW w:w="709" w:type="dxa"/>
            <w:vMerge/>
            <w:tcBorders>
              <w:left w:val="single" w:sz="4" w:space="0" w:color="auto"/>
              <w:bottom w:val="single" w:sz="4" w:space="0" w:color="auto"/>
              <w:right w:val="single" w:sz="4" w:space="0" w:color="auto"/>
            </w:tcBorders>
          </w:tcPr>
          <w:p w14:paraId="15FCB0C3" w14:textId="77777777" w:rsidR="00276AEA" w:rsidRPr="004C68DE" w:rsidRDefault="00276AEA" w:rsidP="00812938">
            <w:pPr>
              <w:rPr>
                <w:iCs/>
              </w:rPr>
            </w:pPr>
          </w:p>
        </w:tc>
        <w:tc>
          <w:tcPr>
            <w:tcW w:w="1302" w:type="dxa"/>
            <w:vMerge/>
            <w:tcBorders>
              <w:left w:val="single" w:sz="4" w:space="0" w:color="auto"/>
              <w:bottom w:val="single" w:sz="4" w:space="0" w:color="auto"/>
              <w:right w:val="single" w:sz="4" w:space="0" w:color="auto"/>
            </w:tcBorders>
          </w:tcPr>
          <w:p w14:paraId="1A15E4EF" w14:textId="77777777" w:rsidR="00276AEA" w:rsidRPr="004C68DE" w:rsidRDefault="00276AEA" w:rsidP="00812938">
            <w:pPr>
              <w:rPr>
                <w:iCs/>
              </w:rPr>
            </w:pPr>
          </w:p>
        </w:tc>
        <w:tc>
          <w:tcPr>
            <w:tcW w:w="4056" w:type="dxa"/>
            <w:tcBorders>
              <w:top w:val="single" w:sz="4" w:space="0" w:color="auto"/>
              <w:left w:val="single" w:sz="4" w:space="0" w:color="auto"/>
              <w:bottom w:val="single" w:sz="4" w:space="0" w:color="auto"/>
              <w:right w:val="single" w:sz="4" w:space="0" w:color="auto"/>
            </w:tcBorders>
          </w:tcPr>
          <w:p w14:paraId="54FC7239" w14:textId="6A8C0678" w:rsidR="00276AEA" w:rsidRPr="004C68DE" w:rsidRDefault="00276AEA" w:rsidP="005F0E06">
            <w:pPr>
              <w:widowControl w:val="0"/>
              <w:tabs>
                <w:tab w:val="left" w:pos="220"/>
                <w:tab w:val="left" w:pos="720"/>
              </w:tabs>
              <w:autoSpaceDE w:val="0"/>
              <w:autoSpaceDN w:val="0"/>
              <w:adjustRightInd w:val="0"/>
              <w:spacing w:after="240" w:line="320" w:lineRule="atLeast"/>
              <w:rPr>
                <w:rFonts w:cstheme="minorHAnsi"/>
                <w:lang w:val="en-US"/>
              </w:rPr>
            </w:pPr>
            <w:r w:rsidRPr="004C68DE">
              <w:rPr>
                <w:rFonts w:cstheme="minorHAnsi"/>
                <w:lang w:val="en-US"/>
              </w:rPr>
              <w:t xml:space="preserve">044  Commercial, industrial or hazardous waste management </w:t>
            </w:r>
            <w:r w:rsidRPr="004C68DE">
              <w:rPr>
                <w:rFonts w:ascii="MS Gothic" w:eastAsia="MS Gothic" w:hAnsi="MS Gothic" w:cs="MS Gothic"/>
                <w:lang w:val="en-US"/>
              </w:rPr>
              <w:t> </w:t>
            </w:r>
          </w:p>
        </w:tc>
        <w:tc>
          <w:tcPr>
            <w:tcW w:w="1275" w:type="dxa"/>
            <w:vMerge/>
            <w:tcBorders>
              <w:left w:val="single" w:sz="4" w:space="0" w:color="auto"/>
              <w:bottom w:val="single" w:sz="4" w:space="0" w:color="auto"/>
              <w:right w:val="single" w:sz="4" w:space="0" w:color="auto"/>
            </w:tcBorders>
          </w:tcPr>
          <w:p w14:paraId="73B6E6E5" w14:textId="77777777" w:rsidR="00276AEA" w:rsidRDefault="00276AEA" w:rsidP="00812938">
            <w:pPr>
              <w:rPr>
                <w:b/>
                <w:iCs/>
              </w:rPr>
            </w:pPr>
          </w:p>
        </w:tc>
      </w:tr>
    </w:tbl>
    <w:p w14:paraId="15892CD4" w14:textId="77777777" w:rsidR="00812938" w:rsidRPr="000E7168" w:rsidRDefault="00812938" w:rsidP="008129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701"/>
        <w:gridCol w:w="2554"/>
        <w:gridCol w:w="1267"/>
      </w:tblGrid>
      <w:tr w:rsidR="00812938" w:rsidRPr="000E7168" w14:paraId="17636AA5" w14:textId="77777777" w:rsidTr="007E374C">
        <w:tc>
          <w:tcPr>
            <w:tcW w:w="9628" w:type="dxa"/>
            <w:gridSpan w:val="5"/>
            <w:tcBorders>
              <w:top w:val="single" w:sz="4" w:space="0" w:color="auto"/>
              <w:left w:val="single" w:sz="4" w:space="0" w:color="auto"/>
              <w:bottom w:val="single" w:sz="4" w:space="0" w:color="auto"/>
              <w:right w:val="single" w:sz="4" w:space="0" w:color="auto"/>
            </w:tcBorders>
            <w:hideMark/>
          </w:tcPr>
          <w:p w14:paraId="4A897BE9" w14:textId="77777777" w:rsidR="00812938" w:rsidRPr="000E7168" w:rsidRDefault="00812938" w:rsidP="00812938">
            <w:pPr>
              <w:rPr>
                <w:b/>
                <w:iCs/>
              </w:rPr>
            </w:pPr>
            <w:r w:rsidRPr="000E7168">
              <w:rPr>
                <w:b/>
                <w:iCs/>
              </w:rPr>
              <w:t>Table 5: Dimension 2 – form of support</w:t>
            </w:r>
          </w:p>
        </w:tc>
      </w:tr>
      <w:tr w:rsidR="00812938" w:rsidRPr="000E7168" w14:paraId="563C5D13" w14:textId="77777777" w:rsidTr="007E374C">
        <w:tc>
          <w:tcPr>
            <w:tcW w:w="2830" w:type="dxa"/>
            <w:tcBorders>
              <w:top w:val="single" w:sz="4" w:space="0" w:color="auto"/>
              <w:left w:val="single" w:sz="4" w:space="0" w:color="auto"/>
              <w:bottom w:val="single" w:sz="4" w:space="0" w:color="auto"/>
              <w:right w:val="single" w:sz="4" w:space="0" w:color="auto"/>
            </w:tcBorders>
            <w:hideMark/>
          </w:tcPr>
          <w:p w14:paraId="5BFEFCFA" w14:textId="77777777" w:rsidR="00812938" w:rsidRPr="000E7168" w:rsidRDefault="00812938" w:rsidP="00812938">
            <w:pPr>
              <w:rPr>
                <w:b/>
                <w:iCs/>
              </w:rPr>
            </w:pPr>
            <w:r w:rsidRPr="000E7168">
              <w:rPr>
                <w:b/>
                <w:iCs/>
              </w:rPr>
              <w:t>Priority No</w:t>
            </w:r>
          </w:p>
        </w:tc>
        <w:tc>
          <w:tcPr>
            <w:tcW w:w="1276" w:type="dxa"/>
            <w:tcBorders>
              <w:top w:val="single" w:sz="4" w:space="0" w:color="auto"/>
              <w:left w:val="single" w:sz="4" w:space="0" w:color="auto"/>
              <w:bottom w:val="single" w:sz="4" w:space="0" w:color="auto"/>
              <w:right w:val="single" w:sz="4" w:space="0" w:color="auto"/>
            </w:tcBorders>
            <w:hideMark/>
          </w:tcPr>
          <w:p w14:paraId="603BF622" w14:textId="77777777" w:rsidR="00812938" w:rsidRPr="000E7168" w:rsidRDefault="00812938" w:rsidP="00812938">
            <w:pPr>
              <w:rPr>
                <w:b/>
                <w:iCs/>
              </w:rPr>
            </w:pPr>
            <w:r w:rsidRPr="000E7168">
              <w:rPr>
                <w:b/>
                <w:iCs/>
              </w:rPr>
              <w:t>Fund</w:t>
            </w:r>
          </w:p>
        </w:tc>
        <w:tc>
          <w:tcPr>
            <w:tcW w:w="1701" w:type="dxa"/>
            <w:tcBorders>
              <w:top w:val="single" w:sz="4" w:space="0" w:color="auto"/>
              <w:left w:val="single" w:sz="4" w:space="0" w:color="auto"/>
              <w:bottom w:val="single" w:sz="4" w:space="0" w:color="auto"/>
              <w:right w:val="single" w:sz="4" w:space="0" w:color="auto"/>
            </w:tcBorders>
            <w:hideMark/>
          </w:tcPr>
          <w:p w14:paraId="775E6518" w14:textId="77777777" w:rsidR="00812938" w:rsidRPr="000E7168" w:rsidRDefault="00812938" w:rsidP="00812938">
            <w:pPr>
              <w:rPr>
                <w:b/>
                <w:iCs/>
              </w:rPr>
            </w:pPr>
            <w:r w:rsidRPr="000E7168">
              <w:rPr>
                <w:b/>
                <w:iCs/>
              </w:rPr>
              <w:t>Category of region</w:t>
            </w:r>
            <w:r w:rsidRPr="000E7168">
              <w:rPr>
                <w:b/>
                <w:iCs/>
                <w:vertAlign w:val="superscript"/>
              </w:rPr>
              <w:footnoteReference w:id="13"/>
            </w:r>
          </w:p>
        </w:tc>
        <w:tc>
          <w:tcPr>
            <w:tcW w:w="2554" w:type="dxa"/>
            <w:tcBorders>
              <w:top w:val="single" w:sz="4" w:space="0" w:color="auto"/>
              <w:left w:val="single" w:sz="4" w:space="0" w:color="auto"/>
              <w:bottom w:val="single" w:sz="4" w:space="0" w:color="auto"/>
              <w:right w:val="single" w:sz="4" w:space="0" w:color="auto"/>
            </w:tcBorders>
            <w:hideMark/>
          </w:tcPr>
          <w:p w14:paraId="7B593563" w14:textId="77777777" w:rsidR="00812938" w:rsidRPr="000E7168" w:rsidRDefault="00812938" w:rsidP="00812938">
            <w:pPr>
              <w:rPr>
                <w:b/>
                <w:iCs/>
              </w:rPr>
            </w:pPr>
            <w:r w:rsidRPr="000E7168">
              <w:rPr>
                <w:b/>
                <w:iCs/>
              </w:rPr>
              <w:t xml:space="preserve">Code </w:t>
            </w:r>
          </w:p>
        </w:tc>
        <w:tc>
          <w:tcPr>
            <w:tcW w:w="1267" w:type="dxa"/>
            <w:tcBorders>
              <w:top w:val="single" w:sz="4" w:space="0" w:color="auto"/>
              <w:left w:val="single" w:sz="4" w:space="0" w:color="auto"/>
              <w:bottom w:val="single" w:sz="4" w:space="0" w:color="auto"/>
              <w:right w:val="single" w:sz="4" w:space="0" w:color="auto"/>
            </w:tcBorders>
            <w:hideMark/>
          </w:tcPr>
          <w:p w14:paraId="286217EB" w14:textId="77777777" w:rsidR="00812938" w:rsidRPr="000E7168" w:rsidRDefault="00812938" w:rsidP="00812938">
            <w:pPr>
              <w:rPr>
                <w:b/>
                <w:iCs/>
              </w:rPr>
            </w:pPr>
            <w:r w:rsidRPr="000E7168">
              <w:rPr>
                <w:b/>
                <w:iCs/>
              </w:rPr>
              <w:t>Amount (EUR)</w:t>
            </w:r>
          </w:p>
        </w:tc>
      </w:tr>
      <w:tr w:rsidR="00812938" w:rsidRPr="000E7168" w14:paraId="1F83E5C7" w14:textId="77777777" w:rsidTr="007E374C">
        <w:tc>
          <w:tcPr>
            <w:tcW w:w="2830" w:type="dxa"/>
            <w:tcBorders>
              <w:top w:val="single" w:sz="4" w:space="0" w:color="auto"/>
              <w:left w:val="single" w:sz="4" w:space="0" w:color="auto"/>
              <w:bottom w:val="single" w:sz="4" w:space="0" w:color="auto"/>
              <w:right w:val="single" w:sz="4" w:space="0" w:color="auto"/>
            </w:tcBorders>
          </w:tcPr>
          <w:p w14:paraId="2701C72B" w14:textId="25A74851" w:rsidR="00812938" w:rsidRPr="004C68DE" w:rsidRDefault="00812938" w:rsidP="00812938">
            <w:pPr>
              <w:spacing w:before="120" w:after="120" w:line="360" w:lineRule="auto"/>
              <w:rPr>
                <w:lang w:val="en-GB"/>
              </w:rPr>
            </w:pPr>
            <w:r w:rsidRPr="004C68DE">
              <w:rPr>
                <w:iCs/>
              </w:rPr>
              <w:lastRenderedPageBreak/>
              <w:t xml:space="preserve">3. O tranziție </w:t>
            </w:r>
            <w:r w:rsidR="00A45A93" w:rsidRPr="004C68DE">
              <w:rPr>
                <w:iCs/>
              </w:rPr>
              <w:t>justă</w:t>
            </w:r>
            <w:r w:rsidRPr="004C68DE">
              <w:rPr>
                <w:iCs/>
              </w:rPr>
              <w:t xml:space="preserve"> prin reducerea poluării și consolidarea economiei circulare </w:t>
            </w:r>
          </w:p>
          <w:p w14:paraId="6DE3D35B" w14:textId="77777777" w:rsidR="00812938" w:rsidRPr="004C68DE" w:rsidRDefault="00812938" w:rsidP="00812938">
            <w:pPr>
              <w:rPr>
                <w:iCs/>
              </w:rPr>
            </w:pPr>
          </w:p>
        </w:tc>
        <w:tc>
          <w:tcPr>
            <w:tcW w:w="1276" w:type="dxa"/>
            <w:tcBorders>
              <w:top w:val="single" w:sz="4" w:space="0" w:color="auto"/>
              <w:left w:val="single" w:sz="4" w:space="0" w:color="auto"/>
              <w:bottom w:val="single" w:sz="4" w:space="0" w:color="auto"/>
              <w:right w:val="single" w:sz="4" w:space="0" w:color="auto"/>
            </w:tcBorders>
          </w:tcPr>
          <w:p w14:paraId="58303FB2" w14:textId="7CB99794" w:rsidR="00812938" w:rsidRPr="004C68DE" w:rsidRDefault="00812938" w:rsidP="00812938">
            <w:pPr>
              <w:rPr>
                <w:iCs/>
              </w:rPr>
            </w:pPr>
            <w:r w:rsidRPr="004C68DE">
              <w:rPr>
                <w:iCs/>
              </w:rPr>
              <w:t>FT</w:t>
            </w:r>
            <w:r w:rsidR="00DF765C" w:rsidRPr="004C68DE">
              <w:rPr>
                <w:iCs/>
              </w:rPr>
              <w:t>J</w:t>
            </w:r>
          </w:p>
        </w:tc>
        <w:tc>
          <w:tcPr>
            <w:tcW w:w="1701" w:type="dxa"/>
            <w:tcBorders>
              <w:top w:val="single" w:sz="4" w:space="0" w:color="auto"/>
              <w:left w:val="single" w:sz="4" w:space="0" w:color="auto"/>
              <w:bottom w:val="single" w:sz="4" w:space="0" w:color="auto"/>
              <w:right w:val="single" w:sz="4" w:space="0" w:color="auto"/>
            </w:tcBorders>
          </w:tcPr>
          <w:p w14:paraId="4E087065" w14:textId="76F90EF6" w:rsidR="00812938" w:rsidRPr="004C68DE" w:rsidRDefault="008F4BE1" w:rsidP="00812938">
            <w:pPr>
              <w:rPr>
                <w:iCs/>
              </w:rPr>
            </w:pPr>
            <w:r w:rsidRPr="004C68DE">
              <w:rPr>
                <w:iCs/>
              </w:rPr>
              <w:t>Less developed</w:t>
            </w:r>
          </w:p>
        </w:tc>
        <w:tc>
          <w:tcPr>
            <w:tcW w:w="2554" w:type="dxa"/>
            <w:tcBorders>
              <w:top w:val="single" w:sz="4" w:space="0" w:color="auto"/>
              <w:left w:val="single" w:sz="4" w:space="0" w:color="auto"/>
              <w:bottom w:val="single" w:sz="4" w:space="0" w:color="auto"/>
              <w:right w:val="single" w:sz="4" w:space="0" w:color="auto"/>
            </w:tcBorders>
          </w:tcPr>
          <w:p w14:paraId="34CCBFA3" w14:textId="77777777" w:rsidR="00812938" w:rsidRPr="004C68DE" w:rsidRDefault="00812938" w:rsidP="00812938">
            <w:pPr>
              <w:rPr>
                <w:iCs/>
              </w:rPr>
            </w:pPr>
            <w:r w:rsidRPr="004C68DE">
              <w:rPr>
                <w:iCs/>
              </w:rPr>
              <w:t>01-grant</w:t>
            </w:r>
          </w:p>
        </w:tc>
        <w:tc>
          <w:tcPr>
            <w:tcW w:w="1267" w:type="dxa"/>
            <w:tcBorders>
              <w:top w:val="single" w:sz="4" w:space="0" w:color="auto"/>
              <w:left w:val="single" w:sz="4" w:space="0" w:color="auto"/>
              <w:bottom w:val="single" w:sz="4" w:space="0" w:color="auto"/>
              <w:right w:val="single" w:sz="4" w:space="0" w:color="auto"/>
            </w:tcBorders>
          </w:tcPr>
          <w:p w14:paraId="2DE0AE1A" w14:textId="77777777" w:rsidR="00812938" w:rsidRPr="004C68DE" w:rsidRDefault="00812938" w:rsidP="00812938">
            <w:pPr>
              <w:rPr>
                <w:iCs/>
              </w:rPr>
            </w:pPr>
            <w:r w:rsidRPr="004C68DE">
              <w:rPr>
                <w:iCs/>
              </w:rPr>
              <w:t>TBD</w:t>
            </w:r>
          </w:p>
        </w:tc>
      </w:tr>
    </w:tbl>
    <w:p w14:paraId="2212BDF7" w14:textId="77777777" w:rsidR="00812938" w:rsidRPr="000E7168" w:rsidRDefault="00812938" w:rsidP="00812938">
      <w:pPr>
        <w:rPr>
          <w:b/>
          <w:i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2071"/>
        <w:gridCol w:w="803"/>
        <w:gridCol w:w="2457"/>
      </w:tblGrid>
      <w:tr w:rsidR="00812938" w:rsidRPr="00354B36" w14:paraId="77D8340D" w14:textId="77777777" w:rsidTr="005F0E06">
        <w:tc>
          <w:tcPr>
            <w:tcW w:w="9747" w:type="dxa"/>
            <w:gridSpan w:val="6"/>
            <w:tcBorders>
              <w:top w:val="single" w:sz="4" w:space="0" w:color="auto"/>
              <w:left w:val="single" w:sz="4" w:space="0" w:color="auto"/>
              <w:bottom w:val="single" w:sz="4" w:space="0" w:color="auto"/>
              <w:right w:val="single" w:sz="4" w:space="0" w:color="auto"/>
            </w:tcBorders>
            <w:hideMark/>
          </w:tcPr>
          <w:p w14:paraId="440E68D3" w14:textId="77777777" w:rsidR="00812938" w:rsidRPr="00AA3DA7" w:rsidRDefault="00812938" w:rsidP="00812938">
            <w:pPr>
              <w:rPr>
                <w:b/>
                <w:iCs/>
              </w:rPr>
            </w:pPr>
            <w:r w:rsidRPr="00AA3DA7">
              <w:rPr>
                <w:b/>
                <w:iCs/>
              </w:rPr>
              <w:t>Table 6: Dimension 3 – territorial delivery mechanism and territorial focus</w:t>
            </w:r>
          </w:p>
        </w:tc>
      </w:tr>
      <w:tr w:rsidR="00960C66" w:rsidRPr="00354B36" w14:paraId="2E591AE9" w14:textId="77777777" w:rsidTr="005F0E06">
        <w:tc>
          <w:tcPr>
            <w:tcW w:w="1599" w:type="dxa"/>
            <w:tcBorders>
              <w:top w:val="single" w:sz="4" w:space="0" w:color="auto"/>
              <w:left w:val="single" w:sz="4" w:space="0" w:color="auto"/>
              <w:bottom w:val="single" w:sz="4" w:space="0" w:color="auto"/>
              <w:right w:val="single" w:sz="4" w:space="0" w:color="auto"/>
            </w:tcBorders>
            <w:hideMark/>
          </w:tcPr>
          <w:p w14:paraId="3C51C8EA" w14:textId="77777777" w:rsidR="00812938" w:rsidRPr="00354B36" w:rsidRDefault="00812938" w:rsidP="00812938">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8958BF5" w14:textId="77777777" w:rsidR="00812938" w:rsidRPr="00354B36" w:rsidRDefault="00812938" w:rsidP="00812938">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0C26EC68" w14:textId="77777777" w:rsidR="00812938" w:rsidRPr="00AA3DA7" w:rsidRDefault="00812938" w:rsidP="00812938">
            <w:pPr>
              <w:rPr>
                <w:b/>
                <w:iCs/>
              </w:rPr>
            </w:pPr>
            <w:r w:rsidRPr="00AA3DA7">
              <w:rPr>
                <w:b/>
                <w:iCs/>
              </w:rPr>
              <w:t>Category of region</w:t>
            </w:r>
            <w:r w:rsidRPr="00AA3DA7">
              <w:rPr>
                <w:b/>
                <w:iCs/>
                <w:vertAlign w:val="superscript"/>
              </w:rPr>
              <w:footnoteReference w:id="14"/>
            </w:r>
          </w:p>
        </w:tc>
        <w:tc>
          <w:tcPr>
            <w:tcW w:w="2071" w:type="dxa"/>
            <w:tcBorders>
              <w:top w:val="single" w:sz="4" w:space="0" w:color="auto"/>
              <w:left w:val="single" w:sz="4" w:space="0" w:color="auto"/>
              <w:bottom w:val="single" w:sz="4" w:space="0" w:color="auto"/>
              <w:right w:val="single" w:sz="4" w:space="0" w:color="auto"/>
            </w:tcBorders>
            <w:hideMark/>
          </w:tcPr>
          <w:p w14:paraId="4C480050" w14:textId="77777777" w:rsidR="00812938" w:rsidRPr="00AA3DA7" w:rsidRDefault="00812938" w:rsidP="00812938">
            <w:pPr>
              <w:rPr>
                <w:b/>
                <w:iCs/>
              </w:rPr>
            </w:pPr>
            <w:r w:rsidRPr="00AA3DA7">
              <w:rPr>
                <w:b/>
                <w:iCs/>
              </w:rPr>
              <w:t xml:space="preserve">Code </w:t>
            </w:r>
          </w:p>
        </w:tc>
        <w:tc>
          <w:tcPr>
            <w:tcW w:w="3260" w:type="dxa"/>
            <w:gridSpan w:val="2"/>
            <w:tcBorders>
              <w:top w:val="single" w:sz="4" w:space="0" w:color="auto"/>
              <w:left w:val="single" w:sz="4" w:space="0" w:color="auto"/>
              <w:bottom w:val="single" w:sz="4" w:space="0" w:color="auto"/>
              <w:right w:val="single" w:sz="4" w:space="0" w:color="auto"/>
            </w:tcBorders>
            <w:hideMark/>
          </w:tcPr>
          <w:p w14:paraId="0140CF30" w14:textId="77777777" w:rsidR="00812938" w:rsidRPr="00AA3DA7" w:rsidRDefault="00812938" w:rsidP="00812938">
            <w:pPr>
              <w:rPr>
                <w:b/>
                <w:iCs/>
              </w:rPr>
            </w:pPr>
            <w:r w:rsidRPr="00AA3DA7">
              <w:rPr>
                <w:b/>
                <w:iCs/>
              </w:rPr>
              <w:t>Amount (EUR)</w:t>
            </w:r>
          </w:p>
        </w:tc>
      </w:tr>
      <w:tr w:rsidR="00812938" w:rsidRPr="00354B36" w14:paraId="38630CBB" w14:textId="77777777" w:rsidTr="005F0E06">
        <w:tc>
          <w:tcPr>
            <w:tcW w:w="1599" w:type="dxa"/>
            <w:tcBorders>
              <w:top w:val="single" w:sz="4" w:space="0" w:color="auto"/>
              <w:left w:val="single" w:sz="4" w:space="0" w:color="auto"/>
              <w:bottom w:val="single" w:sz="4" w:space="0" w:color="auto"/>
              <w:right w:val="single" w:sz="4" w:space="0" w:color="auto"/>
            </w:tcBorders>
          </w:tcPr>
          <w:p w14:paraId="2B6A3882" w14:textId="77777777" w:rsidR="00812938" w:rsidRPr="00354B36" w:rsidRDefault="00812938" w:rsidP="00812938">
            <w:pPr>
              <w:rPr>
                <w:b/>
                <w:iCs/>
                <w:strike/>
              </w:rPr>
            </w:pPr>
          </w:p>
        </w:tc>
        <w:tc>
          <w:tcPr>
            <w:tcW w:w="1384" w:type="dxa"/>
            <w:tcBorders>
              <w:top w:val="single" w:sz="4" w:space="0" w:color="auto"/>
              <w:left w:val="single" w:sz="4" w:space="0" w:color="auto"/>
              <w:bottom w:val="single" w:sz="4" w:space="0" w:color="auto"/>
              <w:right w:val="single" w:sz="4" w:space="0" w:color="auto"/>
            </w:tcBorders>
          </w:tcPr>
          <w:p w14:paraId="2506ACBB" w14:textId="77777777" w:rsidR="00812938" w:rsidRPr="00354B36" w:rsidRDefault="00812938" w:rsidP="00812938">
            <w:pPr>
              <w:rPr>
                <w:b/>
                <w:iCs/>
                <w:strike/>
              </w:rPr>
            </w:pPr>
          </w:p>
        </w:tc>
        <w:tc>
          <w:tcPr>
            <w:tcW w:w="1433" w:type="dxa"/>
            <w:tcBorders>
              <w:top w:val="single" w:sz="4" w:space="0" w:color="auto"/>
              <w:left w:val="single" w:sz="4" w:space="0" w:color="auto"/>
              <w:bottom w:val="single" w:sz="4" w:space="0" w:color="auto"/>
              <w:right w:val="single" w:sz="4" w:space="0" w:color="auto"/>
            </w:tcBorders>
          </w:tcPr>
          <w:p w14:paraId="0C1D476F" w14:textId="77777777" w:rsidR="00812938" w:rsidRPr="00AA3DA7" w:rsidRDefault="00812938" w:rsidP="00812938">
            <w:pPr>
              <w:rPr>
                <w:b/>
                <w:iCs/>
              </w:rPr>
            </w:pPr>
          </w:p>
        </w:tc>
        <w:tc>
          <w:tcPr>
            <w:tcW w:w="2071" w:type="dxa"/>
            <w:tcBorders>
              <w:top w:val="single" w:sz="4" w:space="0" w:color="auto"/>
              <w:left w:val="single" w:sz="4" w:space="0" w:color="auto"/>
              <w:bottom w:val="single" w:sz="4" w:space="0" w:color="auto"/>
              <w:right w:val="single" w:sz="4" w:space="0" w:color="auto"/>
            </w:tcBorders>
          </w:tcPr>
          <w:p w14:paraId="5A4A1FB6" w14:textId="77777777" w:rsidR="00812938" w:rsidRPr="00AA3DA7" w:rsidRDefault="00812938" w:rsidP="00812938">
            <w:pPr>
              <w:rPr>
                <w:b/>
                <w:iCs/>
              </w:rPr>
            </w:pPr>
          </w:p>
        </w:tc>
        <w:tc>
          <w:tcPr>
            <w:tcW w:w="803" w:type="dxa"/>
            <w:tcBorders>
              <w:top w:val="single" w:sz="4" w:space="0" w:color="auto"/>
              <w:left w:val="single" w:sz="4" w:space="0" w:color="auto"/>
              <w:bottom w:val="single" w:sz="4" w:space="0" w:color="auto"/>
              <w:right w:val="single" w:sz="4" w:space="0" w:color="auto"/>
            </w:tcBorders>
          </w:tcPr>
          <w:p w14:paraId="68AF7C04" w14:textId="77777777" w:rsidR="00812938" w:rsidRPr="00354B36" w:rsidRDefault="00812938" w:rsidP="00812938">
            <w:pPr>
              <w:rPr>
                <w:b/>
                <w:iCs/>
                <w:strike/>
              </w:rPr>
            </w:pPr>
          </w:p>
        </w:tc>
        <w:tc>
          <w:tcPr>
            <w:tcW w:w="2457" w:type="dxa"/>
            <w:tcBorders>
              <w:top w:val="single" w:sz="4" w:space="0" w:color="auto"/>
              <w:left w:val="single" w:sz="4" w:space="0" w:color="auto"/>
              <w:bottom w:val="single" w:sz="4" w:space="0" w:color="auto"/>
              <w:right w:val="single" w:sz="4" w:space="0" w:color="auto"/>
            </w:tcBorders>
          </w:tcPr>
          <w:p w14:paraId="2F35A761" w14:textId="77777777" w:rsidR="00812938" w:rsidRPr="00354B36" w:rsidRDefault="00812938" w:rsidP="00812938">
            <w:pPr>
              <w:rPr>
                <w:b/>
                <w:iCs/>
                <w:strike/>
              </w:rPr>
            </w:pPr>
          </w:p>
        </w:tc>
      </w:tr>
    </w:tbl>
    <w:p w14:paraId="4AEC2944" w14:textId="77777777" w:rsidR="00812938" w:rsidRPr="00354B36" w:rsidRDefault="00812938" w:rsidP="00812938">
      <w:pPr>
        <w:rPr>
          <w:b/>
          <w:iCs/>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369"/>
        <w:gridCol w:w="1424"/>
        <w:gridCol w:w="2041"/>
        <w:gridCol w:w="3210"/>
      </w:tblGrid>
      <w:tr w:rsidR="00812938" w:rsidRPr="00354B36" w14:paraId="223A7E58" w14:textId="77777777" w:rsidTr="00960C66">
        <w:tc>
          <w:tcPr>
            <w:tcW w:w="9747" w:type="dxa"/>
            <w:gridSpan w:val="5"/>
            <w:tcBorders>
              <w:top w:val="single" w:sz="4" w:space="0" w:color="auto"/>
              <w:left w:val="single" w:sz="4" w:space="0" w:color="auto"/>
              <w:bottom w:val="single" w:sz="4" w:space="0" w:color="auto"/>
              <w:right w:val="single" w:sz="4" w:space="0" w:color="auto"/>
            </w:tcBorders>
            <w:hideMark/>
          </w:tcPr>
          <w:p w14:paraId="60F7EC8B" w14:textId="77777777" w:rsidR="00812938" w:rsidRPr="00354B36" w:rsidRDefault="00812938" w:rsidP="00812938">
            <w:pPr>
              <w:rPr>
                <w:b/>
                <w:iCs/>
                <w:strike/>
              </w:rPr>
            </w:pPr>
            <w:r w:rsidRPr="00354B36">
              <w:rPr>
                <w:b/>
                <w:iCs/>
                <w:strike/>
              </w:rPr>
              <w:t>Table 7: Dimension 6 – ESF+ secondary themes</w:t>
            </w:r>
          </w:p>
        </w:tc>
      </w:tr>
      <w:tr w:rsidR="00812938" w:rsidRPr="00354B36" w14:paraId="1F3FB3E4" w14:textId="77777777" w:rsidTr="005F0E06">
        <w:tc>
          <w:tcPr>
            <w:tcW w:w="1599" w:type="dxa"/>
            <w:tcBorders>
              <w:top w:val="single" w:sz="4" w:space="0" w:color="auto"/>
              <w:left w:val="single" w:sz="4" w:space="0" w:color="auto"/>
              <w:bottom w:val="single" w:sz="4" w:space="0" w:color="auto"/>
              <w:right w:val="single" w:sz="4" w:space="0" w:color="auto"/>
            </w:tcBorders>
            <w:hideMark/>
          </w:tcPr>
          <w:p w14:paraId="390DB463" w14:textId="77777777" w:rsidR="00812938" w:rsidRPr="00354B36" w:rsidRDefault="00812938" w:rsidP="00812938">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5DCDF934" w14:textId="77777777" w:rsidR="00812938" w:rsidRPr="00354B36" w:rsidRDefault="00812938" w:rsidP="00812938">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41DE256B" w14:textId="77777777" w:rsidR="00812938" w:rsidRPr="00354B36" w:rsidRDefault="00812938" w:rsidP="00812938">
            <w:pPr>
              <w:rPr>
                <w:b/>
                <w:iCs/>
                <w:strike/>
              </w:rPr>
            </w:pPr>
            <w:r w:rsidRPr="00354B36">
              <w:rPr>
                <w:b/>
                <w:iCs/>
                <w:strike/>
              </w:rPr>
              <w:t>Category of region</w:t>
            </w:r>
          </w:p>
        </w:tc>
        <w:tc>
          <w:tcPr>
            <w:tcW w:w="2071" w:type="dxa"/>
            <w:tcBorders>
              <w:top w:val="single" w:sz="4" w:space="0" w:color="auto"/>
              <w:left w:val="single" w:sz="4" w:space="0" w:color="auto"/>
              <w:bottom w:val="single" w:sz="4" w:space="0" w:color="auto"/>
              <w:right w:val="single" w:sz="4" w:space="0" w:color="auto"/>
            </w:tcBorders>
            <w:hideMark/>
          </w:tcPr>
          <w:p w14:paraId="024E586F" w14:textId="77777777" w:rsidR="00812938" w:rsidRPr="00354B36" w:rsidRDefault="00812938" w:rsidP="00812938">
            <w:pPr>
              <w:rPr>
                <w:b/>
                <w:iCs/>
                <w:strike/>
              </w:rPr>
            </w:pPr>
            <w:r w:rsidRPr="00354B36">
              <w:rPr>
                <w:b/>
                <w:iCs/>
                <w:strike/>
              </w:rPr>
              <w:t xml:space="preserve">Code </w:t>
            </w:r>
          </w:p>
        </w:tc>
        <w:tc>
          <w:tcPr>
            <w:tcW w:w="3260" w:type="dxa"/>
            <w:tcBorders>
              <w:top w:val="single" w:sz="4" w:space="0" w:color="auto"/>
              <w:left w:val="single" w:sz="4" w:space="0" w:color="auto"/>
              <w:bottom w:val="single" w:sz="4" w:space="0" w:color="auto"/>
              <w:right w:val="single" w:sz="4" w:space="0" w:color="auto"/>
            </w:tcBorders>
            <w:hideMark/>
          </w:tcPr>
          <w:p w14:paraId="12A356A5" w14:textId="77777777" w:rsidR="00812938" w:rsidRPr="00354B36" w:rsidRDefault="00812938" w:rsidP="00812938">
            <w:pPr>
              <w:rPr>
                <w:b/>
                <w:iCs/>
                <w:strike/>
              </w:rPr>
            </w:pPr>
            <w:r w:rsidRPr="00354B36">
              <w:rPr>
                <w:b/>
                <w:iCs/>
                <w:strike/>
              </w:rPr>
              <w:t>Amount (EUR)</w:t>
            </w:r>
          </w:p>
        </w:tc>
      </w:tr>
      <w:tr w:rsidR="00812938" w:rsidRPr="000E7168" w14:paraId="6DB3C36C" w14:textId="77777777" w:rsidTr="005F0E06">
        <w:tc>
          <w:tcPr>
            <w:tcW w:w="1599" w:type="dxa"/>
            <w:tcBorders>
              <w:top w:val="single" w:sz="4" w:space="0" w:color="auto"/>
              <w:left w:val="single" w:sz="4" w:space="0" w:color="auto"/>
              <w:bottom w:val="single" w:sz="4" w:space="0" w:color="auto"/>
              <w:right w:val="single" w:sz="4" w:space="0" w:color="auto"/>
            </w:tcBorders>
          </w:tcPr>
          <w:p w14:paraId="69E4E1EE" w14:textId="77777777" w:rsidR="00812938" w:rsidRPr="000E7168" w:rsidRDefault="00812938" w:rsidP="00812938">
            <w:pPr>
              <w:rPr>
                <w:b/>
                <w:iCs/>
              </w:rPr>
            </w:pPr>
          </w:p>
        </w:tc>
        <w:tc>
          <w:tcPr>
            <w:tcW w:w="1384" w:type="dxa"/>
            <w:tcBorders>
              <w:top w:val="single" w:sz="4" w:space="0" w:color="auto"/>
              <w:left w:val="single" w:sz="4" w:space="0" w:color="auto"/>
              <w:bottom w:val="single" w:sz="4" w:space="0" w:color="auto"/>
              <w:right w:val="single" w:sz="4" w:space="0" w:color="auto"/>
            </w:tcBorders>
          </w:tcPr>
          <w:p w14:paraId="0CBC58D5" w14:textId="77777777" w:rsidR="00812938" w:rsidRPr="000E7168" w:rsidRDefault="00812938" w:rsidP="00812938">
            <w:pPr>
              <w:rPr>
                <w:b/>
                <w:iCs/>
              </w:rPr>
            </w:pPr>
          </w:p>
        </w:tc>
        <w:tc>
          <w:tcPr>
            <w:tcW w:w="1433" w:type="dxa"/>
            <w:tcBorders>
              <w:top w:val="single" w:sz="4" w:space="0" w:color="auto"/>
              <w:left w:val="single" w:sz="4" w:space="0" w:color="auto"/>
              <w:bottom w:val="single" w:sz="4" w:space="0" w:color="auto"/>
              <w:right w:val="single" w:sz="4" w:space="0" w:color="auto"/>
            </w:tcBorders>
          </w:tcPr>
          <w:p w14:paraId="30A8900A" w14:textId="77777777" w:rsidR="00812938" w:rsidRPr="000E7168" w:rsidRDefault="00812938" w:rsidP="00812938">
            <w:pPr>
              <w:rPr>
                <w:b/>
                <w:iCs/>
              </w:rPr>
            </w:pPr>
          </w:p>
        </w:tc>
        <w:tc>
          <w:tcPr>
            <w:tcW w:w="2071" w:type="dxa"/>
            <w:tcBorders>
              <w:top w:val="single" w:sz="4" w:space="0" w:color="auto"/>
              <w:left w:val="single" w:sz="4" w:space="0" w:color="auto"/>
              <w:bottom w:val="single" w:sz="4" w:space="0" w:color="auto"/>
              <w:right w:val="single" w:sz="4" w:space="0" w:color="auto"/>
            </w:tcBorders>
          </w:tcPr>
          <w:p w14:paraId="4DAA8D00" w14:textId="77777777" w:rsidR="00812938" w:rsidRPr="000E7168" w:rsidRDefault="00812938" w:rsidP="00812938">
            <w:pPr>
              <w:rPr>
                <w:b/>
                <w:iCs/>
              </w:rPr>
            </w:pPr>
          </w:p>
        </w:tc>
        <w:tc>
          <w:tcPr>
            <w:tcW w:w="3260" w:type="dxa"/>
            <w:tcBorders>
              <w:top w:val="single" w:sz="4" w:space="0" w:color="auto"/>
              <w:left w:val="single" w:sz="4" w:space="0" w:color="auto"/>
              <w:bottom w:val="single" w:sz="4" w:space="0" w:color="auto"/>
              <w:right w:val="single" w:sz="4" w:space="0" w:color="auto"/>
            </w:tcBorders>
          </w:tcPr>
          <w:p w14:paraId="22F009C6" w14:textId="77777777" w:rsidR="00812938" w:rsidRPr="000E7168" w:rsidRDefault="00812938" w:rsidP="00812938">
            <w:pPr>
              <w:rPr>
                <w:b/>
                <w:iCs/>
              </w:rPr>
            </w:pPr>
          </w:p>
        </w:tc>
      </w:tr>
    </w:tbl>
    <w:p w14:paraId="245D05EA" w14:textId="77777777" w:rsidR="00812938" w:rsidRPr="000E7168" w:rsidRDefault="00812938" w:rsidP="00812938">
      <w:pPr>
        <w:tabs>
          <w:tab w:val="left" w:pos="3150"/>
        </w:tabs>
      </w:pPr>
    </w:p>
    <w:p w14:paraId="1FB8A944" w14:textId="77777777" w:rsidR="00812938" w:rsidRDefault="00812938" w:rsidP="00812938">
      <w:pPr>
        <w:spacing w:before="240" w:after="240" w:line="360" w:lineRule="auto"/>
        <w:rPr>
          <w:rFonts w:ascii="Times New Roman" w:eastAsia="Times New Roman" w:hAnsi="Times New Roman" w:cs="Times New Roman"/>
          <w:b/>
          <w:iCs/>
          <w:noProof/>
          <w:sz w:val="24"/>
          <w:szCs w:val="24"/>
        </w:rPr>
      </w:pPr>
      <w:r w:rsidRPr="000E7168">
        <w:rPr>
          <w:rFonts w:ascii="Times New Roman" w:eastAsia="Times New Roman" w:hAnsi="Times New Roman" w:cs="Times New Roman"/>
          <w:b/>
          <w:iCs/>
          <w:noProof/>
          <w:sz w:val="24"/>
          <w:szCs w:val="24"/>
        </w:rPr>
        <w:t>2.A.</w:t>
      </w:r>
      <w:r>
        <w:rPr>
          <w:rFonts w:ascii="Times New Roman" w:eastAsia="Times New Roman" w:hAnsi="Times New Roman" w:cs="Times New Roman"/>
          <w:b/>
          <w:iCs/>
          <w:noProof/>
          <w:sz w:val="24"/>
          <w:szCs w:val="24"/>
        </w:rPr>
        <w:t>3</w:t>
      </w:r>
      <w:r w:rsidRPr="000E7168">
        <w:rPr>
          <w:rFonts w:ascii="Times New Roman" w:eastAsia="Times New Roman" w:hAnsi="Times New Roman" w:cs="Times New Roman"/>
          <w:b/>
          <w:iCs/>
          <w:noProof/>
          <w:sz w:val="24"/>
          <w:szCs w:val="24"/>
        </w:rPr>
        <w:t xml:space="preserve"> Specific objective</w:t>
      </w:r>
      <w:r w:rsidRPr="000E7168">
        <w:rPr>
          <w:rFonts w:ascii="Times New Roman" w:eastAsia="Times New Roman" w:hAnsi="Times New Roman" w:cs="Times New Roman"/>
          <w:b/>
          <w:bCs/>
          <w:iCs/>
          <w:noProof/>
          <w:sz w:val="24"/>
          <w:szCs w:val="24"/>
          <w:vertAlign w:val="superscript"/>
        </w:rPr>
        <w:footnoteReference w:id="15"/>
      </w:r>
      <w:r w:rsidRPr="000E7168">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74488540" w14:textId="4BBFD97E" w:rsidR="007A5507" w:rsidRPr="00812938" w:rsidRDefault="00812938" w:rsidP="00812938">
      <w:pPr>
        <w:spacing w:before="240" w:after="240" w:line="360" w:lineRule="auto"/>
        <w:rPr>
          <w:rFonts w:ascii="Times New Roman" w:eastAsia="Times New Roman" w:hAnsi="Times New Roman" w:cs="Times New Roman"/>
          <w:b/>
          <w:iCs/>
          <w:noProof/>
          <w:sz w:val="24"/>
          <w:szCs w:val="24"/>
        </w:rPr>
      </w:pPr>
      <w:r w:rsidRPr="00220BFE">
        <w:rPr>
          <w:rFonts w:ascii="Times New Roman" w:eastAsia="Times New Roman" w:hAnsi="Times New Roman" w:cs="Times New Roman"/>
          <w:b/>
          <w:i/>
          <w:iCs/>
          <w:noProof/>
          <w:sz w:val="24"/>
          <w:szCs w:val="24"/>
        </w:rPr>
        <w:t>OS FT</w:t>
      </w:r>
      <w:r w:rsidR="000E4D36" w:rsidRPr="00220BFE">
        <w:rPr>
          <w:rFonts w:ascii="Times New Roman" w:eastAsia="Times New Roman" w:hAnsi="Times New Roman" w:cs="Times New Roman"/>
          <w:b/>
          <w:i/>
          <w:iCs/>
          <w:noProof/>
          <w:sz w:val="24"/>
          <w:szCs w:val="24"/>
        </w:rPr>
        <w:t>J</w:t>
      </w:r>
      <w:r w:rsidRPr="00220BFE">
        <w:rPr>
          <w:rFonts w:ascii="Times New Roman" w:eastAsia="Times New Roman" w:hAnsi="Times New Roman" w:cs="Times New Roman"/>
          <w:b/>
          <w:iCs/>
          <w:noProof/>
          <w:sz w:val="24"/>
          <w:szCs w:val="24"/>
        </w:rPr>
        <w:t xml:space="preserve"> -</w:t>
      </w:r>
      <w:r w:rsidRPr="00220BFE">
        <w:rPr>
          <w:rFonts w:ascii="Times New Roman" w:eastAsia="Times New Roman" w:hAnsi="Times New Roman" w:cs="Times New Roman"/>
          <w:b/>
          <w:i/>
          <w:iCs/>
          <w:noProof/>
          <w:sz w:val="24"/>
          <w:szCs w:val="24"/>
        </w:rPr>
        <w:t>permiterea regiunilor și oamenilor de a aborda impactul social, economic și de mediu al tranziției către o economie neutră din punct de vedere climatic.</w:t>
      </w:r>
    </w:p>
    <w:p w14:paraId="1D2CE861" w14:textId="77777777" w:rsidR="007A5507" w:rsidRPr="007A5507" w:rsidRDefault="007A5507" w:rsidP="007A5507">
      <w:pPr>
        <w:spacing w:before="240" w:after="240" w:line="360" w:lineRule="auto"/>
        <w:rPr>
          <w:rFonts w:ascii="Times New Roman" w:eastAsia="Times New Roman" w:hAnsi="Times New Roman" w:cs="Times New Roman"/>
          <w:b/>
          <w:iCs/>
          <w:noProof/>
          <w:sz w:val="24"/>
          <w:szCs w:val="24"/>
        </w:rPr>
      </w:pPr>
      <w:r w:rsidRPr="007A5507">
        <w:rPr>
          <w:rFonts w:ascii="Times New Roman" w:eastAsia="Times New Roman" w:hAnsi="Times New Roman" w:cs="Times New Roman"/>
          <w:b/>
          <w:iCs/>
          <w:noProof/>
          <w:sz w:val="24"/>
          <w:szCs w:val="24"/>
        </w:rPr>
        <w:t>2.A.3.1 Interventions of the Funds</w:t>
      </w:r>
    </w:p>
    <w:p w14:paraId="5EDB9C17" w14:textId="77777777" w:rsidR="007A5507" w:rsidRPr="007A5507" w:rsidRDefault="007A5507" w:rsidP="007A5507">
      <w:pPr>
        <w:spacing w:before="120" w:after="120" w:line="360" w:lineRule="auto"/>
        <w:rPr>
          <w:rFonts w:ascii="Times New Roman" w:eastAsia="Times New Roman" w:hAnsi="Times New Roman" w:cs="Times New Roman"/>
          <w:i/>
          <w:noProof/>
          <w:sz w:val="24"/>
          <w:szCs w:val="24"/>
        </w:rPr>
      </w:pPr>
      <w:r w:rsidRPr="007A5507">
        <w:rPr>
          <w:rFonts w:ascii="Times New Roman" w:eastAsia="Times New Roman" w:hAnsi="Times New Roman" w:cs="Times New Roman"/>
          <w:i/>
          <w:noProof/>
          <w:sz w:val="24"/>
          <w:szCs w:val="24"/>
        </w:rPr>
        <w:t>Reference: Article 17(3)(d)(i),(iii),(iv),(v),(vi);</w:t>
      </w:r>
    </w:p>
    <w:p w14:paraId="2A0009CE" w14:textId="77777777" w:rsidR="007A5507" w:rsidRPr="007A5507" w:rsidRDefault="007A5507" w:rsidP="007A5507">
      <w:pPr>
        <w:bidi/>
        <w:spacing w:before="120" w:after="120" w:line="360" w:lineRule="auto"/>
        <w:jc w:val="right"/>
        <w:rPr>
          <w:rFonts w:ascii="Times New Roman" w:eastAsia="Times New Roman" w:hAnsi="Times New Roman" w:cs="Times New Roman"/>
          <w:b/>
          <w:bCs/>
          <w:i/>
          <w:iCs/>
          <w:noProof/>
          <w:sz w:val="24"/>
          <w:szCs w:val="24"/>
          <w:u w:val="single"/>
        </w:rPr>
      </w:pPr>
      <w:r w:rsidRPr="007A5507">
        <w:rPr>
          <w:rFonts w:ascii="Times New Roman" w:eastAsia="Times New Roman" w:hAnsi="Times New Roman" w:cs="Times New Roman"/>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A5507" w:rsidRPr="007A5507" w14:paraId="08054B48" w14:textId="77777777" w:rsidTr="001D27CD">
        <w:tc>
          <w:tcPr>
            <w:tcW w:w="9288" w:type="dxa"/>
            <w:tcBorders>
              <w:top w:val="single" w:sz="4" w:space="0" w:color="auto"/>
              <w:left w:val="single" w:sz="4" w:space="0" w:color="auto"/>
              <w:bottom w:val="single" w:sz="4" w:space="0" w:color="auto"/>
              <w:right w:val="single" w:sz="4" w:space="0" w:color="auto"/>
            </w:tcBorders>
            <w:hideMark/>
          </w:tcPr>
          <w:p w14:paraId="18BB8B03" w14:textId="44B13D6E" w:rsidR="00432FBE" w:rsidRPr="004C68DE" w:rsidRDefault="00432FBE" w:rsidP="00CB35A1">
            <w:pPr>
              <w:pStyle w:val="Default"/>
              <w:spacing w:line="276" w:lineRule="auto"/>
              <w:jc w:val="both"/>
              <w:rPr>
                <w:rFonts w:asciiTheme="minorHAnsi" w:eastAsiaTheme="minorHAnsi" w:hAnsiTheme="minorHAnsi" w:cstheme="minorHAnsi"/>
                <w:color w:val="auto"/>
                <w:sz w:val="22"/>
                <w:szCs w:val="22"/>
                <w:lang w:val="ro-RO" w:eastAsia="en-US"/>
              </w:rPr>
            </w:pPr>
            <w:r w:rsidRPr="004C68DE">
              <w:rPr>
                <w:rFonts w:asciiTheme="minorHAnsi" w:eastAsiaTheme="minorHAnsi" w:hAnsiTheme="minorHAnsi" w:cstheme="minorHAnsi"/>
                <w:color w:val="auto"/>
                <w:sz w:val="22"/>
                <w:szCs w:val="22"/>
                <w:lang w:val="ro-RO" w:eastAsia="en-US"/>
              </w:rPr>
              <w:t>Reduce</w:t>
            </w:r>
            <w:r w:rsidR="007856E8" w:rsidRPr="004C68DE">
              <w:rPr>
                <w:rFonts w:asciiTheme="minorHAnsi" w:eastAsiaTheme="minorHAnsi" w:hAnsiTheme="minorHAnsi" w:cstheme="minorHAnsi"/>
                <w:color w:val="auto"/>
                <w:sz w:val="22"/>
                <w:szCs w:val="22"/>
                <w:lang w:val="ro-RO" w:eastAsia="en-US"/>
              </w:rPr>
              <w:t>rea poluării si managementul deșeurilor sunt alte două</w:t>
            </w:r>
            <w:r w:rsidRPr="004C68DE">
              <w:rPr>
                <w:rFonts w:asciiTheme="minorHAnsi" w:eastAsiaTheme="minorHAnsi" w:hAnsiTheme="minorHAnsi" w:cstheme="minorHAnsi"/>
                <w:color w:val="auto"/>
                <w:sz w:val="22"/>
                <w:szCs w:val="22"/>
                <w:lang w:val="ro-RO" w:eastAsia="en-US"/>
              </w:rPr>
              <w:t xml:space="preserve"> obiective importante pentru Romania care conform CR 2020 </w:t>
            </w:r>
            <w:r w:rsidR="007856E8" w:rsidRPr="004C68DE">
              <w:rPr>
                <w:rFonts w:asciiTheme="minorHAnsi" w:eastAsiaTheme="minorHAnsi" w:hAnsiTheme="minorHAnsi" w:cstheme="minorHAnsi"/>
                <w:color w:val="auto"/>
                <w:sz w:val="22"/>
                <w:szCs w:val="22"/>
                <w:lang w:val="ro-RO" w:eastAsia="en-US"/>
              </w:rPr>
              <w:t>necesită o preocupare mai mare în următoarea perioadă. Î</w:t>
            </w:r>
            <w:r w:rsidRPr="004C68DE">
              <w:rPr>
                <w:rFonts w:asciiTheme="minorHAnsi" w:eastAsiaTheme="minorHAnsi" w:hAnsiTheme="minorHAnsi" w:cstheme="minorHAnsi"/>
                <w:color w:val="auto"/>
                <w:sz w:val="22"/>
                <w:szCs w:val="22"/>
                <w:lang w:val="ro-RO" w:eastAsia="en-US"/>
              </w:rPr>
              <w:t>nchid</w:t>
            </w:r>
            <w:r w:rsidR="007856E8" w:rsidRPr="004C68DE">
              <w:rPr>
                <w:rFonts w:asciiTheme="minorHAnsi" w:eastAsiaTheme="minorHAnsi" w:hAnsiTheme="minorHAnsi" w:cstheme="minorHAnsi"/>
                <w:color w:val="auto"/>
                <w:sz w:val="22"/>
                <w:szCs w:val="22"/>
                <w:lang w:val="ro-RO" w:eastAsia="en-US"/>
              </w:rPr>
              <w:t>erea minelor sau a unor activită</w:t>
            </w:r>
            <w:r w:rsidRPr="004C68DE">
              <w:rPr>
                <w:rFonts w:asciiTheme="minorHAnsi" w:eastAsiaTheme="minorHAnsi" w:hAnsiTheme="minorHAnsi" w:cstheme="minorHAnsi"/>
                <w:color w:val="auto"/>
                <w:sz w:val="22"/>
                <w:szCs w:val="22"/>
                <w:lang w:val="ro-RO" w:eastAsia="en-US"/>
              </w:rPr>
              <w:t>ț</w:t>
            </w:r>
            <w:r w:rsidR="007856E8" w:rsidRPr="004C68DE">
              <w:rPr>
                <w:rFonts w:asciiTheme="minorHAnsi" w:eastAsiaTheme="minorHAnsi" w:hAnsiTheme="minorHAnsi" w:cstheme="minorHAnsi"/>
                <w:color w:val="auto"/>
                <w:sz w:val="22"/>
                <w:szCs w:val="22"/>
                <w:lang w:val="ro-RO" w:eastAsia="en-US"/>
              </w:rPr>
              <w:t>i industriale intense lasă î</w:t>
            </w:r>
            <w:r w:rsidRPr="004C68DE">
              <w:rPr>
                <w:rFonts w:asciiTheme="minorHAnsi" w:eastAsiaTheme="minorHAnsi" w:hAnsiTheme="minorHAnsi" w:cstheme="minorHAnsi"/>
                <w:color w:val="auto"/>
                <w:sz w:val="22"/>
                <w:szCs w:val="22"/>
                <w:lang w:val="ro-RO" w:eastAsia="en-US"/>
              </w:rPr>
              <w:t>n urma lor o poluare accentuată</w:t>
            </w:r>
            <w:r w:rsidR="007856E8" w:rsidRPr="004C68DE">
              <w:rPr>
                <w:rFonts w:asciiTheme="minorHAnsi" w:eastAsiaTheme="minorHAnsi" w:hAnsiTheme="minorHAnsi" w:cstheme="minorHAnsi"/>
                <w:color w:val="auto"/>
                <w:sz w:val="22"/>
                <w:szCs w:val="22"/>
                <w:lang w:val="ro-RO" w:eastAsia="en-US"/>
              </w:rPr>
              <w:t>,</w:t>
            </w:r>
            <w:r w:rsidRPr="004C68DE">
              <w:rPr>
                <w:rFonts w:asciiTheme="minorHAnsi" w:eastAsiaTheme="minorHAnsi" w:hAnsiTheme="minorHAnsi" w:cstheme="minorHAnsi"/>
                <w:color w:val="auto"/>
                <w:sz w:val="22"/>
                <w:szCs w:val="22"/>
                <w:lang w:val="ro-RO" w:eastAsia="en-US"/>
              </w:rPr>
              <w:t xml:space="preserve"> atât a solului</w:t>
            </w:r>
            <w:r w:rsidR="007856E8" w:rsidRPr="004C68DE">
              <w:rPr>
                <w:rFonts w:asciiTheme="minorHAnsi" w:eastAsiaTheme="minorHAnsi" w:hAnsiTheme="minorHAnsi" w:cstheme="minorHAnsi"/>
                <w:color w:val="auto"/>
                <w:sz w:val="22"/>
                <w:szCs w:val="22"/>
                <w:lang w:val="ro-RO" w:eastAsia="en-US"/>
              </w:rPr>
              <w:t>, cât și a apelor din proximitate. Deși odată cu î</w:t>
            </w:r>
            <w:r w:rsidRPr="004C68DE">
              <w:rPr>
                <w:rFonts w:asciiTheme="minorHAnsi" w:eastAsiaTheme="minorHAnsi" w:hAnsiTheme="minorHAnsi" w:cstheme="minorHAnsi"/>
                <w:color w:val="auto"/>
                <w:sz w:val="22"/>
                <w:szCs w:val="22"/>
                <w:lang w:val="ro-RO" w:eastAsia="en-US"/>
              </w:rPr>
              <w:t xml:space="preserve">nchiderea acestor mari poluatori scade nivelul emisiilor de gaze </w:t>
            </w:r>
            <w:r w:rsidRPr="004C68DE">
              <w:rPr>
                <w:rFonts w:asciiTheme="minorHAnsi" w:eastAsiaTheme="minorHAnsi" w:hAnsiTheme="minorHAnsi" w:cstheme="minorHAnsi"/>
                <w:color w:val="auto"/>
                <w:sz w:val="22"/>
                <w:szCs w:val="22"/>
                <w:lang w:val="ro-RO" w:eastAsia="en-US"/>
              </w:rPr>
              <w:lastRenderedPageBreak/>
              <w:t>cu efect de seră, de cele mai multe ori se instalează un alt tip de pol</w:t>
            </w:r>
            <w:r w:rsidR="007856E8" w:rsidRPr="004C68DE">
              <w:rPr>
                <w:rFonts w:asciiTheme="minorHAnsi" w:eastAsiaTheme="minorHAnsi" w:hAnsiTheme="minorHAnsi" w:cstheme="minorHAnsi"/>
                <w:color w:val="auto"/>
                <w:sz w:val="22"/>
                <w:szCs w:val="22"/>
                <w:lang w:val="ro-RO" w:eastAsia="en-US"/>
              </w:rPr>
              <w:t>uare pe termen lung cu consecinț</w:t>
            </w:r>
            <w:r w:rsidRPr="004C68DE">
              <w:rPr>
                <w:rFonts w:asciiTheme="minorHAnsi" w:eastAsiaTheme="minorHAnsi" w:hAnsiTheme="minorHAnsi" w:cstheme="minorHAnsi"/>
                <w:color w:val="auto"/>
                <w:sz w:val="22"/>
                <w:szCs w:val="22"/>
                <w:lang w:val="ro-RO" w:eastAsia="en-US"/>
              </w:rPr>
              <w:t>e grave asupra</w:t>
            </w:r>
            <w:r w:rsidR="00F42EDA" w:rsidRPr="004C68DE">
              <w:rPr>
                <w:rFonts w:asciiTheme="minorHAnsi" w:eastAsiaTheme="minorHAnsi" w:hAnsiTheme="minorHAnsi" w:cstheme="minorHAnsi"/>
                <w:color w:val="auto"/>
                <w:sz w:val="22"/>
                <w:szCs w:val="22"/>
                <w:lang w:val="ro-RO" w:eastAsia="en-US"/>
              </w:rPr>
              <w:t xml:space="preserve"> mediului, asupra populației si nu în ultimul râ</w:t>
            </w:r>
            <w:r w:rsidRPr="004C68DE">
              <w:rPr>
                <w:rFonts w:asciiTheme="minorHAnsi" w:eastAsiaTheme="minorHAnsi" w:hAnsiTheme="minorHAnsi" w:cstheme="minorHAnsi"/>
                <w:color w:val="auto"/>
                <w:sz w:val="22"/>
                <w:szCs w:val="22"/>
                <w:lang w:val="ro-RO" w:eastAsia="en-US"/>
              </w:rPr>
              <w:t>nd</w:t>
            </w:r>
            <w:r w:rsidR="00F42EDA" w:rsidRPr="004C68DE">
              <w:rPr>
                <w:rFonts w:asciiTheme="minorHAnsi" w:eastAsiaTheme="minorHAnsi" w:hAnsiTheme="minorHAnsi" w:cstheme="minorHAnsi"/>
                <w:color w:val="auto"/>
                <w:sz w:val="22"/>
                <w:szCs w:val="22"/>
                <w:lang w:val="ro-RO" w:eastAsia="en-US"/>
              </w:rPr>
              <w:t>,</w:t>
            </w:r>
            <w:r w:rsidRPr="004C68DE">
              <w:rPr>
                <w:rFonts w:asciiTheme="minorHAnsi" w:eastAsiaTheme="minorHAnsi" w:hAnsiTheme="minorHAnsi" w:cstheme="minorHAnsi"/>
                <w:color w:val="auto"/>
                <w:sz w:val="22"/>
                <w:szCs w:val="22"/>
                <w:lang w:val="ro-RO" w:eastAsia="en-US"/>
              </w:rPr>
              <w:t xml:space="preserve"> asupra economiei locale sau regionale.</w:t>
            </w:r>
          </w:p>
          <w:p w14:paraId="7B12DED3" w14:textId="2C599F71" w:rsidR="00432FBE" w:rsidRPr="004C68DE" w:rsidRDefault="00432FBE" w:rsidP="00CB35A1">
            <w:pPr>
              <w:pStyle w:val="Default"/>
              <w:spacing w:line="276" w:lineRule="auto"/>
              <w:jc w:val="both"/>
              <w:rPr>
                <w:rFonts w:asciiTheme="minorHAnsi" w:eastAsiaTheme="minorHAnsi" w:hAnsiTheme="minorHAnsi" w:cstheme="minorHAnsi"/>
                <w:color w:val="auto"/>
                <w:sz w:val="22"/>
                <w:szCs w:val="22"/>
                <w:lang w:val="ro-RO" w:eastAsia="en-US"/>
              </w:rPr>
            </w:pPr>
            <w:r w:rsidRPr="004C68DE">
              <w:rPr>
                <w:rFonts w:asciiTheme="minorHAnsi" w:eastAsiaTheme="minorHAnsi" w:hAnsiTheme="minorHAnsi" w:cstheme="minorHAnsi"/>
                <w:color w:val="auto"/>
                <w:sz w:val="22"/>
                <w:szCs w:val="22"/>
                <w:lang w:val="ro-RO" w:eastAsia="en-US"/>
              </w:rPr>
              <w:t>Investițiile re</w:t>
            </w:r>
            <w:r w:rsidR="00F42EDA" w:rsidRPr="004C68DE">
              <w:rPr>
                <w:rFonts w:asciiTheme="minorHAnsi" w:eastAsiaTheme="minorHAnsi" w:hAnsiTheme="minorHAnsi" w:cstheme="minorHAnsi"/>
                <w:color w:val="auto"/>
                <w:sz w:val="22"/>
                <w:szCs w:val="22"/>
                <w:lang w:val="ro-RO" w:eastAsia="en-US"/>
              </w:rPr>
              <w:t>a</w:t>
            </w:r>
            <w:r w:rsidR="006E33F7" w:rsidRPr="004C68DE">
              <w:rPr>
                <w:rFonts w:asciiTheme="minorHAnsi" w:eastAsiaTheme="minorHAnsi" w:hAnsiTheme="minorHAnsi" w:cstheme="minorHAnsi"/>
                <w:color w:val="auto"/>
                <w:sz w:val="22"/>
                <w:szCs w:val="22"/>
                <w:lang w:val="ro-RO" w:eastAsia="en-US"/>
              </w:rPr>
              <w:t>lizate din FTJ</w:t>
            </w:r>
            <w:r w:rsidRPr="004C68DE">
              <w:rPr>
                <w:rFonts w:asciiTheme="minorHAnsi" w:eastAsiaTheme="minorHAnsi" w:hAnsiTheme="minorHAnsi" w:cstheme="minorHAnsi"/>
                <w:color w:val="auto"/>
                <w:sz w:val="22"/>
                <w:szCs w:val="22"/>
                <w:lang w:val="ro-RO" w:eastAsia="en-US"/>
              </w:rPr>
              <w:t xml:space="preserve"> în decontaminarea și regenerarea siturilor poluate nu numai că atenuează impactul asupra mediului, dar pot contribui și la economia locală prin pregătirea terenurilor (în special cele aflate în proximitatea rețelelor de utilități) pentru a fi incluse în oferta de terenuri disponibile pentru </w:t>
            </w:r>
            <w:r w:rsidR="00861665" w:rsidRPr="004C68DE">
              <w:rPr>
                <w:rFonts w:asciiTheme="minorHAnsi" w:eastAsiaTheme="minorHAnsi" w:hAnsiTheme="minorHAnsi" w:cstheme="minorHAnsi"/>
                <w:color w:val="auto"/>
                <w:sz w:val="22"/>
                <w:szCs w:val="22"/>
                <w:lang w:val="ro-RO" w:eastAsia="en-US"/>
              </w:rPr>
              <w:t>pote</w:t>
            </w:r>
            <w:r w:rsidR="00F42EDA" w:rsidRPr="004C68DE">
              <w:rPr>
                <w:rFonts w:asciiTheme="minorHAnsi" w:eastAsiaTheme="minorHAnsi" w:hAnsiTheme="minorHAnsi" w:cstheme="minorHAnsi"/>
                <w:color w:val="auto"/>
                <w:sz w:val="22"/>
                <w:szCs w:val="22"/>
                <w:lang w:val="ro-RO" w:eastAsia="en-US"/>
              </w:rPr>
              <w:t>nțiale investiții .</w:t>
            </w:r>
          </w:p>
          <w:p w14:paraId="3C4546FF" w14:textId="39119293" w:rsidR="00432FBE" w:rsidRPr="004C68DE" w:rsidRDefault="00F42EDA" w:rsidP="00CB35A1">
            <w:pPr>
              <w:jc w:val="both"/>
              <w:rPr>
                <w:rFonts w:cstheme="minorHAnsi"/>
              </w:rPr>
            </w:pPr>
            <w:r w:rsidRPr="004C68DE">
              <w:rPr>
                <w:rFonts w:cstheme="minorHAnsi"/>
              </w:rPr>
              <w:t>În pofida unor progrese înregistrate în ceea ce privește managementul deș</w:t>
            </w:r>
            <w:r w:rsidR="00432FBE" w:rsidRPr="004C68DE">
              <w:rPr>
                <w:rFonts w:cstheme="minorHAnsi"/>
              </w:rPr>
              <w:t>eurilor, gestionarea deșeurilor rămâne o provocare majoră pent</w:t>
            </w:r>
            <w:r w:rsidRPr="004C68DE">
              <w:rPr>
                <w:rFonts w:cstheme="minorHAnsi"/>
              </w:rPr>
              <w:t>ru România, colectarea selectivă</w:t>
            </w:r>
            <w:r w:rsidR="00432FBE" w:rsidRPr="004C68DE">
              <w:rPr>
                <w:rFonts w:cstheme="minorHAnsi"/>
              </w:rPr>
              <w:t>, reciclarea și utilizarea eficientă a resurselor se află în</w:t>
            </w:r>
            <w:r w:rsidRPr="004C68DE">
              <w:rPr>
                <w:rFonts w:cstheme="minorHAnsi"/>
              </w:rPr>
              <w:t>că la niveluri scăzute nu doar în județ</w:t>
            </w:r>
            <w:r w:rsidR="00432FBE" w:rsidRPr="004C68DE">
              <w:rPr>
                <w:rFonts w:cstheme="minorHAnsi"/>
              </w:rPr>
              <w:t>ele selectate</w:t>
            </w:r>
            <w:r w:rsidRPr="004C68DE">
              <w:rPr>
                <w:rFonts w:cstheme="minorHAnsi"/>
              </w:rPr>
              <w:t>,</w:t>
            </w:r>
            <w:r w:rsidR="00432FBE" w:rsidRPr="004C68DE">
              <w:rPr>
                <w:rFonts w:cstheme="minorHAnsi"/>
              </w:rPr>
              <w:t xml:space="preserve"> dar </w:t>
            </w:r>
            <w:r w:rsidRPr="004C68DE">
              <w:rPr>
                <w:rFonts w:cstheme="minorHAnsi"/>
              </w:rPr>
              <w:t>și în toate județele în comparație cu ț</w:t>
            </w:r>
            <w:r w:rsidR="00432FBE" w:rsidRPr="004C68DE">
              <w:rPr>
                <w:rFonts w:cstheme="minorHAnsi"/>
              </w:rPr>
              <w:t>intele exis</w:t>
            </w:r>
            <w:r w:rsidRPr="004C68DE">
              <w:rPr>
                <w:rFonts w:cstheme="minorHAnsi"/>
              </w:rPr>
              <w:t>tente în directive și cu nivelul existent î</w:t>
            </w:r>
            <w:r w:rsidR="00432FBE" w:rsidRPr="004C68DE">
              <w:rPr>
                <w:rFonts w:cstheme="minorHAnsi"/>
              </w:rPr>
              <w:t>n alte SM.</w:t>
            </w:r>
            <w:r w:rsidR="00CB35A1" w:rsidRPr="004C68DE">
              <w:rPr>
                <w:rFonts w:cstheme="minorHAnsi"/>
              </w:rPr>
              <w:t xml:space="preserve"> </w:t>
            </w:r>
            <w:r w:rsidR="00432FBE" w:rsidRPr="004C68DE">
              <w:rPr>
                <w:rFonts w:cstheme="minorHAnsi"/>
              </w:rPr>
              <w:t>Pachetul privind economia cir</w:t>
            </w:r>
            <w:r w:rsidRPr="004C68DE">
              <w:rPr>
                <w:rFonts w:cstheme="minorHAnsi"/>
              </w:rPr>
              <w:t>culară obligă  statele membre să adopte măsuri pentru a susține prevenirea</w:t>
            </w:r>
            <w:r w:rsidR="00432FBE" w:rsidRPr="004C68DE">
              <w:rPr>
                <w:rFonts w:cstheme="minorHAnsi"/>
              </w:rPr>
              <w:t>,</w:t>
            </w:r>
            <w:r w:rsidRPr="004C68DE">
              <w:rPr>
                <w:rFonts w:cstheme="minorHAnsi"/>
              </w:rPr>
              <w:t xml:space="preserve"> reutilizarea și reciclarea deșeurilor în detrimentul depozitării ș</w:t>
            </w:r>
            <w:r w:rsidR="00432FBE" w:rsidRPr="004C68DE">
              <w:rPr>
                <w:rFonts w:cstheme="minorHAnsi"/>
              </w:rPr>
              <w:t>i arderii acestora.  Acest aspe</w:t>
            </w:r>
            <w:r w:rsidRPr="004C68DE">
              <w:rPr>
                <w:rFonts w:cstheme="minorHAnsi"/>
              </w:rPr>
              <w:t>ct conturează în mare parte acțiunile care probabil vor fi finanț</w:t>
            </w:r>
            <w:r w:rsidR="00432FBE" w:rsidRPr="004C68DE">
              <w:rPr>
                <w:rFonts w:cstheme="minorHAnsi"/>
              </w:rPr>
              <w:t xml:space="preserve">ate din </w:t>
            </w:r>
            <w:r w:rsidR="00A45A93" w:rsidRPr="004C68DE">
              <w:rPr>
                <w:rFonts w:cstheme="minorHAnsi"/>
              </w:rPr>
              <w:t>POTJ</w:t>
            </w:r>
            <w:r w:rsidRPr="004C68DE">
              <w:rPr>
                <w:rFonts w:cstheme="minorHAnsi"/>
              </w:rPr>
              <w:t xml:space="preserve">  ș</w:t>
            </w:r>
            <w:r w:rsidR="00432FBE" w:rsidRPr="004C68DE">
              <w:rPr>
                <w:rFonts w:cstheme="minorHAnsi"/>
              </w:rPr>
              <w:t>i care se vor referi la</w:t>
            </w:r>
            <w:r w:rsidRPr="004C68DE">
              <w:rPr>
                <w:rFonts w:cstheme="minorHAnsi"/>
              </w:rPr>
              <w:t xml:space="preserve"> prevenirea sau reducerea generării deș</w:t>
            </w:r>
            <w:r w:rsidR="00432FBE" w:rsidRPr="004C68DE">
              <w:rPr>
                <w:rFonts w:cstheme="minorHAnsi"/>
              </w:rPr>
              <w:t>eurilor, reducerea consumului de resurse</w:t>
            </w:r>
            <w:r w:rsidRPr="004C68DE">
              <w:rPr>
                <w:rFonts w:cstheme="minorHAnsi"/>
              </w:rPr>
              <w:t>, reutilizarea, reciclarea  ș</w:t>
            </w:r>
            <w:r w:rsidR="00432FBE" w:rsidRPr="004C68DE">
              <w:rPr>
                <w:rFonts w:cstheme="minorHAnsi"/>
              </w:rPr>
              <w:t>i valorificarea acestora</w:t>
            </w:r>
            <w:r w:rsidRPr="004C68DE">
              <w:rPr>
                <w:rFonts w:cstheme="minorHAnsi"/>
              </w:rPr>
              <w:t>, astfel încât resursele ș</w:t>
            </w:r>
            <w:r w:rsidR="00432FBE" w:rsidRPr="004C68DE">
              <w:rPr>
                <w:rFonts w:cstheme="minorHAnsi"/>
              </w:rPr>
              <w:t>i m</w:t>
            </w:r>
            <w:r w:rsidRPr="004C68DE">
              <w:rPr>
                <w:rFonts w:cstheme="minorHAnsi"/>
              </w:rPr>
              <w:t>aterialele să fie menținute cât mai mult î</w:t>
            </w:r>
            <w:r w:rsidR="00432FBE" w:rsidRPr="004C68DE">
              <w:rPr>
                <w:rFonts w:cstheme="minorHAnsi"/>
              </w:rPr>
              <w:t xml:space="preserve">n economie.  </w:t>
            </w:r>
          </w:p>
          <w:p w14:paraId="17F57E6C" w14:textId="531670C7" w:rsidR="00432FBE" w:rsidRPr="004C68DE" w:rsidRDefault="00F42EDA" w:rsidP="00CB35A1">
            <w:pPr>
              <w:jc w:val="both"/>
              <w:rPr>
                <w:rFonts w:cstheme="minorHAnsi"/>
                <w:bCs/>
              </w:rPr>
            </w:pPr>
            <w:r w:rsidRPr="004C68DE">
              <w:rPr>
                <w:rFonts w:cstheme="minorHAnsi"/>
              </w:rPr>
              <w:t>Pe lângă</w:t>
            </w:r>
            <w:r w:rsidR="00432FBE" w:rsidRPr="004C68DE">
              <w:rPr>
                <w:rFonts w:cstheme="minorHAnsi"/>
              </w:rPr>
              <w:t xml:space="preserve"> corelarea cu PNGD</w:t>
            </w:r>
            <w:r w:rsidRPr="004C68DE">
              <w:rPr>
                <w:rFonts w:cstheme="minorHAnsi"/>
              </w:rPr>
              <w:t>, acț</w:t>
            </w:r>
            <w:r w:rsidR="00432FBE" w:rsidRPr="004C68DE">
              <w:rPr>
                <w:rFonts w:cstheme="minorHAnsi"/>
              </w:rPr>
              <w:t xml:space="preserve">iunile </w:t>
            </w:r>
            <w:r w:rsidR="00A45A93" w:rsidRPr="004C68DE">
              <w:rPr>
                <w:rFonts w:cstheme="minorHAnsi"/>
              </w:rPr>
              <w:t>POTJ</w:t>
            </w:r>
            <w:r w:rsidR="00432FBE" w:rsidRPr="004C68DE">
              <w:rPr>
                <w:rFonts w:cstheme="minorHAnsi"/>
              </w:rPr>
              <w:t xml:space="preserve"> </w:t>
            </w:r>
            <w:r w:rsidR="001377FC" w:rsidRPr="004C68DE">
              <w:rPr>
                <w:rFonts w:cstheme="minorHAnsi"/>
              </w:rPr>
              <w:t>vor fi</w:t>
            </w:r>
            <w:r w:rsidRPr="004C68DE">
              <w:rPr>
                <w:rFonts w:cstheme="minorHAnsi"/>
              </w:rPr>
              <w:t xml:space="preserve"> în directă corelare cu planurile județ</w:t>
            </w:r>
            <w:r w:rsidR="00432FBE" w:rsidRPr="004C68DE">
              <w:rPr>
                <w:rFonts w:cstheme="minorHAnsi"/>
              </w:rPr>
              <w:t>e</w:t>
            </w:r>
            <w:r w:rsidRPr="004C68DE">
              <w:rPr>
                <w:rFonts w:cstheme="minorHAnsi"/>
              </w:rPr>
              <w:t>ne pentru gestionarea deșeurilor și vor include atât acțiuni de conș</w:t>
            </w:r>
            <w:r w:rsidR="00432FBE" w:rsidRPr="004C68DE">
              <w:rPr>
                <w:rFonts w:cstheme="minorHAnsi"/>
              </w:rPr>
              <w:t>tientizare</w:t>
            </w:r>
            <w:r w:rsidRPr="004C68DE">
              <w:rPr>
                <w:rFonts w:cstheme="minorHAnsi"/>
              </w:rPr>
              <w:t>, cât și acț</w:t>
            </w:r>
            <w:r w:rsidR="00432FBE" w:rsidRPr="004C68DE">
              <w:rPr>
                <w:rFonts w:cstheme="minorHAnsi"/>
              </w:rPr>
              <w:t>iuni de extindere a siste</w:t>
            </w:r>
            <w:r w:rsidRPr="004C68DE">
              <w:rPr>
                <w:rFonts w:cstheme="minorHAnsi"/>
              </w:rPr>
              <w:t xml:space="preserve">mului de colectare </w:t>
            </w:r>
            <w:r w:rsidR="00501317" w:rsidRPr="004C68DE">
              <w:rPr>
                <w:rFonts w:cstheme="minorHAnsi"/>
              </w:rPr>
              <w:t>selectivă</w:t>
            </w:r>
            <w:r w:rsidRPr="004C68DE">
              <w:rPr>
                <w:rFonts w:cstheme="minorHAnsi"/>
              </w:rPr>
              <w:t>, a capacităților de sortare ș</w:t>
            </w:r>
            <w:r w:rsidR="00432FBE" w:rsidRPr="004C68DE">
              <w:rPr>
                <w:rFonts w:cstheme="minorHAnsi"/>
              </w:rPr>
              <w:t>i reciclare etc.  Terenurile afectate de exploatările miniere și siturile industriale abandonate reprezintă o provocare pentru tr</w:t>
            </w:r>
            <w:r w:rsidRPr="004C68DE">
              <w:rPr>
                <w:rFonts w:cstheme="minorHAnsi"/>
              </w:rPr>
              <w:t>ansformarea zonelor care intra î</w:t>
            </w:r>
            <w:r w:rsidR="00432FBE" w:rsidRPr="004C68DE">
              <w:rPr>
                <w:rFonts w:cstheme="minorHAnsi"/>
              </w:rPr>
              <w:t>n sfera FT</w:t>
            </w:r>
            <w:r w:rsidR="00DF765C" w:rsidRPr="004C68DE">
              <w:rPr>
                <w:rFonts w:cstheme="minorHAnsi"/>
              </w:rPr>
              <w:t>J</w:t>
            </w:r>
            <w:r w:rsidR="00432FBE" w:rsidRPr="004C68DE">
              <w:rPr>
                <w:rFonts w:cstheme="minorHAnsi"/>
              </w:rPr>
              <w:t xml:space="preserve">. </w:t>
            </w:r>
          </w:p>
          <w:p w14:paraId="5C788E3C" w14:textId="699EE54B" w:rsidR="00432FBE" w:rsidRPr="004C68DE" w:rsidRDefault="001377FC" w:rsidP="007E374C">
            <w:pPr>
              <w:spacing w:before="120" w:after="120" w:line="240" w:lineRule="auto"/>
              <w:rPr>
                <w:rFonts w:cstheme="minorHAnsi"/>
              </w:rPr>
            </w:pPr>
            <w:r w:rsidRPr="004C68DE">
              <w:rPr>
                <w:rFonts w:cstheme="minorHAnsi"/>
              </w:rPr>
              <w:t>Astfel actiunile</w:t>
            </w:r>
            <w:r w:rsidR="00E23375" w:rsidRPr="004C68DE">
              <w:rPr>
                <w:rFonts w:cstheme="minorHAnsi"/>
              </w:rPr>
              <w:t>/măsurile</w:t>
            </w:r>
            <w:r w:rsidRPr="004C68DE">
              <w:rPr>
                <w:rFonts w:cstheme="minorHAnsi"/>
              </w:rPr>
              <w:t xml:space="preserve"> </w:t>
            </w:r>
            <w:r w:rsidR="00E23375" w:rsidRPr="004C68DE">
              <w:rPr>
                <w:rFonts w:cstheme="minorHAnsi"/>
              </w:rPr>
              <w:t>sprijinite în cadrul acestei priorități vor fi</w:t>
            </w:r>
            <w:r w:rsidRPr="004C68DE">
              <w:rPr>
                <w:rFonts w:cstheme="minorHAnsi"/>
              </w:rPr>
              <w:t>:</w:t>
            </w:r>
          </w:p>
          <w:p w14:paraId="01198687" w14:textId="328DE4FC" w:rsidR="00442C87" w:rsidRDefault="00442C87" w:rsidP="00353751">
            <w:pPr>
              <w:numPr>
                <w:ilvl w:val="0"/>
                <w:numId w:val="60"/>
              </w:numPr>
              <w:spacing w:before="120" w:after="120" w:line="240" w:lineRule="auto"/>
              <w:rPr>
                <w:rFonts w:cstheme="minorHAnsi"/>
              </w:rPr>
            </w:pPr>
            <w:r w:rsidRPr="004C68DE">
              <w:rPr>
                <w:rFonts w:cstheme="minorHAnsi"/>
              </w:rPr>
              <w:t>Investiții în regenerarea și decontaminarea siturilor</w:t>
            </w:r>
            <w:r w:rsidR="00987DB3" w:rsidRPr="004C68DE">
              <w:rPr>
                <w:rFonts w:cstheme="minorHAnsi"/>
              </w:rPr>
              <w:t xml:space="preserve"> poluate</w:t>
            </w:r>
          </w:p>
          <w:p w14:paraId="08966B78" w14:textId="5C28FB88" w:rsidR="002E157A" w:rsidRPr="004C68DE" w:rsidRDefault="002E157A" w:rsidP="00353751">
            <w:pPr>
              <w:numPr>
                <w:ilvl w:val="0"/>
                <w:numId w:val="60"/>
              </w:numPr>
              <w:spacing w:before="120" w:after="120" w:line="240" w:lineRule="auto"/>
              <w:rPr>
                <w:rFonts w:cstheme="minorHAnsi"/>
              </w:rPr>
            </w:pPr>
            <w:r>
              <w:rPr>
                <w:rFonts w:cstheme="minorHAnsi"/>
              </w:rPr>
              <w:t>Water management pentru cursurile de apă.</w:t>
            </w:r>
          </w:p>
          <w:p w14:paraId="29B5918A" w14:textId="0FCF6E87" w:rsidR="00442C87" w:rsidRPr="004C68DE" w:rsidRDefault="00442C87" w:rsidP="00353751">
            <w:pPr>
              <w:numPr>
                <w:ilvl w:val="0"/>
                <w:numId w:val="60"/>
              </w:numPr>
              <w:spacing w:before="120" w:after="120" w:line="240" w:lineRule="auto"/>
              <w:rPr>
                <w:rFonts w:cstheme="minorHAnsi"/>
              </w:rPr>
            </w:pPr>
            <w:r w:rsidRPr="004C68DE">
              <w:rPr>
                <w:rFonts w:cstheme="minorHAnsi"/>
              </w:rPr>
              <w:t>Investiții în proiecte de restaurare și de reconversie</w:t>
            </w:r>
            <w:r w:rsidR="00861665" w:rsidRPr="004C68DE">
              <w:rPr>
                <w:rFonts w:cstheme="minorHAnsi"/>
              </w:rPr>
              <w:t xml:space="preserve"> a terenurilor</w:t>
            </w:r>
            <w:r w:rsidR="00F42EDA" w:rsidRPr="004C68DE">
              <w:rPr>
                <w:rFonts w:cstheme="minorHAnsi"/>
              </w:rPr>
              <w:t xml:space="preserve"> inclusiv prin mă</w:t>
            </w:r>
            <w:r w:rsidR="00861665" w:rsidRPr="004C68DE">
              <w:rPr>
                <w:rFonts w:cstheme="minorHAnsi"/>
              </w:rPr>
              <w:t>suri de managem</w:t>
            </w:r>
            <w:r w:rsidR="00F13337" w:rsidRPr="004C68DE">
              <w:rPr>
                <w:rFonts w:cstheme="minorHAnsi"/>
              </w:rPr>
              <w:t>en</w:t>
            </w:r>
            <w:r w:rsidR="00861665" w:rsidRPr="004C68DE">
              <w:rPr>
                <w:rFonts w:cstheme="minorHAnsi"/>
              </w:rPr>
              <w:t>t al apei</w:t>
            </w:r>
            <w:r w:rsidR="00F42EDA" w:rsidRPr="004C68DE">
              <w:rPr>
                <w:rFonts w:cstheme="minorHAnsi"/>
              </w:rPr>
              <w:t xml:space="preserve"> ș</w:t>
            </w:r>
            <w:r w:rsidR="00F13337" w:rsidRPr="004C68DE">
              <w:rPr>
                <w:rFonts w:cstheme="minorHAnsi"/>
              </w:rPr>
              <w:t>i cr</w:t>
            </w:r>
            <w:r w:rsidR="00F42EDA" w:rsidRPr="004C68DE">
              <w:rPr>
                <w:rFonts w:cstheme="minorHAnsi"/>
              </w:rPr>
              <w:t>e</w:t>
            </w:r>
            <w:r w:rsidR="00501317" w:rsidRPr="004C68DE">
              <w:rPr>
                <w:rFonts w:cstheme="minorHAnsi"/>
              </w:rPr>
              <w:t>a</w:t>
            </w:r>
            <w:r w:rsidR="00F42EDA" w:rsidRPr="004C68DE">
              <w:rPr>
                <w:rFonts w:cstheme="minorHAnsi"/>
              </w:rPr>
              <w:t>rea  de infrastructuri verzi î</w:t>
            </w:r>
            <w:r w:rsidR="00F13337" w:rsidRPr="004C68DE">
              <w:rPr>
                <w:rFonts w:cstheme="minorHAnsi"/>
              </w:rPr>
              <w:t>n mediul urban</w:t>
            </w:r>
          </w:p>
          <w:p w14:paraId="5D5185D0" w14:textId="7950960E" w:rsidR="00442C87" w:rsidRPr="004C68DE" w:rsidRDefault="00442C87" w:rsidP="00353751">
            <w:pPr>
              <w:numPr>
                <w:ilvl w:val="0"/>
                <w:numId w:val="60"/>
              </w:numPr>
              <w:spacing w:before="120" w:after="120" w:line="240" w:lineRule="auto"/>
              <w:rPr>
                <w:rFonts w:cstheme="minorHAnsi"/>
              </w:rPr>
            </w:pPr>
            <w:r w:rsidRPr="004C68DE">
              <w:rPr>
                <w:rFonts w:cstheme="minorHAnsi"/>
              </w:rPr>
              <w:t>I</w:t>
            </w:r>
            <w:r w:rsidR="00F42EDA" w:rsidRPr="004C68DE">
              <w:rPr>
                <w:rFonts w:cstheme="minorHAnsi"/>
              </w:rPr>
              <w:t>nvestiții î</w:t>
            </w:r>
            <w:r w:rsidRPr="004C68DE">
              <w:rPr>
                <w:rFonts w:cstheme="minorHAnsi"/>
              </w:rPr>
              <w:t xml:space="preserve">n schemele de gestionare a deșeurilor la nivel </w:t>
            </w:r>
            <w:r w:rsidR="002C520A" w:rsidRPr="004C68DE">
              <w:rPr>
                <w:rFonts w:cstheme="minorHAnsi"/>
              </w:rPr>
              <w:t xml:space="preserve">local </w:t>
            </w:r>
            <w:r w:rsidRPr="004C68DE">
              <w:rPr>
                <w:rFonts w:cstheme="minorHAnsi"/>
              </w:rPr>
              <w:t>în vederea c</w:t>
            </w:r>
            <w:r w:rsidR="00F42EDA" w:rsidRPr="004C68DE">
              <w:rPr>
                <w:rFonts w:cstheme="minorHAnsi"/>
              </w:rPr>
              <w:t>onsolidării economiei circulare</w:t>
            </w:r>
          </w:p>
          <w:p w14:paraId="6FB44538" w14:textId="6A897A8D" w:rsidR="00442C87" w:rsidRPr="004C68DE" w:rsidRDefault="00442C87" w:rsidP="00353751">
            <w:pPr>
              <w:numPr>
                <w:ilvl w:val="0"/>
                <w:numId w:val="60"/>
              </w:numPr>
              <w:spacing w:before="120" w:after="120" w:line="240" w:lineRule="auto"/>
              <w:rPr>
                <w:rFonts w:cstheme="minorHAnsi"/>
              </w:rPr>
            </w:pPr>
            <w:r w:rsidRPr="004C68DE">
              <w:rPr>
                <w:rFonts w:cstheme="minorHAnsi"/>
              </w:rPr>
              <w:t>Acțiuni de pr</w:t>
            </w:r>
            <w:r w:rsidR="00F42EDA" w:rsidRPr="004C68DE">
              <w:rPr>
                <w:rFonts w:cstheme="minorHAnsi"/>
              </w:rPr>
              <w:t>evenire a generării de deșeuri ș</w:t>
            </w:r>
            <w:r w:rsidRPr="004C68DE">
              <w:rPr>
                <w:rFonts w:cstheme="minorHAnsi"/>
              </w:rPr>
              <w:t>i reducerea ca</w:t>
            </w:r>
            <w:r w:rsidR="00F42EDA" w:rsidRPr="004C68DE">
              <w:rPr>
                <w:rFonts w:cstheme="minorHAnsi"/>
              </w:rPr>
              <w:t>ntității acestora, precum și acț</w:t>
            </w:r>
            <w:r w:rsidRPr="004C68DE">
              <w:rPr>
                <w:rFonts w:cstheme="minorHAnsi"/>
              </w:rPr>
              <w:t>iuni de creștere a reutilizării eficiente și reciclării acestora.</w:t>
            </w:r>
          </w:p>
          <w:p w14:paraId="663FEB5D" w14:textId="77777777" w:rsidR="00BB7887" w:rsidRPr="004C68DE" w:rsidRDefault="00BB7887" w:rsidP="004C68DE">
            <w:pPr>
              <w:spacing w:before="120" w:after="120" w:line="240" w:lineRule="auto"/>
              <w:rPr>
                <w:rFonts w:cstheme="minorHAnsi"/>
              </w:rPr>
            </w:pPr>
            <w:r w:rsidRPr="004C68DE">
              <w:rPr>
                <w:rFonts w:cstheme="minorHAnsi"/>
              </w:rPr>
              <w:t>Beneficiari:</w:t>
            </w:r>
          </w:p>
          <w:p w14:paraId="09E4639D" w14:textId="23998C0D" w:rsidR="00BB7887" w:rsidRPr="004C68DE" w:rsidRDefault="00BB7887" w:rsidP="004C68DE">
            <w:pPr>
              <w:spacing w:before="120" w:after="120" w:line="240" w:lineRule="auto"/>
              <w:rPr>
                <w:rFonts w:cstheme="minorHAnsi"/>
              </w:rPr>
            </w:pPr>
            <w:r w:rsidRPr="004C68DE">
              <w:rPr>
                <w:rFonts w:cstheme="minorHAnsi"/>
              </w:rPr>
              <w:t>APL-uri și parteneriate ale acestora,</w:t>
            </w:r>
          </w:p>
          <w:p w14:paraId="52404E36" w14:textId="35509E5F" w:rsidR="00EC5511" w:rsidRPr="00F42EDA" w:rsidRDefault="00BB7887" w:rsidP="004C68DE">
            <w:pPr>
              <w:spacing w:before="120" w:after="120" w:line="240" w:lineRule="auto"/>
              <w:rPr>
                <w:rFonts w:cstheme="minorHAnsi"/>
                <w:color w:val="0070C0"/>
              </w:rPr>
            </w:pPr>
            <w:r w:rsidRPr="004C68DE">
              <w:rPr>
                <w:rFonts w:cstheme="minorHAnsi"/>
              </w:rPr>
              <w:t>Întreprinderi</w:t>
            </w:r>
          </w:p>
        </w:tc>
      </w:tr>
    </w:tbl>
    <w:p w14:paraId="4E25BE94" w14:textId="77777777" w:rsidR="007A5507" w:rsidRPr="007A5507" w:rsidRDefault="007A5507" w:rsidP="007A5507">
      <w:pPr>
        <w:spacing w:before="120" w:after="120" w:line="360" w:lineRule="auto"/>
        <w:rPr>
          <w:rFonts w:ascii="Times New Roman" w:eastAsia="Times New Roman" w:hAnsi="Times New Roman" w:cs="Times New Roman"/>
          <w:b/>
          <w:i/>
          <w:iCs/>
          <w:noProof/>
          <w:sz w:val="24"/>
          <w:szCs w:val="24"/>
        </w:rPr>
      </w:pPr>
      <w:r w:rsidRPr="007A5507">
        <w:rPr>
          <w:rFonts w:ascii="Times New Roman" w:eastAsia="Times New Roman" w:hAnsi="Times New Roman" w:cs="Times New Roman"/>
          <w:i/>
          <w:noProof/>
          <w:sz w:val="24"/>
          <w:szCs w:val="24"/>
        </w:rPr>
        <w:lastRenderedPageBreak/>
        <w:t>The main target groups - Article 17(3)(d)(iii):</w:t>
      </w:r>
    </w:p>
    <w:p w14:paraId="190D212A" w14:textId="65C24B61" w:rsidR="007A5507"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rPr>
      </w:pPr>
      <w:r w:rsidRPr="007A5507">
        <w:rPr>
          <w:rFonts w:ascii="Times New Roman" w:eastAsia="Times New Roman" w:hAnsi="Times New Roman" w:cs="Times New Roman"/>
          <w:i/>
          <w:iCs/>
          <w:noProof/>
          <w:sz w:val="24"/>
          <w:szCs w:val="24"/>
        </w:rPr>
        <w:t>Text field [1 000]</w:t>
      </w:r>
    </w:p>
    <w:p w14:paraId="27BE033A" w14:textId="77777777" w:rsidR="007A5507" w:rsidRPr="00354B36" w:rsidRDefault="007A5507" w:rsidP="007A5507">
      <w:pPr>
        <w:spacing w:before="120" w:after="120" w:line="360" w:lineRule="auto"/>
        <w:rPr>
          <w:rFonts w:ascii="Times New Roman" w:eastAsia="Times New Roman" w:hAnsi="Times New Roman" w:cs="Times New Roman"/>
          <w:i/>
          <w:strike/>
          <w:noProof/>
          <w:sz w:val="24"/>
          <w:szCs w:val="24"/>
        </w:rPr>
      </w:pPr>
      <w:r w:rsidRPr="00354B36">
        <w:rPr>
          <w:rFonts w:ascii="Times New Roman" w:eastAsia="Times New Roman" w:hAnsi="Times New Roman" w:cs="Times New Roman"/>
          <w:i/>
          <w:strike/>
          <w:noProof/>
          <w:sz w:val="24"/>
          <w:szCs w:val="24"/>
        </w:rPr>
        <w:t>Specific territories tageted, including the planned use of territorial tools – Article 17(3)(d)(iv)</w:t>
      </w:r>
    </w:p>
    <w:p w14:paraId="3F8EA009" w14:textId="77777777" w:rsidR="007A5507" w:rsidRPr="00354B36"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[2 000]</w:t>
      </w:r>
    </w:p>
    <w:p w14:paraId="5D9E5C8C" w14:textId="77777777" w:rsidR="007A5507" w:rsidRPr="00354B36" w:rsidRDefault="007A5507" w:rsidP="007A5507">
      <w:pPr>
        <w:spacing w:before="120" w:after="120" w:line="360" w:lineRule="auto"/>
        <w:rPr>
          <w:rFonts w:ascii="Times New Roman" w:eastAsia="Times New Roman" w:hAnsi="Times New Roman" w:cs="Times New Roman"/>
          <w:b/>
          <w:i/>
          <w:iCs/>
          <w:strike/>
          <w:noProof/>
          <w:sz w:val="24"/>
          <w:szCs w:val="24"/>
        </w:rPr>
      </w:pPr>
      <w:r w:rsidRPr="00354B36">
        <w:rPr>
          <w:rFonts w:ascii="Times New Roman" w:eastAsia="Times New Roman" w:hAnsi="Times New Roman" w:cs="Times New Roman"/>
          <w:i/>
          <w:strike/>
          <w:noProof/>
          <w:sz w:val="24"/>
          <w:szCs w:val="24"/>
        </w:rPr>
        <w:t>The interregional and transnational actions  –Article – 17(3)(d)(v)</w:t>
      </w:r>
    </w:p>
    <w:p w14:paraId="1F515A8D" w14:textId="77777777" w:rsidR="007A5507" w:rsidRPr="00354B36"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lastRenderedPageBreak/>
        <w:t>Text field [2 000]</w:t>
      </w:r>
    </w:p>
    <w:p w14:paraId="0F0B9816" w14:textId="77777777" w:rsidR="007A5507" w:rsidRPr="00354B36" w:rsidRDefault="007A5507" w:rsidP="007A5507">
      <w:pPr>
        <w:spacing w:before="120" w:after="120" w:line="360" w:lineRule="auto"/>
        <w:rPr>
          <w:rFonts w:ascii="Times New Roman" w:eastAsia="Times New Roman" w:hAnsi="Times New Roman" w:cs="Times New Roman"/>
          <w:b/>
          <w:i/>
          <w:iCs/>
          <w:strike/>
          <w:noProof/>
          <w:sz w:val="24"/>
          <w:szCs w:val="24"/>
        </w:rPr>
      </w:pPr>
      <w:r w:rsidRPr="00354B36">
        <w:rPr>
          <w:rFonts w:ascii="Times New Roman" w:eastAsia="Times New Roman" w:hAnsi="Times New Roman" w:cs="Times New Roman"/>
          <w:i/>
          <w:strike/>
          <w:noProof/>
          <w:sz w:val="24"/>
          <w:szCs w:val="24"/>
        </w:rPr>
        <w:t>The planned use of financial instruments – Article – 17(3)(d)(vi)</w:t>
      </w:r>
    </w:p>
    <w:p w14:paraId="4AD634B2" w14:textId="77777777" w:rsidR="007A5507" w:rsidRPr="00354B36"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[1 000]</w:t>
      </w:r>
    </w:p>
    <w:p w14:paraId="16B06D0E" w14:textId="77777777" w:rsidR="007A5507" w:rsidRPr="007A5507" w:rsidRDefault="007A5507" w:rsidP="007A5507">
      <w:pPr>
        <w:spacing w:before="120" w:after="120" w:line="240" w:lineRule="auto"/>
        <w:rPr>
          <w:b/>
          <w:iCs/>
        </w:rPr>
      </w:pPr>
      <w:r w:rsidRPr="007A5507">
        <w:rPr>
          <w:b/>
          <w:iCs/>
        </w:rPr>
        <w:t>2.A.3.2 Indicators</w:t>
      </w:r>
    </w:p>
    <w:p w14:paraId="09546424" w14:textId="77777777" w:rsidR="007A5507" w:rsidRPr="007A5507" w:rsidRDefault="007A5507" w:rsidP="007A5507">
      <w:pPr>
        <w:rPr>
          <w:b/>
          <w:bCs/>
          <w:i/>
          <w:u w:val="single"/>
        </w:rPr>
      </w:pPr>
      <w:r w:rsidRPr="007A5507">
        <w:rPr>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325"/>
        <w:gridCol w:w="672"/>
        <w:gridCol w:w="1160"/>
        <w:gridCol w:w="601"/>
        <w:gridCol w:w="1521"/>
        <w:gridCol w:w="1508"/>
        <w:gridCol w:w="1140"/>
        <w:gridCol w:w="804"/>
      </w:tblGrid>
      <w:tr w:rsidR="007A5507" w:rsidRPr="007A5507" w14:paraId="5F49BF03" w14:textId="77777777" w:rsidTr="001D27CD">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05927972" w14:textId="77777777" w:rsidR="007A5507" w:rsidRPr="007A5507" w:rsidRDefault="007A5507" w:rsidP="007A5507">
            <w:pPr>
              <w:rPr>
                <w:b/>
              </w:rPr>
            </w:pPr>
            <w:r w:rsidRPr="007A5507">
              <w:rPr>
                <w:b/>
                <w:iCs/>
              </w:rPr>
              <w:t>Table 2: Output indicators</w:t>
            </w:r>
          </w:p>
        </w:tc>
      </w:tr>
      <w:tr w:rsidR="007A5507" w:rsidRPr="007A5507" w14:paraId="0B9B7B1E" w14:textId="77777777" w:rsidTr="004C68DE">
        <w:trPr>
          <w:trHeight w:val="1647"/>
        </w:trPr>
        <w:tc>
          <w:tcPr>
            <w:tcW w:w="466" w:type="pct"/>
            <w:tcBorders>
              <w:top w:val="single" w:sz="4" w:space="0" w:color="auto"/>
              <w:left w:val="single" w:sz="4" w:space="0" w:color="auto"/>
              <w:bottom w:val="single" w:sz="4" w:space="0" w:color="auto"/>
              <w:right w:val="single" w:sz="4" w:space="0" w:color="auto"/>
            </w:tcBorders>
            <w:hideMark/>
          </w:tcPr>
          <w:p w14:paraId="2B31C390" w14:textId="77777777" w:rsidR="007A5507" w:rsidRPr="007A5507" w:rsidRDefault="007A5507" w:rsidP="007A5507">
            <w:pPr>
              <w:rPr>
                <w:b/>
              </w:rPr>
            </w:pPr>
            <w:r w:rsidRPr="007A5507">
              <w:rPr>
                <w:b/>
              </w:rPr>
              <w:t xml:space="preserve">Priority </w:t>
            </w:r>
          </w:p>
        </w:tc>
        <w:tc>
          <w:tcPr>
            <w:tcW w:w="688" w:type="pct"/>
            <w:tcBorders>
              <w:top w:val="single" w:sz="4" w:space="0" w:color="auto"/>
              <w:left w:val="single" w:sz="4" w:space="0" w:color="auto"/>
              <w:bottom w:val="single" w:sz="4" w:space="0" w:color="auto"/>
              <w:right w:val="single" w:sz="4" w:space="0" w:color="auto"/>
            </w:tcBorders>
            <w:hideMark/>
          </w:tcPr>
          <w:p w14:paraId="2F282D40" w14:textId="77777777" w:rsidR="007A5507" w:rsidRPr="007A5507" w:rsidRDefault="007A5507" w:rsidP="007A5507">
            <w:pPr>
              <w:rPr>
                <w:b/>
              </w:rPr>
            </w:pPr>
            <w:r w:rsidRPr="007A5507">
              <w:rPr>
                <w:b/>
              </w:rPr>
              <w:t>Specific objective (Investment for Jobs and Growth goal or EMFF)</w:t>
            </w:r>
          </w:p>
        </w:tc>
        <w:tc>
          <w:tcPr>
            <w:tcW w:w="349" w:type="pct"/>
            <w:tcBorders>
              <w:top w:val="single" w:sz="4" w:space="0" w:color="auto"/>
              <w:left w:val="single" w:sz="4" w:space="0" w:color="auto"/>
              <w:bottom w:val="single" w:sz="4" w:space="0" w:color="auto"/>
              <w:right w:val="single" w:sz="4" w:space="0" w:color="auto"/>
            </w:tcBorders>
            <w:hideMark/>
          </w:tcPr>
          <w:p w14:paraId="335CC419" w14:textId="77777777" w:rsidR="007A5507" w:rsidRPr="007A5507" w:rsidRDefault="007A5507" w:rsidP="007A5507">
            <w:pPr>
              <w:rPr>
                <w:b/>
              </w:rPr>
            </w:pPr>
            <w:r w:rsidRPr="007A5507">
              <w:rPr>
                <w:b/>
              </w:rPr>
              <w:t>Fund</w:t>
            </w:r>
          </w:p>
        </w:tc>
        <w:tc>
          <w:tcPr>
            <w:tcW w:w="603" w:type="pct"/>
            <w:tcBorders>
              <w:top w:val="single" w:sz="4" w:space="0" w:color="auto"/>
              <w:left w:val="single" w:sz="4" w:space="0" w:color="auto"/>
              <w:bottom w:val="single" w:sz="4" w:space="0" w:color="auto"/>
              <w:right w:val="single" w:sz="4" w:space="0" w:color="auto"/>
            </w:tcBorders>
            <w:hideMark/>
          </w:tcPr>
          <w:p w14:paraId="08DBB061" w14:textId="77777777" w:rsidR="007A5507" w:rsidRPr="007A5507" w:rsidRDefault="007A5507" w:rsidP="007A5507">
            <w:pPr>
              <w:rPr>
                <w:b/>
              </w:rPr>
            </w:pPr>
            <w:r w:rsidRPr="007A5507">
              <w:rPr>
                <w:b/>
              </w:rPr>
              <w:t>Category of region</w:t>
            </w:r>
          </w:p>
        </w:tc>
        <w:tc>
          <w:tcPr>
            <w:tcW w:w="312" w:type="pct"/>
            <w:tcBorders>
              <w:top w:val="single" w:sz="4" w:space="0" w:color="auto"/>
              <w:left w:val="single" w:sz="4" w:space="0" w:color="auto"/>
              <w:bottom w:val="single" w:sz="4" w:space="0" w:color="auto"/>
              <w:right w:val="single" w:sz="4" w:space="0" w:color="auto"/>
            </w:tcBorders>
            <w:hideMark/>
          </w:tcPr>
          <w:p w14:paraId="6F0A1CAD" w14:textId="77777777" w:rsidR="007A5507" w:rsidRPr="007A5507" w:rsidRDefault="007A5507" w:rsidP="007A5507">
            <w:pPr>
              <w:rPr>
                <w:b/>
              </w:rPr>
            </w:pPr>
            <w:r w:rsidRPr="007A5507">
              <w:rPr>
                <w:b/>
              </w:rPr>
              <w:t>ID [5]</w:t>
            </w:r>
          </w:p>
        </w:tc>
        <w:tc>
          <w:tcPr>
            <w:tcW w:w="790" w:type="pct"/>
            <w:tcBorders>
              <w:top w:val="single" w:sz="4" w:space="0" w:color="auto"/>
              <w:left w:val="single" w:sz="4" w:space="0" w:color="auto"/>
              <w:bottom w:val="single" w:sz="4" w:space="0" w:color="auto"/>
              <w:right w:val="single" w:sz="4" w:space="0" w:color="auto"/>
            </w:tcBorders>
            <w:hideMark/>
          </w:tcPr>
          <w:p w14:paraId="71FB15D3" w14:textId="77777777" w:rsidR="007A5507" w:rsidRPr="007A5507" w:rsidRDefault="007A5507" w:rsidP="007A5507">
            <w:pPr>
              <w:rPr>
                <w:b/>
              </w:rPr>
            </w:pPr>
            <w:r w:rsidRPr="007A5507">
              <w:rPr>
                <w:b/>
              </w:rPr>
              <w:t xml:space="preserve">Indicator [255] </w:t>
            </w:r>
          </w:p>
        </w:tc>
        <w:tc>
          <w:tcPr>
            <w:tcW w:w="783" w:type="pct"/>
            <w:tcBorders>
              <w:top w:val="single" w:sz="4" w:space="0" w:color="auto"/>
              <w:left w:val="single" w:sz="4" w:space="0" w:color="auto"/>
              <w:bottom w:val="single" w:sz="4" w:space="0" w:color="auto"/>
              <w:right w:val="single" w:sz="4" w:space="0" w:color="auto"/>
            </w:tcBorders>
            <w:hideMark/>
          </w:tcPr>
          <w:p w14:paraId="48813EF5" w14:textId="77777777" w:rsidR="007A5507" w:rsidRPr="007A5507" w:rsidRDefault="007A5507" w:rsidP="007A5507">
            <w:pPr>
              <w:rPr>
                <w:b/>
              </w:rPr>
            </w:pPr>
            <w:r w:rsidRPr="007A5507">
              <w:rPr>
                <w:b/>
              </w:rPr>
              <w:t>Measurement unit</w:t>
            </w:r>
          </w:p>
        </w:tc>
        <w:tc>
          <w:tcPr>
            <w:tcW w:w="592" w:type="pct"/>
            <w:tcBorders>
              <w:top w:val="single" w:sz="4" w:space="0" w:color="auto"/>
              <w:left w:val="single" w:sz="4" w:space="0" w:color="auto"/>
              <w:bottom w:val="single" w:sz="4" w:space="0" w:color="auto"/>
              <w:right w:val="single" w:sz="4" w:space="0" w:color="auto"/>
            </w:tcBorders>
          </w:tcPr>
          <w:p w14:paraId="215907DC" w14:textId="77777777" w:rsidR="007A5507" w:rsidRPr="007A5507" w:rsidRDefault="007A5507" w:rsidP="007A5507">
            <w:pPr>
              <w:rPr>
                <w:b/>
              </w:rPr>
            </w:pPr>
            <w:r w:rsidRPr="007A5507">
              <w:rPr>
                <w:b/>
              </w:rPr>
              <w:t>Milestone (2024)</w:t>
            </w:r>
          </w:p>
          <w:p w14:paraId="6F8F4801" w14:textId="77777777" w:rsidR="007A5507" w:rsidRPr="007A5507" w:rsidRDefault="007A5507" w:rsidP="007A5507">
            <w:pPr>
              <w:rPr>
                <w:b/>
              </w:rPr>
            </w:pPr>
          </w:p>
        </w:tc>
        <w:tc>
          <w:tcPr>
            <w:tcW w:w="418" w:type="pct"/>
            <w:tcBorders>
              <w:top w:val="single" w:sz="4" w:space="0" w:color="auto"/>
              <w:left w:val="single" w:sz="4" w:space="0" w:color="auto"/>
              <w:bottom w:val="single" w:sz="4" w:space="0" w:color="auto"/>
              <w:right w:val="single" w:sz="4" w:space="0" w:color="auto"/>
            </w:tcBorders>
          </w:tcPr>
          <w:p w14:paraId="66CA3A55" w14:textId="77777777" w:rsidR="007A5507" w:rsidRPr="007A5507" w:rsidRDefault="007A5507" w:rsidP="007A5507">
            <w:pPr>
              <w:rPr>
                <w:b/>
              </w:rPr>
            </w:pPr>
            <w:r w:rsidRPr="007A5507">
              <w:rPr>
                <w:b/>
              </w:rPr>
              <w:t>Target (2029)</w:t>
            </w:r>
          </w:p>
          <w:p w14:paraId="772CC556" w14:textId="77777777" w:rsidR="007A5507" w:rsidRPr="007A5507" w:rsidRDefault="007A5507" w:rsidP="007A5507">
            <w:pPr>
              <w:rPr>
                <w:b/>
              </w:rPr>
            </w:pPr>
          </w:p>
        </w:tc>
      </w:tr>
      <w:tr w:rsidR="007A5507" w:rsidRPr="007A5507" w14:paraId="78190C82" w14:textId="77777777" w:rsidTr="004C68DE">
        <w:trPr>
          <w:trHeight w:val="340"/>
        </w:trPr>
        <w:tc>
          <w:tcPr>
            <w:tcW w:w="466" w:type="pct"/>
            <w:tcBorders>
              <w:top w:val="single" w:sz="4" w:space="0" w:color="auto"/>
              <w:left w:val="single" w:sz="4" w:space="0" w:color="auto"/>
              <w:bottom w:val="single" w:sz="4" w:space="0" w:color="auto"/>
              <w:right w:val="single" w:sz="4" w:space="0" w:color="auto"/>
            </w:tcBorders>
          </w:tcPr>
          <w:p w14:paraId="66CEDF93" w14:textId="7F66EEBC" w:rsidR="007A5507" w:rsidRPr="004C68DE" w:rsidRDefault="00442C87" w:rsidP="007A5507">
            <w:r w:rsidRPr="004C68DE">
              <w:t>P3</w:t>
            </w:r>
          </w:p>
        </w:tc>
        <w:tc>
          <w:tcPr>
            <w:tcW w:w="688" w:type="pct"/>
            <w:tcBorders>
              <w:top w:val="single" w:sz="4" w:space="0" w:color="auto"/>
              <w:left w:val="single" w:sz="4" w:space="0" w:color="auto"/>
              <w:bottom w:val="single" w:sz="4" w:space="0" w:color="auto"/>
              <w:right w:val="single" w:sz="4" w:space="0" w:color="auto"/>
            </w:tcBorders>
          </w:tcPr>
          <w:p w14:paraId="2963F4A7" w14:textId="56A8FFEA" w:rsidR="007A5507" w:rsidRPr="004C68DE" w:rsidRDefault="00442C87" w:rsidP="007A5507">
            <w:r w:rsidRPr="004C68DE">
              <w:t>SO FT</w:t>
            </w:r>
            <w:r w:rsidR="00DF765C" w:rsidRPr="004C68DE">
              <w:t>J</w:t>
            </w:r>
          </w:p>
        </w:tc>
        <w:tc>
          <w:tcPr>
            <w:tcW w:w="349" w:type="pct"/>
            <w:tcBorders>
              <w:top w:val="single" w:sz="4" w:space="0" w:color="auto"/>
              <w:left w:val="single" w:sz="4" w:space="0" w:color="auto"/>
              <w:bottom w:val="single" w:sz="4" w:space="0" w:color="auto"/>
              <w:right w:val="single" w:sz="4" w:space="0" w:color="auto"/>
            </w:tcBorders>
          </w:tcPr>
          <w:p w14:paraId="7AAD73DF" w14:textId="2C6E9A36" w:rsidR="007A5507" w:rsidRPr="004C68DE" w:rsidRDefault="00442C87" w:rsidP="007A5507">
            <w:r w:rsidRPr="004C68DE">
              <w:t>FT</w:t>
            </w:r>
            <w:r w:rsidR="00DF765C" w:rsidRPr="004C68DE">
              <w:t>J</w:t>
            </w:r>
          </w:p>
        </w:tc>
        <w:tc>
          <w:tcPr>
            <w:tcW w:w="603" w:type="pct"/>
            <w:tcBorders>
              <w:top w:val="single" w:sz="4" w:space="0" w:color="auto"/>
              <w:left w:val="single" w:sz="4" w:space="0" w:color="auto"/>
              <w:bottom w:val="single" w:sz="4" w:space="0" w:color="auto"/>
              <w:right w:val="single" w:sz="4" w:space="0" w:color="auto"/>
            </w:tcBorders>
          </w:tcPr>
          <w:p w14:paraId="6B431D9B" w14:textId="30FF679F" w:rsidR="007A5507" w:rsidRPr="004C68DE" w:rsidRDefault="008F4BE1" w:rsidP="007A5507">
            <w:r w:rsidRPr="004C68DE">
              <w:t>Less developed</w:t>
            </w:r>
          </w:p>
        </w:tc>
        <w:tc>
          <w:tcPr>
            <w:tcW w:w="312" w:type="pct"/>
            <w:tcBorders>
              <w:top w:val="single" w:sz="4" w:space="0" w:color="auto"/>
              <w:left w:val="single" w:sz="4" w:space="0" w:color="auto"/>
              <w:bottom w:val="single" w:sz="4" w:space="0" w:color="auto"/>
              <w:right w:val="single" w:sz="4" w:space="0" w:color="auto"/>
            </w:tcBorders>
          </w:tcPr>
          <w:p w14:paraId="08D3BD38" w14:textId="530DC421" w:rsidR="007A5507" w:rsidRPr="004C68DE" w:rsidRDefault="00BB602B" w:rsidP="007A5507">
            <w:r w:rsidRPr="004C68DE">
              <w:t xml:space="preserve">RCO 38 </w:t>
            </w:r>
          </w:p>
        </w:tc>
        <w:tc>
          <w:tcPr>
            <w:tcW w:w="790" w:type="pct"/>
            <w:tcBorders>
              <w:top w:val="single" w:sz="4" w:space="0" w:color="auto"/>
              <w:left w:val="single" w:sz="4" w:space="0" w:color="auto"/>
              <w:bottom w:val="single" w:sz="4" w:space="0" w:color="auto"/>
              <w:right w:val="single" w:sz="4" w:space="0" w:color="auto"/>
            </w:tcBorders>
          </w:tcPr>
          <w:p w14:paraId="3E0ED533" w14:textId="2A1EDA2B" w:rsidR="007A5507" w:rsidRPr="004C68DE" w:rsidRDefault="00442C87" w:rsidP="00442C87">
            <w:pPr>
              <w:pStyle w:val="Default"/>
              <w:rPr>
                <w:rFonts w:asciiTheme="minorHAnsi" w:eastAsiaTheme="majorEastAsia" w:hAnsiTheme="minorHAnsi" w:cstheme="minorBidi"/>
                <w:bCs/>
                <w:iCs/>
                <w:color w:val="auto"/>
                <w:sz w:val="22"/>
                <w:szCs w:val="22"/>
              </w:rPr>
            </w:pPr>
            <w:r w:rsidRPr="004C68DE">
              <w:rPr>
                <w:rFonts w:asciiTheme="minorHAnsi" w:hAnsiTheme="minorHAnsi" w:cstheme="minorBidi"/>
                <w:color w:val="auto"/>
                <w:sz w:val="22"/>
                <w:szCs w:val="22"/>
              </w:rPr>
              <w:t>Suprafața de teren reabilitat care beneficiază de sprijin</w:t>
            </w:r>
          </w:p>
        </w:tc>
        <w:tc>
          <w:tcPr>
            <w:tcW w:w="783" w:type="pct"/>
            <w:tcBorders>
              <w:top w:val="single" w:sz="4" w:space="0" w:color="auto"/>
              <w:left w:val="single" w:sz="4" w:space="0" w:color="auto"/>
              <w:bottom w:val="single" w:sz="4" w:space="0" w:color="auto"/>
              <w:right w:val="single" w:sz="4" w:space="0" w:color="auto"/>
            </w:tcBorders>
          </w:tcPr>
          <w:p w14:paraId="5A15E6C8" w14:textId="77777777" w:rsidR="007A5507" w:rsidRPr="004C68DE" w:rsidRDefault="007A5507" w:rsidP="007A5507"/>
        </w:tc>
        <w:tc>
          <w:tcPr>
            <w:tcW w:w="592" w:type="pct"/>
            <w:tcBorders>
              <w:top w:val="single" w:sz="4" w:space="0" w:color="auto"/>
              <w:left w:val="single" w:sz="4" w:space="0" w:color="auto"/>
              <w:bottom w:val="single" w:sz="4" w:space="0" w:color="auto"/>
              <w:right w:val="single" w:sz="4" w:space="0" w:color="auto"/>
            </w:tcBorders>
          </w:tcPr>
          <w:p w14:paraId="15437E05" w14:textId="77777777" w:rsidR="007A5507" w:rsidRPr="004C68DE" w:rsidRDefault="007A5507" w:rsidP="007A5507"/>
        </w:tc>
        <w:tc>
          <w:tcPr>
            <w:tcW w:w="418" w:type="pct"/>
            <w:tcBorders>
              <w:top w:val="single" w:sz="4" w:space="0" w:color="auto"/>
              <w:left w:val="single" w:sz="4" w:space="0" w:color="auto"/>
              <w:bottom w:val="single" w:sz="4" w:space="0" w:color="auto"/>
              <w:right w:val="single" w:sz="4" w:space="0" w:color="auto"/>
            </w:tcBorders>
          </w:tcPr>
          <w:p w14:paraId="594646DA" w14:textId="77777777" w:rsidR="007A5507" w:rsidRPr="004C68DE" w:rsidRDefault="007A5507" w:rsidP="007A5507"/>
        </w:tc>
      </w:tr>
      <w:tr w:rsidR="00442C87" w:rsidRPr="007A5507" w14:paraId="756CB097" w14:textId="77777777" w:rsidTr="004C68DE">
        <w:trPr>
          <w:trHeight w:val="332"/>
        </w:trPr>
        <w:tc>
          <w:tcPr>
            <w:tcW w:w="466" w:type="pct"/>
            <w:tcBorders>
              <w:top w:val="single" w:sz="4" w:space="0" w:color="auto"/>
              <w:left w:val="single" w:sz="4" w:space="0" w:color="auto"/>
              <w:bottom w:val="single" w:sz="4" w:space="0" w:color="auto"/>
              <w:right w:val="single" w:sz="4" w:space="0" w:color="auto"/>
            </w:tcBorders>
          </w:tcPr>
          <w:p w14:paraId="1E87C941" w14:textId="3F7AB1C0" w:rsidR="00442C87" w:rsidRPr="004C68DE" w:rsidRDefault="00442C87" w:rsidP="007A5507">
            <w:r w:rsidRPr="004C68DE">
              <w:t>P3</w:t>
            </w:r>
          </w:p>
        </w:tc>
        <w:tc>
          <w:tcPr>
            <w:tcW w:w="688" w:type="pct"/>
            <w:tcBorders>
              <w:top w:val="single" w:sz="4" w:space="0" w:color="auto"/>
              <w:left w:val="single" w:sz="4" w:space="0" w:color="auto"/>
              <w:bottom w:val="single" w:sz="4" w:space="0" w:color="auto"/>
              <w:right w:val="single" w:sz="4" w:space="0" w:color="auto"/>
            </w:tcBorders>
          </w:tcPr>
          <w:p w14:paraId="5A409795" w14:textId="7CA46135" w:rsidR="00442C87" w:rsidRPr="004C68DE" w:rsidRDefault="00442C87" w:rsidP="007A5507">
            <w:r w:rsidRPr="004C68DE">
              <w:t>SO FT</w:t>
            </w:r>
            <w:r w:rsidR="00DF765C" w:rsidRPr="004C68DE">
              <w:t>J</w:t>
            </w:r>
          </w:p>
        </w:tc>
        <w:tc>
          <w:tcPr>
            <w:tcW w:w="349" w:type="pct"/>
            <w:tcBorders>
              <w:top w:val="single" w:sz="4" w:space="0" w:color="auto"/>
              <w:left w:val="single" w:sz="4" w:space="0" w:color="auto"/>
              <w:bottom w:val="single" w:sz="4" w:space="0" w:color="auto"/>
              <w:right w:val="single" w:sz="4" w:space="0" w:color="auto"/>
            </w:tcBorders>
          </w:tcPr>
          <w:p w14:paraId="7B040837" w14:textId="49323A4B" w:rsidR="00442C87" w:rsidRPr="004C68DE" w:rsidRDefault="00442C87" w:rsidP="007A5507">
            <w:r w:rsidRPr="004C68DE">
              <w:t>FT</w:t>
            </w:r>
            <w:r w:rsidR="00DF765C" w:rsidRPr="004C68DE">
              <w:t>J</w:t>
            </w:r>
          </w:p>
        </w:tc>
        <w:tc>
          <w:tcPr>
            <w:tcW w:w="603" w:type="pct"/>
            <w:tcBorders>
              <w:top w:val="single" w:sz="4" w:space="0" w:color="auto"/>
              <w:left w:val="single" w:sz="4" w:space="0" w:color="auto"/>
              <w:bottom w:val="single" w:sz="4" w:space="0" w:color="auto"/>
              <w:right w:val="single" w:sz="4" w:space="0" w:color="auto"/>
            </w:tcBorders>
          </w:tcPr>
          <w:p w14:paraId="64BC250F" w14:textId="77777777" w:rsidR="00442C87" w:rsidRPr="004C68DE" w:rsidRDefault="00442C87" w:rsidP="007A5507"/>
        </w:tc>
        <w:tc>
          <w:tcPr>
            <w:tcW w:w="312" w:type="pct"/>
            <w:tcBorders>
              <w:top w:val="single" w:sz="4" w:space="0" w:color="auto"/>
              <w:left w:val="single" w:sz="4" w:space="0" w:color="auto"/>
              <w:bottom w:val="single" w:sz="4" w:space="0" w:color="auto"/>
              <w:right w:val="single" w:sz="4" w:space="0" w:color="auto"/>
            </w:tcBorders>
          </w:tcPr>
          <w:p w14:paraId="20E68CB0" w14:textId="5B24996E" w:rsidR="00442C87" w:rsidRPr="004C68DE" w:rsidRDefault="00BB602B" w:rsidP="007A5507">
            <w:r w:rsidRPr="004C68DE">
              <w:t xml:space="preserve">RCO 39 </w:t>
            </w:r>
          </w:p>
        </w:tc>
        <w:tc>
          <w:tcPr>
            <w:tcW w:w="790" w:type="pct"/>
            <w:tcBorders>
              <w:top w:val="single" w:sz="4" w:space="0" w:color="auto"/>
              <w:left w:val="single" w:sz="4" w:space="0" w:color="auto"/>
              <w:bottom w:val="single" w:sz="4" w:space="0" w:color="auto"/>
              <w:right w:val="single" w:sz="4" w:space="0" w:color="auto"/>
            </w:tcBorders>
          </w:tcPr>
          <w:p w14:paraId="47B0066B" w14:textId="26F33BD2" w:rsidR="00442C87" w:rsidRPr="004C68DE" w:rsidRDefault="00442C87" w:rsidP="007A5507">
            <w:r w:rsidRPr="004C68DE">
              <w:t>Sisteme de monitorizare a poluării aerului instalate</w:t>
            </w:r>
          </w:p>
        </w:tc>
        <w:tc>
          <w:tcPr>
            <w:tcW w:w="783" w:type="pct"/>
            <w:tcBorders>
              <w:top w:val="single" w:sz="4" w:space="0" w:color="auto"/>
              <w:left w:val="single" w:sz="4" w:space="0" w:color="auto"/>
              <w:bottom w:val="single" w:sz="4" w:space="0" w:color="auto"/>
              <w:right w:val="single" w:sz="4" w:space="0" w:color="auto"/>
            </w:tcBorders>
          </w:tcPr>
          <w:p w14:paraId="46F2FF7A" w14:textId="77777777" w:rsidR="00442C87" w:rsidRPr="004C68DE" w:rsidRDefault="00442C87" w:rsidP="007A5507"/>
        </w:tc>
        <w:tc>
          <w:tcPr>
            <w:tcW w:w="592" w:type="pct"/>
            <w:tcBorders>
              <w:top w:val="single" w:sz="4" w:space="0" w:color="auto"/>
              <w:left w:val="single" w:sz="4" w:space="0" w:color="auto"/>
              <w:bottom w:val="single" w:sz="4" w:space="0" w:color="auto"/>
              <w:right w:val="single" w:sz="4" w:space="0" w:color="auto"/>
            </w:tcBorders>
          </w:tcPr>
          <w:p w14:paraId="733FC588" w14:textId="77777777" w:rsidR="00442C87" w:rsidRPr="004C68DE" w:rsidRDefault="00442C87" w:rsidP="007A5507"/>
        </w:tc>
        <w:tc>
          <w:tcPr>
            <w:tcW w:w="418" w:type="pct"/>
            <w:tcBorders>
              <w:top w:val="single" w:sz="4" w:space="0" w:color="auto"/>
              <w:left w:val="single" w:sz="4" w:space="0" w:color="auto"/>
              <w:bottom w:val="single" w:sz="4" w:space="0" w:color="auto"/>
              <w:right w:val="single" w:sz="4" w:space="0" w:color="auto"/>
            </w:tcBorders>
          </w:tcPr>
          <w:p w14:paraId="7089E6EB" w14:textId="77777777" w:rsidR="00442C87" w:rsidRPr="004C68DE" w:rsidRDefault="00442C87" w:rsidP="007A5507"/>
        </w:tc>
      </w:tr>
      <w:tr w:rsidR="007A5507" w:rsidRPr="007A5507" w14:paraId="6BD2BF9D" w14:textId="77777777" w:rsidTr="004C68DE">
        <w:trPr>
          <w:trHeight w:val="332"/>
        </w:trPr>
        <w:tc>
          <w:tcPr>
            <w:tcW w:w="466" w:type="pct"/>
            <w:tcBorders>
              <w:top w:val="single" w:sz="4" w:space="0" w:color="auto"/>
              <w:left w:val="single" w:sz="4" w:space="0" w:color="auto"/>
              <w:bottom w:val="single" w:sz="4" w:space="0" w:color="auto"/>
              <w:right w:val="single" w:sz="4" w:space="0" w:color="auto"/>
            </w:tcBorders>
          </w:tcPr>
          <w:p w14:paraId="7401C5F8" w14:textId="7D200DE7" w:rsidR="007A5507" w:rsidRPr="004C68DE" w:rsidRDefault="00442C87" w:rsidP="007A5507">
            <w:r w:rsidRPr="004C68DE">
              <w:t>P3</w:t>
            </w:r>
          </w:p>
        </w:tc>
        <w:tc>
          <w:tcPr>
            <w:tcW w:w="688" w:type="pct"/>
            <w:tcBorders>
              <w:top w:val="single" w:sz="4" w:space="0" w:color="auto"/>
              <w:left w:val="single" w:sz="4" w:space="0" w:color="auto"/>
              <w:bottom w:val="single" w:sz="4" w:space="0" w:color="auto"/>
              <w:right w:val="single" w:sz="4" w:space="0" w:color="auto"/>
            </w:tcBorders>
          </w:tcPr>
          <w:p w14:paraId="0314A6EB" w14:textId="5C4AA255" w:rsidR="007A5507" w:rsidRPr="004C68DE" w:rsidRDefault="00442C87" w:rsidP="007A5507">
            <w:r w:rsidRPr="004C68DE">
              <w:t>SO FT</w:t>
            </w:r>
            <w:r w:rsidR="00DF765C" w:rsidRPr="004C68DE">
              <w:t>J</w:t>
            </w:r>
          </w:p>
        </w:tc>
        <w:tc>
          <w:tcPr>
            <w:tcW w:w="349" w:type="pct"/>
            <w:tcBorders>
              <w:top w:val="single" w:sz="4" w:space="0" w:color="auto"/>
              <w:left w:val="single" w:sz="4" w:space="0" w:color="auto"/>
              <w:bottom w:val="single" w:sz="4" w:space="0" w:color="auto"/>
              <w:right w:val="single" w:sz="4" w:space="0" w:color="auto"/>
            </w:tcBorders>
          </w:tcPr>
          <w:p w14:paraId="4A544788" w14:textId="364275D0" w:rsidR="007A5507" w:rsidRPr="004C68DE" w:rsidRDefault="00442C87" w:rsidP="007A5507">
            <w:r w:rsidRPr="004C68DE">
              <w:t>FT</w:t>
            </w:r>
            <w:r w:rsidR="00DF765C" w:rsidRPr="004C68DE">
              <w:t>J</w:t>
            </w:r>
          </w:p>
        </w:tc>
        <w:tc>
          <w:tcPr>
            <w:tcW w:w="603" w:type="pct"/>
            <w:tcBorders>
              <w:top w:val="single" w:sz="4" w:space="0" w:color="auto"/>
              <w:left w:val="single" w:sz="4" w:space="0" w:color="auto"/>
              <w:bottom w:val="single" w:sz="4" w:space="0" w:color="auto"/>
              <w:right w:val="single" w:sz="4" w:space="0" w:color="auto"/>
            </w:tcBorders>
          </w:tcPr>
          <w:p w14:paraId="1E491529" w14:textId="77777777" w:rsidR="007A5507" w:rsidRPr="004C68DE" w:rsidRDefault="007A5507" w:rsidP="007A5507"/>
        </w:tc>
        <w:tc>
          <w:tcPr>
            <w:tcW w:w="312" w:type="pct"/>
            <w:tcBorders>
              <w:top w:val="single" w:sz="4" w:space="0" w:color="auto"/>
              <w:left w:val="single" w:sz="4" w:space="0" w:color="auto"/>
              <w:bottom w:val="single" w:sz="4" w:space="0" w:color="auto"/>
              <w:right w:val="single" w:sz="4" w:space="0" w:color="auto"/>
            </w:tcBorders>
          </w:tcPr>
          <w:p w14:paraId="74BD8DD3" w14:textId="620338D3" w:rsidR="007A5507" w:rsidRPr="004C68DE" w:rsidRDefault="00BB602B" w:rsidP="007A5507">
            <w:r w:rsidRPr="004C68DE">
              <w:t xml:space="preserve">RCO 34 </w:t>
            </w:r>
          </w:p>
        </w:tc>
        <w:tc>
          <w:tcPr>
            <w:tcW w:w="790" w:type="pct"/>
            <w:tcBorders>
              <w:top w:val="single" w:sz="4" w:space="0" w:color="auto"/>
              <w:left w:val="single" w:sz="4" w:space="0" w:color="auto"/>
              <w:bottom w:val="single" w:sz="4" w:space="0" w:color="auto"/>
              <w:right w:val="single" w:sz="4" w:space="0" w:color="auto"/>
            </w:tcBorders>
          </w:tcPr>
          <w:p w14:paraId="26F6BFE1" w14:textId="2EAE8BB9" w:rsidR="007A5507" w:rsidRPr="004C68DE" w:rsidRDefault="00442C87" w:rsidP="007A5507">
            <w:r w:rsidRPr="004C68DE">
              <w:t>Capacități suplimentare pentru reciclarea deșeurilor</w:t>
            </w:r>
          </w:p>
        </w:tc>
        <w:tc>
          <w:tcPr>
            <w:tcW w:w="783" w:type="pct"/>
            <w:tcBorders>
              <w:top w:val="single" w:sz="4" w:space="0" w:color="auto"/>
              <w:left w:val="single" w:sz="4" w:space="0" w:color="auto"/>
              <w:bottom w:val="single" w:sz="4" w:space="0" w:color="auto"/>
              <w:right w:val="single" w:sz="4" w:space="0" w:color="auto"/>
            </w:tcBorders>
          </w:tcPr>
          <w:p w14:paraId="632BE7B0" w14:textId="77777777" w:rsidR="007A5507" w:rsidRPr="004C68DE" w:rsidRDefault="007A5507" w:rsidP="007A5507"/>
        </w:tc>
        <w:tc>
          <w:tcPr>
            <w:tcW w:w="592" w:type="pct"/>
            <w:tcBorders>
              <w:top w:val="single" w:sz="4" w:space="0" w:color="auto"/>
              <w:left w:val="single" w:sz="4" w:space="0" w:color="auto"/>
              <w:bottom w:val="single" w:sz="4" w:space="0" w:color="auto"/>
              <w:right w:val="single" w:sz="4" w:space="0" w:color="auto"/>
            </w:tcBorders>
          </w:tcPr>
          <w:p w14:paraId="266439AF" w14:textId="77777777" w:rsidR="007A5507" w:rsidRPr="004C68DE" w:rsidRDefault="007A5507" w:rsidP="007A5507"/>
        </w:tc>
        <w:tc>
          <w:tcPr>
            <w:tcW w:w="418" w:type="pct"/>
            <w:tcBorders>
              <w:top w:val="single" w:sz="4" w:space="0" w:color="auto"/>
              <w:left w:val="single" w:sz="4" w:space="0" w:color="auto"/>
              <w:bottom w:val="single" w:sz="4" w:space="0" w:color="auto"/>
              <w:right w:val="single" w:sz="4" w:space="0" w:color="auto"/>
            </w:tcBorders>
          </w:tcPr>
          <w:p w14:paraId="6E05B3E1" w14:textId="77777777" w:rsidR="007A5507" w:rsidRPr="004C68DE" w:rsidRDefault="007A5507" w:rsidP="007A5507"/>
        </w:tc>
      </w:tr>
    </w:tbl>
    <w:p w14:paraId="0F0DD410" w14:textId="77777777" w:rsidR="007A5507" w:rsidRPr="007A5507" w:rsidRDefault="007A5507" w:rsidP="007A55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24"/>
        <w:gridCol w:w="526"/>
        <w:gridCol w:w="1132"/>
        <w:gridCol w:w="709"/>
        <w:gridCol w:w="1987"/>
        <w:gridCol w:w="427"/>
        <w:gridCol w:w="566"/>
        <w:gridCol w:w="566"/>
        <w:gridCol w:w="566"/>
        <w:gridCol w:w="709"/>
        <w:gridCol w:w="703"/>
      </w:tblGrid>
      <w:tr w:rsidR="007A5507" w:rsidRPr="007A5507" w14:paraId="60CBF000" w14:textId="77777777" w:rsidTr="008D25B8">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208D1E31" w14:textId="77777777" w:rsidR="007A5507" w:rsidRPr="007A5507" w:rsidRDefault="007A5507" w:rsidP="007A5507">
            <w:pPr>
              <w:rPr>
                <w:b/>
              </w:rPr>
            </w:pPr>
            <w:r w:rsidRPr="007A5507">
              <w:rPr>
                <w:b/>
                <w:iCs/>
              </w:rPr>
              <w:t>Table 3: Result indicators</w:t>
            </w:r>
          </w:p>
        </w:tc>
      </w:tr>
      <w:tr w:rsidR="008F4BE1" w:rsidRPr="007A5507" w14:paraId="0CFADB0A" w14:textId="77777777" w:rsidTr="004C68DE">
        <w:trPr>
          <w:trHeight w:val="1768"/>
        </w:trPr>
        <w:tc>
          <w:tcPr>
            <w:tcW w:w="370" w:type="pct"/>
            <w:tcBorders>
              <w:top w:val="single" w:sz="4" w:space="0" w:color="auto"/>
              <w:left w:val="single" w:sz="4" w:space="0" w:color="auto"/>
              <w:bottom w:val="single" w:sz="4" w:space="0" w:color="auto"/>
              <w:right w:val="single" w:sz="4" w:space="0" w:color="auto"/>
            </w:tcBorders>
            <w:hideMark/>
          </w:tcPr>
          <w:p w14:paraId="0AC324AB" w14:textId="77777777" w:rsidR="007A5507" w:rsidRPr="007A5507" w:rsidRDefault="007A5507" w:rsidP="007A5507">
            <w:pPr>
              <w:rPr>
                <w:b/>
              </w:rPr>
            </w:pPr>
            <w:r w:rsidRPr="007A5507">
              <w:rPr>
                <w:b/>
              </w:rPr>
              <w:t xml:space="preserve">Priority </w:t>
            </w:r>
          </w:p>
        </w:tc>
        <w:tc>
          <w:tcPr>
            <w:tcW w:w="532" w:type="pct"/>
            <w:tcBorders>
              <w:top w:val="single" w:sz="4" w:space="0" w:color="auto"/>
              <w:left w:val="single" w:sz="4" w:space="0" w:color="auto"/>
              <w:bottom w:val="single" w:sz="4" w:space="0" w:color="auto"/>
              <w:right w:val="single" w:sz="4" w:space="0" w:color="auto"/>
            </w:tcBorders>
            <w:hideMark/>
          </w:tcPr>
          <w:p w14:paraId="7B62607A" w14:textId="77777777" w:rsidR="007A5507" w:rsidRPr="007A5507" w:rsidRDefault="007A5507" w:rsidP="007A5507">
            <w:pPr>
              <w:rPr>
                <w:b/>
              </w:rPr>
            </w:pPr>
            <w:r w:rsidRPr="007A5507">
              <w:rPr>
                <w:b/>
              </w:rPr>
              <w:t xml:space="preserve">Specific objective (Investment for Jobs and Growth </w:t>
            </w:r>
            <w:r w:rsidRPr="007A5507">
              <w:rPr>
                <w:b/>
              </w:rPr>
              <w:lastRenderedPageBreak/>
              <w:t>goal or EMFF)</w:t>
            </w:r>
          </w:p>
        </w:tc>
        <w:tc>
          <w:tcPr>
            <w:tcW w:w="273" w:type="pct"/>
            <w:tcBorders>
              <w:top w:val="single" w:sz="4" w:space="0" w:color="auto"/>
              <w:left w:val="single" w:sz="4" w:space="0" w:color="auto"/>
              <w:bottom w:val="single" w:sz="4" w:space="0" w:color="auto"/>
              <w:right w:val="single" w:sz="4" w:space="0" w:color="auto"/>
            </w:tcBorders>
            <w:hideMark/>
          </w:tcPr>
          <w:p w14:paraId="081C168B" w14:textId="77777777" w:rsidR="007A5507" w:rsidRPr="007A5507" w:rsidRDefault="007A5507" w:rsidP="007A5507">
            <w:pPr>
              <w:rPr>
                <w:b/>
              </w:rPr>
            </w:pPr>
            <w:r w:rsidRPr="007A5507">
              <w:rPr>
                <w:b/>
              </w:rPr>
              <w:lastRenderedPageBreak/>
              <w:t>Fund</w:t>
            </w:r>
          </w:p>
        </w:tc>
        <w:tc>
          <w:tcPr>
            <w:tcW w:w="588" w:type="pct"/>
            <w:tcBorders>
              <w:top w:val="single" w:sz="4" w:space="0" w:color="auto"/>
              <w:left w:val="single" w:sz="4" w:space="0" w:color="auto"/>
              <w:bottom w:val="single" w:sz="4" w:space="0" w:color="auto"/>
              <w:right w:val="single" w:sz="4" w:space="0" w:color="auto"/>
            </w:tcBorders>
            <w:hideMark/>
          </w:tcPr>
          <w:p w14:paraId="38998D77" w14:textId="77777777" w:rsidR="007A5507" w:rsidRPr="007A5507" w:rsidRDefault="007A5507" w:rsidP="007A5507">
            <w:pPr>
              <w:rPr>
                <w:b/>
              </w:rPr>
            </w:pPr>
            <w:r w:rsidRPr="007A5507">
              <w:rPr>
                <w:b/>
              </w:rPr>
              <w:t>Category of region</w:t>
            </w:r>
            <w:r w:rsidRPr="007A5507">
              <w:t xml:space="preserve"> </w:t>
            </w:r>
          </w:p>
        </w:tc>
        <w:tc>
          <w:tcPr>
            <w:tcW w:w="368" w:type="pct"/>
            <w:tcBorders>
              <w:top w:val="single" w:sz="4" w:space="0" w:color="auto"/>
              <w:left w:val="single" w:sz="4" w:space="0" w:color="auto"/>
              <w:bottom w:val="single" w:sz="4" w:space="0" w:color="auto"/>
              <w:right w:val="single" w:sz="4" w:space="0" w:color="auto"/>
            </w:tcBorders>
            <w:hideMark/>
          </w:tcPr>
          <w:p w14:paraId="75D4E631" w14:textId="77777777" w:rsidR="007A5507" w:rsidRPr="007A5507" w:rsidRDefault="007A5507" w:rsidP="007A5507">
            <w:pPr>
              <w:rPr>
                <w:b/>
              </w:rPr>
            </w:pPr>
            <w:r w:rsidRPr="007A5507">
              <w:rPr>
                <w:b/>
              </w:rPr>
              <w:t>ID [5]</w:t>
            </w:r>
          </w:p>
        </w:tc>
        <w:tc>
          <w:tcPr>
            <w:tcW w:w="1032" w:type="pct"/>
            <w:tcBorders>
              <w:top w:val="single" w:sz="4" w:space="0" w:color="auto"/>
              <w:left w:val="single" w:sz="4" w:space="0" w:color="auto"/>
              <w:bottom w:val="single" w:sz="4" w:space="0" w:color="auto"/>
              <w:right w:val="single" w:sz="4" w:space="0" w:color="auto"/>
            </w:tcBorders>
            <w:hideMark/>
          </w:tcPr>
          <w:p w14:paraId="038FEF73" w14:textId="77777777" w:rsidR="007A5507" w:rsidRPr="007A5507" w:rsidRDefault="007A5507" w:rsidP="007A5507">
            <w:pPr>
              <w:rPr>
                <w:b/>
              </w:rPr>
            </w:pPr>
            <w:r w:rsidRPr="007A5507">
              <w:rPr>
                <w:b/>
              </w:rPr>
              <w:t>Indicator [255]</w:t>
            </w:r>
          </w:p>
        </w:tc>
        <w:tc>
          <w:tcPr>
            <w:tcW w:w="222" w:type="pct"/>
            <w:tcBorders>
              <w:top w:val="single" w:sz="4" w:space="0" w:color="auto"/>
              <w:left w:val="single" w:sz="4" w:space="0" w:color="auto"/>
              <w:bottom w:val="single" w:sz="4" w:space="0" w:color="auto"/>
              <w:right w:val="single" w:sz="4" w:space="0" w:color="auto"/>
            </w:tcBorders>
            <w:hideMark/>
          </w:tcPr>
          <w:p w14:paraId="43E1B5D1" w14:textId="77777777" w:rsidR="007A5507" w:rsidRPr="007A5507" w:rsidRDefault="007A5507" w:rsidP="007A5507">
            <w:pPr>
              <w:rPr>
                <w:b/>
              </w:rPr>
            </w:pPr>
            <w:r w:rsidRPr="007A5507">
              <w:rPr>
                <w:b/>
              </w:rPr>
              <w:t xml:space="preserve">Measurement </w:t>
            </w:r>
            <w:r w:rsidRPr="007A5507">
              <w:rPr>
                <w:b/>
              </w:rPr>
              <w:lastRenderedPageBreak/>
              <w:t>unit</w:t>
            </w:r>
          </w:p>
        </w:tc>
        <w:tc>
          <w:tcPr>
            <w:tcW w:w="294" w:type="pct"/>
            <w:tcBorders>
              <w:top w:val="single" w:sz="4" w:space="0" w:color="auto"/>
              <w:left w:val="single" w:sz="4" w:space="0" w:color="auto"/>
              <w:bottom w:val="single" w:sz="4" w:space="0" w:color="auto"/>
              <w:right w:val="single" w:sz="4" w:space="0" w:color="auto"/>
            </w:tcBorders>
            <w:hideMark/>
          </w:tcPr>
          <w:p w14:paraId="4508DEC1" w14:textId="77777777" w:rsidR="007A5507" w:rsidRPr="007A5507" w:rsidRDefault="007A5507" w:rsidP="007A5507">
            <w:pPr>
              <w:rPr>
                <w:b/>
              </w:rPr>
            </w:pPr>
            <w:r w:rsidRPr="007A5507">
              <w:rPr>
                <w:b/>
              </w:rPr>
              <w:lastRenderedPageBreak/>
              <w:t xml:space="preserve">Baseline or reference </w:t>
            </w:r>
            <w:r w:rsidRPr="007A5507">
              <w:rPr>
                <w:b/>
              </w:rPr>
              <w:lastRenderedPageBreak/>
              <w:t>value</w:t>
            </w:r>
          </w:p>
        </w:tc>
        <w:tc>
          <w:tcPr>
            <w:tcW w:w="294" w:type="pct"/>
            <w:tcBorders>
              <w:top w:val="single" w:sz="4" w:space="0" w:color="auto"/>
              <w:left w:val="single" w:sz="4" w:space="0" w:color="auto"/>
              <w:bottom w:val="single" w:sz="4" w:space="0" w:color="auto"/>
              <w:right w:val="single" w:sz="4" w:space="0" w:color="auto"/>
            </w:tcBorders>
            <w:hideMark/>
          </w:tcPr>
          <w:p w14:paraId="00566510" w14:textId="77777777" w:rsidR="007A5507" w:rsidRPr="007A5507" w:rsidRDefault="007A5507" w:rsidP="007A5507">
            <w:pPr>
              <w:rPr>
                <w:b/>
              </w:rPr>
            </w:pPr>
            <w:r w:rsidRPr="007A5507">
              <w:rPr>
                <w:b/>
              </w:rPr>
              <w:lastRenderedPageBreak/>
              <w:t>Reference year</w:t>
            </w:r>
          </w:p>
        </w:tc>
        <w:tc>
          <w:tcPr>
            <w:tcW w:w="294" w:type="pct"/>
            <w:tcBorders>
              <w:top w:val="single" w:sz="4" w:space="0" w:color="auto"/>
              <w:left w:val="single" w:sz="4" w:space="0" w:color="auto"/>
              <w:bottom w:val="single" w:sz="4" w:space="0" w:color="auto"/>
              <w:right w:val="single" w:sz="4" w:space="0" w:color="auto"/>
            </w:tcBorders>
          </w:tcPr>
          <w:p w14:paraId="0D6FCD37" w14:textId="77777777" w:rsidR="007A5507" w:rsidRPr="007A5507" w:rsidRDefault="007A5507" w:rsidP="007A5507">
            <w:pPr>
              <w:rPr>
                <w:b/>
              </w:rPr>
            </w:pPr>
            <w:r w:rsidRPr="007A5507">
              <w:rPr>
                <w:b/>
              </w:rPr>
              <w:t>Target (2029)</w:t>
            </w:r>
          </w:p>
          <w:p w14:paraId="15206584" w14:textId="77777777" w:rsidR="007A5507" w:rsidRPr="007A5507" w:rsidRDefault="007A5507" w:rsidP="007A5507">
            <w:pPr>
              <w:rPr>
                <w:b/>
              </w:rPr>
            </w:pPr>
          </w:p>
        </w:tc>
        <w:tc>
          <w:tcPr>
            <w:tcW w:w="368" w:type="pct"/>
            <w:tcBorders>
              <w:top w:val="single" w:sz="4" w:space="0" w:color="auto"/>
              <w:left w:val="single" w:sz="4" w:space="0" w:color="auto"/>
              <w:bottom w:val="single" w:sz="4" w:space="0" w:color="auto"/>
              <w:right w:val="single" w:sz="4" w:space="0" w:color="auto"/>
            </w:tcBorders>
            <w:hideMark/>
          </w:tcPr>
          <w:p w14:paraId="16E33315" w14:textId="77777777" w:rsidR="007A5507" w:rsidRPr="007A5507" w:rsidRDefault="007A5507" w:rsidP="007A5507">
            <w:pPr>
              <w:rPr>
                <w:b/>
              </w:rPr>
            </w:pPr>
            <w:r w:rsidRPr="007A5507">
              <w:rPr>
                <w:b/>
              </w:rPr>
              <w:t>Source of data [200]</w:t>
            </w:r>
          </w:p>
        </w:tc>
        <w:tc>
          <w:tcPr>
            <w:tcW w:w="365" w:type="pct"/>
            <w:tcBorders>
              <w:top w:val="single" w:sz="4" w:space="0" w:color="auto"/>
              <w:left w:val="single" w:sz="4" w:space="0" w:color="auto"/>
              <w:bottom w:val="single" w:sz="4" w:space="0" w:color="auto"/>
              <w:right w:val="single" w:sz="4" w:space="0" w:color="auto"/>
            </w:tcBorders>
            <w:hideMark/>
          </w:tcPr>
          <w:p w14:paraId="252B6628" w14:textId="77777777" w:rsidR="007A5507" w:rsidRPr="007A5507" w:rsidRDefault="007A5507" w:rsidP="007A5507">
            <w:pPr>
              <w:rPr>
                <w:b/>
              </w:rPr>
            </w:pPr>
            <w:r w:rsidRPr="007A5507">
              <w:rPr>
                <w:b/>
              </w:rPr>
              <w:t>Comments [200]</w:t>
            </w:r>
          </w:p>
        </w:tc>
      </w:tr>
      <w:tr w:rsidR="008F4BE1" w:rsidRPr="007A5507" w14:paraId="57D5CF55" w14:textId="77777777" w:rsidTr="004C68DE">
        <w:trPr>
          <w:trHeight w:val="434"/>
        </w:trPr>
        <w:tc>
          <w:tcPr>
            <w:tcW w:w="370" w:type="pct"/>
            <w:tcBorders>
              <w:top w:val="single" w:sz="4" w:space="0" w:color="auto"/>
              <w:left w:val="single" w:sz="4" w:space="0" w:color="auto"/>
              <w:bottom w:val="single" w:sz="4" w:space="0" w:color="auto"/>
              <w:right w:val="single" w:sz="4" w:space="0" w:color="auto"/>
            </w:tcBorders>
          </w:tcPr>
          <w:p w14:paraId="77012161" w14:textId="407FC4D9" w:rsidR="00442C87" w:rsidRPr="004C68DE" w:rsidRDefault="00442C87" w:rsidP="007A5507">
            <w:pPr>
              <w:rPr>
                <w:rFonts w:cstheme="minorHAnsi"/>
              </w:rPr>
            </w:pPr>
            <w:r w:rsidRPr="004C68DE">
              <w:rPr>
                <w:rFonts w:cstheme="minorHAnsi"/>
              </w:rPr>
              <w:t>P3</w:t>
            </w:r>
          </w:p>
        </w:tc>
        <w:tc>
          <w:tcPr>
            <w:tcW w:w="532" w:type="pct"/>
            <w:tcBorders>
              <w:top w:val="single" w:sz="4" w:space="0" w:color="auto"/>
              <w:left w:val="single" w:sz="4" w:space="0" w:color="auto"/>
              <w:bottom w:val="single" w:sz="4" w:space="0" w:color="auto"/>
              <w:right w:val="single" w:sz="4" w:space="0" w:color="auto"/>
            </w:tcBorders>
          </w:tcPr>
          <w:p w14:paraId="016A7E21" w14:textId="793305E8" w:rsidR="00442C87" w:rsidRPr="004C68DE" w:rsidRDefault="00442C87" w:rsidP="007A5507">
            <w:pPr>
              <w:rPr>
                <w:rFonts w:cstheme="minorHAnsi"/>
              </w:rPr>
            </w:pPr>
            <w:r w:rsidRPr="004C68DE">
              <w:rPr>
                <w:rFonts w:cstheme="minorHAnsi"/>
              </w:rPr>
              <w:t>SO FT</w:t>
            </w:r>
            <w:r w:rsidR="00DF765C" w:rsidRPr="004C68DE">
              <w:rPr>
                <w:rFonts w:cstheme="minorHAnsi"/>
              </w:rPr>
              <w:t>J</w:t>
            </w:r>
          </w:p>
        </w:tc>
        <w:tc>
          <w:tcPr>
            <w:tcW w:w="273" w:type="pct"/>
            <w:tcBorders>
              <w:top w:val="single" w:sz="4" w:space="0" w:color="auto"/>
              <w:left w:val="single" w:sz="4" w:space="0" w:color="auto"/>
              <w:bottom w:val="single" w:sz="4" w:space="0" w:color="auto"/>
              <w:right w:val="single" w:sz="4" w:space="0" w:color="auto"/>
            </w:tcBorders>
          </w:tcPr>
          <w:p w14:paraId="6D755D13" w14:textId="35767CFC" w:rsidR="00442C87" w:rsidRPr="004C68DE" w:rsidRDefault="00442C87" w:rsidP="007A5507">
            <w:pPr>
              <w:rPr>
                <w:rFonts w:cstheme="minorHAnsi"/>
              </w:rPr>
            </w:pPr>
            <w:r w:rsidRPr="004C68DE">
              <w:rPr>
                <w:rFonts w:cstheme="minorHAnsi"/>
              </w:rPr>
              <w:t>FT</w:t>
            </w:r>
            <w:r w:rsidR="00DF765C" w:rsidRPr="004C68DE">
              <w:rPr>
                <w:rFonts w:cstheme="minorHAnsi"/>
              </w:rPr>
              <w:t>J</w:t>
            </w:r>
          </w:p>
        </w:tc>
        <w:tc>
          <w:tcPr>
            <w:tcW w:w="588" w:type="pct"/>
            <w:tcBorders>
              <w:top w:val="single" w:sz="4" w:space="0" w:color="auto"/>
              <w:left w:val="single" w:sz="4" w:space="0" w:color="auto"/>
              <w:bottom w:val="single" w:sz="4" w:space="0" w:color="auto"/>
              <w:right w:val="single" w:sz="4" w:space="0" w:color="auto"/>
            </w:tcBorders>
          </w:tcPr>
          <w:p w14:paraId="4A809EBC" w14:textId="106F566F" w:rsidR="00442C87" w:rsidRPr="004C68DE" w:rsidRDefault="008F4BE1" w:rsidP="007A5507">
            <w:pPr>
              <w:rPr>
                <w:rFonts w:cstheme="minorHAnsi"/>
              </w:rPr>
            </w:pPr>
            <w:r w:rsidRPr="004C68DE">
              <w:rPr>
                <w:rFonts w:cstheme="minorHAnsi"/>
              </w:rPr>
              <w:t>Less developed</w:t>
            </w:r>
          </w:p>
        </w:tc>
        <w:tc>
          <w:tcPr>
            <w:tcW w:w="368" w:type="pct"/>
            <w:tcBorders>
              <w:top w:val="single" w:sz="4" w:space="0" w:color="auto"/>
              <w:left w:val="single" w:sz="4" w:space="0" w:color="auto"/>
              <w:bottom w:val="single" w:sz="4" w:space="0" w:color="auto"/>
              <w:right w:val="single" w:sz="4" w:space="0" w:color="auto"/>
            </w:tcBorders>
          </w:tcPr>
          <w:p w14:paraId="435668D7" w14:textId="4BD83C2B" w:rsidR="00442C87" w:rsidRPr="004C68DE" w:rsidRDefault="00BB602B" w:rsidP="007A5507">
            <w:pPr>
              <w:rPr>
                <w:rFonts w:cstheme="minorHAnsi"/>
              </w:rPr>
            </w:pPr>
            <w:r w:rsidRPr="004C68DE">
              <w:rPr>
                <w:rFonts w:cstheme="minorHAnsi"/>
              </w:rPr>
              <w:t xml:space="preserve">RCR 52 </w:t>
            </w:r>
          </w:p>
        </w:tc>
        <w:tc>
          <w:tcPr>
            <w:tcW w:w="1032" w:type="pct"/>
            <w:tcBorders>
              <w:top w:val="single" w:sz="4" w:space="0" w:color="auto"/>
              <w:left w:val="single" w:sz="4" w:space="0" w:color="auto"/>
              <w:bottom w:val="single" w:sz="4" w:space="0" w:color="auto"/>
              <w:right w:val="single" w:sz="4" w:space="0" w:color="auto"/>
            </w:tcBorders>
          </w:tcPr>
          <w:p w14:paraId="6500D213" w14:textId="1DA59203" w:rsidR="00442C87" w:rsidRPr="004C68DE" w:rsidRDefault="00442C87" w:rsidP="007A5507">
            <w:pPr>
              <w:rPr>
                <w:rFonts w:eastAsiaTheme="majorEastAsia" w:cstheme="minorHAnsi"/>
                <w:bCs/>
                <w:iCs/>
                <w:color w:val="0070C0"/>
              </w:rPr>
            </w:pPr>
            <w:r w:rsidRPr="005E52C7">
              <w:rPr>
                <w:rFonts w:cstheme="minorHAnsi"/>
                <w:noProof/>
                <w:lang w:val="en-US"/>
              </w:rPr>
              <w:t>Terenuri reabilitate utilizate pentru zone verzi, locuințe sociale, activități economice sau la nivel de comunitate</w:t>
            </w:r>
          </w:p>
        </w:tc>
        <w:tc>
          <w:tcPr>
            <w:tcW w:w="222" w:type="pct"/>
            <w:tcBorders>
              <w:top w:val="single" w:sz="4" w:space="0" w:color="auto"/>
              <w:left w:val="single" w:sz="4" w:space="0" w:color="auto"/>
              <w:bottom w:val="single" w:sz="4" w:space="0" w:color="auto"/>
              <w:right w:val="single" w:sz="4" w:space="0" w:color="auto"/>
            </w:tcBorders>
          </w:tcPr>
          <w:p w14:paraId="6B88182A" w14:textId="77777777" w:rsidR="00442C87" w:rsidRPr="007A5507" w:rsidRDefault="00442C87"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5F13E75C" w14:textId="77777777" w:rsidR="00442C87" w:rsidRPr="007A5507" w:rsidRDefault="00442C87"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199FA80A" w14:textId="77777777" w:rsidR="00442C87" w:rsidRPr="007A5507" w:rsidRDefault="00442C87" w:rsidP="007A5507">
            <w:pPr>
              <w:rPr>
                <w:b/>
              </w:rPr>
            </w:pPr>
          </w:p>
        </w:tc>
        <w:tc>
          <w:tcPr>
            <w:tcW w:w="294" w:type="pct"/>
            <w:tcBorders>
              <w:top w:val="single" w:sz="4" w:space="0" w:color="auto"/>
              <w:left w:val="single" w:sz="4" w:space="0" w:color="auto"/>
              <w:bottom w:val="single" w:sz="4" w:space="0" w:color="auto"/>
              <w:right w:val="single" w:sz="4" w:space="0" w:color="auto"/>
            </w:tcBorders>
          </w:tcPr>
          <w:p w14:paraId="1CFE4587" w14:textId="77777777" w:rsidR="00442C87" w:rsidRPr="007A5507" w:rsidRDefault="00442C87" w:rsidP="007A5507">
            <w:pPr>
              <w:rPr>
                <w:b/>
              </w:rPr>
            </w:pPr>
          </w:p>
        </w:tc>
        <w:tc>
          <w:tcPr>
            <w:tcW w:w="368" w:type="pct"/>
            <w:tcBorders>
              <w:top w:val="single" w:sz="4" w:space="0" w:color="auto"/>
              <w:left w:val="single" w:sz="4" w:space="0" w:color="auto"/>
              <w:bottom w:val="single" w:sz="4" w:space="0" w:color="auto"/>
              <w:right w:val="single" w:sz="4" w:space="0" w:color="auto"/>
            </w:tcBorders>
          </w:tcPr>
          <w:p w14:paraId="61BE00DE" w14:textId="77777777" w:rsidR="00442C87" w:rsidRPr="007A5507" w:rsidRDefault="00442C87" w:rsidP="007A5507">
            <w:pPr>
              <w:rPr>
                <w:i/>
              </w:rPr>
            </w:pPr>
          </w:p>
        </w:tc>
        <w:tc>
          <w:tcPr>
            <w:tcW w:w="365" w:type="pct"/>
            <w:tcBorders>
              <w:top w:val="single" w:sz="4" w:space="0" w:color="auto"/>
              <w:left w:val="single" w:sz="4" w:space="0" w:color="auto"/>
              <w:bottom w:val="single" w:sz="4" w:space="0" w:color="auto"/>
              <w:right w:val="single" w:sz="4" w:space="0" w:color="auto"/>
            </w:tcBorders>
          </w:tcPr>
          <w:p w14:paraId="513420A9" w14:textId="77777777" w:rsidR="00442C87" w:rsidRPr="007A5507" w:rsidRDefault="00442C87" w:rsidP="007A5507">
            <w:pPr>
              <w:rPr>
                <w:i/>
              </w:rPr>
            </w:pPr>
          </w:p>
        </w:tc>
      </w:tr>
      <w:tr w:rsidR="008F4BE1" w:rsidRPr="007A5507" w14:paraId="5AB9E009" w14:textId="77777777" w:rsidTr="004C68DE">
        <w:trPr>
          <w:trHeight w:val="434"/>
        </w:trPr>
        <w:tc>
          <w:tcPr>
            <w:tcW w:w="370" w:type="pct"/>
            <w:tcBorders>
              <w:top w:val="single" w:sz="4" w:space="0" w:color="auto"/>
              <w:left w:val="single" w:sz="4" w:space="0" w:color="auto"/>
              <w:bottom w:val="single" w:sz="4" w:space="0" w:color="auto"/>
              <w:right w:val="single" w:sz="4" w:space="0" w:color="auto"/>
            </w:tcBorders>
          </w:tcPr>
          <w:p w14:paraId="55ECB106" w14:textId="734F2C5F" w:rsidR="00442C87" w:rsidRPr="004C68DE" w:rsidRDefault="00442C87" w:rsidP="007A5507">
            <w:pPr>
              <w:rPr>
                <w:rFonts w:cstheme="minorHAnsi"/>
              </w:rPr>
            </w:pPr>
            <w:r w:rsidRPr="004C68DE">
              <w:rPr>
                <w:rFonts w:cstheme="minorHAnsi"/>
              </w:rPr>
              <w:t>P3</w:t>
            </w:r>
          </w:p>
        </w:tc>
        <w:tc>
          <w:tcPr>
            <w:tcW w:w="532" w:type="pct"/>
            <w:tcBorders>
              <w:top w:val="single" w:sz="4" w:space="0" w:color="auto"/>
              <w:left w:val="single" w:sz="4" w:space="0" w:color="auto"/>
              <w:bottom w:val="single" w:sz="4" w:space="0" w:color="auto"/>
              <w:right w:val="single" w:sz="4" w:space="0" w:color="auto"/>
            </w:tcBorders>
          </w:tcPr>
          <w:p w14:paraId="74502046" w14:textId="73DF34FC" w:rsidR="00442C87" w:rsidRPr="004C68DE" w:rsidRDefault="00442C87" w:rsidP="007A5507">
            <w:pPr>
              <w:rPr>
                <w:rFonts w:cstheme="minorHAnsi"/>
              </w:rPr>
            </w:pPr>
            <w:r w:rsidRPr="004C68DE">
              <w:rPr>
                <w:rFonts w:cstheme="minorHAnsi"/>
              </w:rPr>
              <w:t>SO FT</w:t>
            </w:r>
            <w:r w:rsidR="00DF765C" w:rsidRPr="004C68DE">
              <w:rPr>
                <w:rFonts w:cstheme="minorHAnsi"/>
              </w:rPr>
              <w:t>J</w:t>
            </w:r>
          </w:p>
        </w:tc>
        <w:tc>
          <w:tcPr>
            <w:tcW w:w="273" w:type="pct"/>
            <w:tcBorders>
              <w:top w:val="single" w:sz="4" w:space="0" w:color="auto"/>
              <w:left w:val="single" w:sz="4" w:space="0" w:color="auto"/>
              <w:bottom w:val="single" w:sz="4" w:space="0" w:color="auto"/>
              <w:right w:val="single" w:sz="4" w:space="0" w:color="auto"/>
            </w:tcBorders>
          </w:tcPr>
          <w:p w14:paraId="40F30940" w14:textId="550094B7" w:rsidR="00442C87" w:rsidRPr="004C68DE" w:rsidRDefault="00442C87" w:rsidP="007A5507">
            <w:pPr>
              <w:rPr>
                <w:rFonts w:cstheme="minorHAnsi"/>
              </w:rPr>
            </w:pPr>
            <w:r w:rsidRPr="004C68DE">
              <w:rPr>
                <w:rFonts w:cstheme="minorHAnsi"/>
              </w:rPr>
              <w:t>FT</w:t>
            </w:r>
            <w:r w:rsidR="00DF765C" w:rsidRPr="004C68DE">
              <w:rPr>
                <w:rFonts w:cstheme="minorHAnsi"/>
              </w:rPr>
              <w:t>J</w:t>
            </w:r>
          </w:p>
        </w:tc>
        <w:tc>
          <w:tcPr>
            <w:tcW w:w="588" w:type="pct"/>
            <w:tcBorders>
              <w:top w:val="single" w:sz="4" w:space="0" w:color="auto"/>
              <w:left w:val="single" w:sz="4" w:space="0" w:color="auto"/>
              <w:bottom w:val="single" w:sz="4" w:space="0" w:color="auto"/>
              <w:right w:val="single" w:sz="4" w:space="0" w:color="auto"/>
            </w:tcBorders>
          </w:tcPr>
          <w:p w14:paraId="46B6C4C6" w14:textId="77777777" w:rsidR="00442C87" w:rsidRPr="004C68DE" w:rsidRDefault="00442C87" w:rsidP="007A5507">
            <w:pPr>
              <w:rPr>
                <w:rFonts w:cstheme="minorHAnsi"/>
              </w:rPr>
            </w:pPr>
          </w:p>
        </w:tc>
        <w:tc>
          <w:tcPr>
            <w:tcW w:w="368" w:type="pct"/>
            <w:tcBorders>
              <w:top w:val="single" w:sz="4" w:space="0" w:color="auto"/>
              <w:left w:val="single" w:sz="4" w:space="0" w:color="auto"/>
              <w:bottom w:val="single" w:sz="4" w:space="0" w:color="auto"/>
              <w:right w:val="single" w:sz="4" w:space="0" w:color="auto"/>
            </w:tcBorders>
          </w:tcPr>
          <w:p w14:paraId="6CA7C8AD" w14:textId="29C52A05" w:rsidR="00442C87" w:rsidRPr="004C68DE" w:rsidRDefault="00BB602B" w:rsidP="007A5507">
            <w:pPr>
              <w:rPr>
                <w:rFonts w:cstheme="minorHAnsi"/>
              </w:rPr>
            </w:pPr>
            <w:r w:rsidRPr="004C68DE">
              <w:rPr>
                <w:rFonts w:cstheme="minorHAnsi"/>
              </w:rPr>
              <w:t>Specific -</w:t>
            </w:r>
          </w:p>
        </w:tc>
        <w:tc>
          <w:tcPr>
            <w:tcW w:w="1032" w:type="pct"/>
            <w:tcBorders>
              <w:top w:val="single" w:sz="4" w:space="0" w:color="auto"/>
              <w:left w:val="single" w:sz="4" w:space="0" w:color="auto"/>
              <w:bottom w:val="single" w:sz="4" w:space="0" w:color="auto"/>
              <w:right w:val="single" w:sz="4" w:space="0" w:color="auto"/>
            </w:tcBorders>
          </w:tcPr>
          <w:p w14:paraId="7BCA9280" w14:textId="6E0D58BC" w:rsidR="00442C87" w:rsidRPr="005E52C7" w:rsidRDefault="00A20FEE" w:rsidP="007A5507">
            <w:pPr>
              <w:rPr>
                <w:rFonts w:cstheme="minorHAnsi"/>
              </w:rPr>
            </w:pPr>
            <w:r w:rsidRPr="005E52C7">
              <w:rPr>
                <w:rFonts w:cstheme="minorHAnsi"/>
              </w:rPr>
              <w:t>mp2 pregătiți pentru a fi incluși în oferta de terenuri/spați</w:t>
            </w:r>
            <w:r w:rsidR="00203DE5" w:rsidRPr="005E52C7">
              <w:rPr>
                <w:rFonts w:cstheme="minorHAnsi"/>
              </w:rPr>
              <w:t>i</w:t>
            </w:r>
            <w:r w:rsidRPr="005E52C7">
              <w:rPr>
                <w:rFonts w:cstheme="minorHAnsi"/>
              </w:rPr>
              <w:t xml:space="preserve"> disponibile pentru potențiale investiții sau zone verzi</w:t>
            </w:r>
          </w:p>
        </w:tc>
        <w:tc>
          <w:tcPr>
            <w:tcW w:w="222" w:type="pct"/>
            <w:tcBorders>
              <w:top w:val="single" w:sz="4" w:space="0" w:color="auto"/>
              <w:left w:val="single" w:sz="4" w:space="0" w:color="auto"/>
              <w:bottom w:val="single" w:sz="4" w:space="0" w:color="auto"/>
              <w:right w:val="single" w:sz="4" w:space="0" w:color="auto"/>
            </w:tcBorders>
          </w:tcPr>
          <w:p w14:paraId="256329DE" w14:textId="77777777" w:rsidR="00442C87" w:rsidRPr="007A5507" w:rsidRDefault="00442C87"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6849FCBE" w14:textId="77777777" w:rsidR="00442C87" w:rsidRPr="007A5507" w:rsidRDefault="00442C87"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7971EFB8" w14:textId="77777777" w:rsidR="00442C87" w:rsidRPr="007A5507" w:rsidRDefault="00442C87" w:rsidP="007A5507">
            <w:pPr>
              <w:rPr>
                <w:b/>
              </w:rPr>
            </w:pPr>
          </w:p>
        </w:tc>
        <w:tc>
          <w:tcPr>
            <w:tcW w:w="294" w:type="pct"/>
            <w:tcBorders>
              <w:top w:val="single" w:sz="4" w:space="0" w:color="auto"/>
              <w:left w:val="single" w:sz="4" w:space="0" w:color="auto"/>
              <w:bottom w:val="single" w:sz="4" w:space="0" w:color="auto"/>
              <w:right w:val="single" w:sz="4" w:space="0" w:color="auto"/>
            </w:tcBorders>
          </w:tcPr>
          <w:p w14:paraId="230658DC" w14:textId="77777777" w:rsidR="00442C87" w:rsidRPr="007A5507" w:rsidRDefault="00442C87" w:rsidP="007A5507">
            <w:pPr>
              <w:rPr>
                <w:b/>
              </w:rPr>
            </w:pPr>
          </w:p>
        </w:tc>
        <w:tc>
          <w:tcPr>
            <w:tcW w:w="368" w:type="pct"/>
            <w:tcBorders>
              <w:top w:val="single" w:sz="4" w:space="0" w:color="auto"/>
              <w:left w:val="single" w:sz="4" w:space="0" w:color="auto"/>
              <w:bottom w:val="single" w:sz="4" w:space="0" w:color="auto"/>
              <w:right w:val="single" w:sz="4" w:space="0" w:color="auto"/>
            </w:tcBorders>
          </w:tcPr>
          <w:p w14:paraId="458BC2DE" w14:textId="77777777" w:rsidR="00442C87" w:rsidRPr="007A5507" w:rsidRDefault="00442C87" w:rsidP="007A5507">
            <w:pPr>
              <w:rPr>
                <w:i/>
              </w:rPr>
            </w:pPr>
          </w:p>
        </w:tc>
        <w:tc>
          <w:tcPr>
            <w:tcW w:w="365" w:type="pct"/>
            <w:tcBorders>
              <w:top w:val="single" w:sz="4" w:space="0" w:color="auto"/>
              <w:left w:val="single" w:sz="4" w:space="0" w:color="auto"/>
              <w:bottom w:val="single" w:sz="4" w:space="0" w:color="auto"/>
              <w:right w:val="single" w:sz="4" w:space="0" w:color="auto"/>
            </w:tcBorders>
          </w:tcPr>
          <w:p w14:paraId="1DBF9B69" w14:textId="77777777" w:rsidR="00442C87" w:rsidRPr="007A5507" w:rsidRDefault="00442C87" w:rsidP="007A5507">
            <w:pPr>
              <w:rPr>
                <w:i/>
              </w:rPr>
            </w:pPr>
          </w:p>
        </w:tc>
      </w:tr>
      <w:tr w:rsidR="008F4BE1" w:rsidRPr="007A5507" w:rsidDel="00DF765C" w14:paraId="4369E8A1" w14:textId="77777777" w:rsidTr="004C68DE">
        <w:trPr>
          <w:trHeight w:val="434"/>
        </w:trPr>
        <w:tc>
          <w:tcPr>
            <w:tcW w:w="370" w:type="pct"/>
            <w:tcBorders>
              <w:top w:val="single" w:sz="4" w:space="0" w:color="auto"/>
              <w:left w:val="single" w:sz="4" w:space="0" w:color="auto"/>
              <w:bottom w:val="single" w:sz="4" w:space="0" w:color="auto"/>
              <w:right w:val="single" w:sz="4" w:space="0" w:color="auto"/>
            </w:tcBorders>
          </w:tcPr>
          <w:p w14:paraId="1A63D6CC" w14:textId="11C4B0AE" w:rsidR="00DF765C" w:rsidRPr="004C68DE" w:rsidDel="00DF765C" w:rsidRDefault="00DF765C" w:rsidP="007A5507">
            <w:pPr>
              <w:rPr>
                <w:rFonts w:cstheme="minorHAnsi"/>
              </w:rPr>
            </w:pPr>
            <w:r w:rsidRPr="004C68DE">
              <w:rPr>
                <w:rFonts w:cstheme="minorHAnsi"/>
              </w:rPr>
              <w:t>P3</w:t>
            </w:r>
          </w:p>
        </w:tc>
        <w:tc>
          <w:tcPr>
            <w:tcW w:w="532" w:type="pct"/>
            <w:tcBorders>
              <w:top w:val="single" w:sz="4" w:space="0" w:color="auto"/>
              <w:left w:val="single" w:sz="4" w:space="0" w:color="auto"/>
              <w:bottom w:val="single" w:sz="4" w:space="0" w:color="auto"/>
              <w:right w:val="single" w:sz="4" w:space="0" w:color="auto"/>
            </w:tcBorders>
          </w:tcPr>
          <w:p w14:paraId="03341007" w14:textId="04213AA8" w:rsidR="00DF765C" w:rsidRPr="004C68DE" w:rsidDel="00DF765C" w:rsidRDefault="00DF765C" w:rsidP="007A5507">
            <w:pPr>
              <w:rPr>
                <w:rFonts w:cstheme="minorHAnsi"/>
              </w:rPr>
            </w:pPr>
            <w:r w:rsidRPr="004C68DE">
              <w:rPr>
                <w:rFonts w:cstheme="minorHAnsi"/>
              </w:rPr>
              <w:t>SO FTJ</w:t>
            </w:r>
          </w:p>
        </w:tc>
        <w:tc>
          <w:tcPr>
            <w:tcW w:w="273" w:type="pct"/>
            <w:tcBorders>
              <w:top w:val="single" w:sz="4" w:space="0" w:color="auto"/>
              <w:left w:val="single" w:sz="4" w:space="0" w:color="auto"/>
              <w:bottom w:val="single" w:sz="4" w:space="0" w:color="auto"/>
              <w:right w:val="single" w:sz="4" w:space="0" w:color="auto"/>
            </w:tcBorders>
          </w:tcPr>
          <w:p w14:paraId="7F578DB1" w14:textId="2B7C97BA" w:rsidR="00DF765C" w:rsidRPr="004C68DE" w:rsidDel="00DF765C" w:rsidRDefault="00DF765C" w:rsidP="007A5507">
            <w:pPr>
              <w:rPr>
                <w:rFonts w:cstheme="minorHAnsi"/>
              </w:rPr>
            </w:pPr>
            <w:r w:rsidRPr="004C68DE">
              <w:rPr>
                <w:rFonts w:cstheme="minorHAnsi"/>
              </w:rPr>
              <w:t>FTJ</w:t>
            </w:r>
          </w:p>
        </w:tc>
        <w:tc>
          <w:tcPr>
            <w:tcW w:w="588" w:type="pct"/>
            <w:tcBorders>
              <w:top w:val="single" w:sz="4" w:space="0" w:color="auto"/>
              <w:left w:val="single" w:sz="4" w:space="0" w:color="auto"/>
              <w:bottom w:val="single" w:sz="4" w:space="0" w:color="auto"/>
              <w:right w:val="single" w:sz="4" w:space="0" w:color="auto"/>
            </w:tcBorders>
          </w:tcPr>
          <w:p w14:paraId="5CE3C580" w14:textId="77777777" w:rsidR="00DF765C" w:rsidRPr="004C68DE" w:rsidDel="00DF765C" w:rsidRDefault="00DF765C" w:rsidP="007A5507">
            <w:pPr>
              <w:rPr>
                <w:rFonts w:cstheme="minorHAnsi"/>
              </w:rPr>
            </w:pPr>
          </w:p>
        </w:tc>
        <w:tc>
          <w:tcPr>
            <w:tcW w:w="368" w:type="pct"/>
            <w:tcBorders>
              <w:top w:val="single" w:sz="4" w:space="0" w:color="auto"/>
              <w:left w:val="single" w:sz="4" w:space="0" w:color="auto"/>
              <w:bottom w:val="single" w:sz="4" w:space="0" w:color="auto"/>
              <w:right w:val="single" w:sz="4" w:space="0" w:color="auto"/>
            </w:tcBorders>
          </w:tcPr>
          <w:p w14:paraId="291C9632" w14:textId="0D1F8C39" w:rsidR="00DF765C" w:rsidRPr="004C68DE" w:rsidDel="00DF765C" w:rsidRDefault="00BB602B" w:rsidP="007A5507">
            <w:pPr>
              <w:rPr>
                <w:rFonts w:cstheme="minorHAnsi"/>
              </w:rPr>
            </w:pPr>
            <w:r w:rsidRPr="004C68DE">
              <w:rPr>
                <w:rFonts w:cstheme="minorHAnsi"/>
              </w:rPr>
              <w:t>RCR 46</w:t>
            </w:r>
          </w:p>
        </w:tc>
        <w:tc>
          <w:tcPr>
            <w:tcW w:w="1032" w:type="pct"/>
            <w:tcBorders>
              <w:top w:val="single" w:sz="4" w:space="0" w:color="auto"/>
              <w:left w:val="single" w:sz="4" w:space="0" w:color="auto"/>
              <w:bottom w:val="single" w:sz="4" w:space="0" w:color="auto"/>
              <w:right w:val="single" w:sz="4" w:space="0" w:color="auto"/>
            </w:tcBorders>
          </w:tcPr>
          <w:p w14:paraId="48BAB5B5" w14:textId="266D0547" w:rsidR="00DF765C" w:rsidRPr="005E52C7" w:rsidDel="00DF765C" w:rsidRDefault="00BB602B" w:rsidP="007A5507">
            <w:pPr>
              <w:rPr>
                <w:rFonts w:cstheme="minorHAnsi"/>
              </w:rPr>
            </w:pPr>
            <w:r w:rsidRPr="005E52C7">
              <w:rPr>
                <w:rFonts w:cstheme="minorHAnsi"/>
              </w:rPr>
              <w:t>Population served by waste recycling facilities and small waste management systems</w:t>
            </w:r>
          </w:p>
        </w:tc>
        <w:tc>
          <w:tcPr>
            <w:tcW w:w="222" w:type="pct"/>
            <w:tcBorders>
              <w:top w:val="single" w:sz="4" w:space="0" w:color="auto"/>
              <w:left w:val="single" w:sz="4" w:space="0" w:color="auto"/>
              <w:bottom w:val="single" w:sz="4" w:space="0" w:color="auto"/>
              <w:right w:val="single" w:sz="4" w:space="0" w:color="auto"/>
            </w:tcBorders>
          </w:tcPr>
          <w:p w14:paraId="3DD9CDC6"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67B809C8"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1A5C2A3B" w14:textId="77777777" w:rsidR="00DF765C" w:rsidRPr="007A5507" w:rsidDel="00DF765C" w:rsidRDefault="00DF765C" w:rsidP="007A5507">
            <w:pPr>
              <w:rPr>
                <w:b/>
              </w:rPr>
            </w:pPr>
          </w:p>
        </w:tc>
        <w:tc>
          <w:tcPr>
            <w:tcW w:w="294" w:type="pct"/>
            <w:tcBorders>
              <w:top w:val="single" w:sz="4" w:space="0" w:color="auto"/>
              <w:left w:val="single" w:sz="4" w:space="0" w:color="auto"/>
              <w:bottom w:val="single" w:sz="4" w:space="0" w:color="auto"/>
              <w:right w:val="single" w:sz="4" w:space="0" w:color="auto"/>
            </w:tcBorders>
          </w:tcPr>
          <w:p w14:paraId="5CCCD47A" w14:textId="77777777" w:rsidR="00DF765C" w:rsidRPr="007A5507" w:rsidDel="00DF765C" w:rsidRDefault="00DF765C" w:rsidP="007A5507">
            <w:pPr>
              <w:rPr>
                <w:b/>
              </w:rPr>
            </w:pPr>
          </w:p>
        </w:tc>
        <w:tc>
          <w:tcPr>
            <w:tcW w:w="368" w:type="pct"/>
            <w:tcBorders>
              <w:top w:val="single" w:sz="4" w:space="0" w:color="auto"/>
              <w:left w:val="single" w:sz="4" w:space="0" w:color="auto"/>
              <w:bottom w:val="single" w:sz="4" w:space="0" w:color="auto"/>
              <w:right w:val="single" w:sz="4" w:space="0" w:color="auto"/>
            </w:tcBorders>
          </w:tcPr>
          <w:p w14:paraId="39002B41" w14:textId="77777777" w:rsidR="00DF765C" w:rsidRPr="007A5507" w:rsidDel="00DF765C" w:rsidRDefault="00DF765C" w:rsidP="007A5507">
            <w:pPr>
              <w:rPr>
                <w:i/>
              </w:rPr>
            </w:pPr>
          </w:p>
        </w:tc>
        <w:tc>
          <w:tcPr>
            <w:tcW w:w="365" w:type="pct"/>
            <w:tcBorders>
              <w:top w:val="single" w:sz="4" w:space="0" w:color="auto"/>
              <w:left w:val="single" w:sz="4" w:space="0" w:color="auto"/>
              <w:bottom w:val="single" w:sz="4" w:space="0" w:color="auto"/>
              <w:right w:val="single" w:sz="4" w:space="0" w:color="auto"/>
            </w:tcBorders>
          </w:tcPr>
          <w:p w14:paraId="56883BC5" w14:textId="77777777" w:rsidR="00DF765C" w:rsidRPr="007A5507" w:rsidDel="00DF765C" w:rsidRDefault="00DF765C" w:rsidP="007A5507">
            <w:pPr>
              <w:rPr>
                <w:i/>
              </w:rPr>
            </w:pPr>
          </w:p>
        </w:tc>
      </w:tr>
      <w:tr w:rsidR="008F4BE1" w:rsidRPr="007A5507" w:rsidDel="00DF765C" w14:paraId="65B42DAE" w14:textId="77777777" w:rsidTr="004C68DE">
        <w:trPr>
          <w:trHeight w:val="434"/>
        </w:trPr>
        <w:tc>
          <w:tcPr>
            <w:tcW w:w="370" w:type="pct"/>
            <w:tcBorders>
              <w:top w:val="single" w:sz="4" w:space="0" w:color="auto"/>
              <w:left w:val="single" w:sz="4" w:space="0" w:color="auto"/>
              <w:bottom w:val="single" w:sz="4" w:space="0" w:color="auto"/>
              <w:right w:val="single" w:sz="4" w:space="0" w:color="auto"/>
            </w:tcBorders>
          </w:tcPr>
          <w:p w14:paraId="2240806D" w14:textId="17EBE50F" w:rsidR="00DF765C" w:rsidRPr="004C68DE" w:rsidDel="00DF765C" w:rsidRDefault="00DF765C" w:rsidP="007A5507">
            <w:pPr>
              <w:rPr>
                <w:rFonts w:cstheme="minorHAnsi"/>
              </w:rPr>
            </w:pPr>
            <w:r w:rsidRPr="004C68DE">
              <w:rPr>
                <w:rFonts w:cstheme="minorHAnsi"/>
              </w:rPr>
              <w:t>P3</w:t>
            </w:r>
          </w:p>
        </w:tc>
        <w:tc>
          <w:tcPr>
            <w:tcW w:w="532" w:type="pct"/>
            <w:tcBorders>
              <w:top w:val="single" w:sz="4" w:space="0" w:color="auto"/>
              <w:left w:val="single" w:sz="4" w:space="0" w:color="auto"/>
              <w:bottom w:val="single" w:sz="4" w:space="0" w:color="auto"/>
              <w:right w:val="single" w:sz="4" w:space="0" w:color="auto"/>
            </w:tcBorders>
          </w:tcPr>
          <w:p w14:paraId="1F8B9417" w14:textId="2A715B83" w:rsidR="00DF765C" w:rsidRPr="004C68DE" w:rsidDel="00DF765C" w:rsidRDefault="00DF765C" w:rsidP="007A5507">
            <w:pPr>
              <w:rPr>
                <w:rFonts w:cstheme="minorHAnsi"/>
              </w:rPr>
            </w:pPr>
            <w:r w:rsidRPr="004C68DE">
              <w:rPr>
                <w:rFonts w:cstheme="minorHAnsi"/>
              </w:rPr>
              <w:t>SO FTJ</w:t>
            </w:r>
          </w:p>
        </w:tc>
        <w:tc>
          <w:tcPr>
            <w:tcW w:w="273" w:type="pct"/>
            <w:tcBorders>
              <w:top w:val="single" w:sz="4" w:space="0" w:color="auto"/>
              <w:left w:val="single" w:sz="4" w:space="0" w:color="auto"/>
              <w:bottom w:val="single" w:sz="4" w:space="0" w:color="auto"/>
              <w:right w:val="single" w:sz="4" w:space="0" w:color="auto"/>
            </w:tcBorders>
          </w:tcPr>
          <w:p w14:paraId="48BCFC90" w14:textId="583031BC" w:rsidR="00DF765C" w:rsidRPr="004C68DE" w:rsidDel="00DF765C" w:rsidRDefault="00DF765C" w:rsidP="007A5507">
            <w:pPr>
              <w:rPr>
                <w:rFonts w:cstheme="minorHAnsi"/>
              </w:rPr>
            </w:pPr>
            <w:r w:rsidRPr="004C68DE">
              <w:rPr>
                <w:rFonts w:cstheme="minorHAnsi"/>
              </w:rPr>
              <w:t>FTJ</w:t>
            </w:r>
          </w:p>
        </w:tc>
        <w:tc>
          <w:tcPr>
            <w:tcW w:w="588" w:type="pct"/>
            <w:tcBorders>
              <w:top w:val="single" w:sz="4" w:space="0" w:color="auto"/>
              <w:left w:val="single" w:sz="4" w:space="0" w:color="auto"/>
              <w:bottom w:val="single" w:sz="4" w:space="0" w:color="auto"/>
              <w:right w:val="single" w:sz="4" w:space="0" w:color="auto"/>
            </w:tcBorders>
          </w:tcPr>
          <w:p w14:paraId="153201B9" w14:textId="77777777" w:rsidR="00DF765C" w:rsidRPr="004C68DE" w:rsidDel="00DF765C" w:rsidRDefault="00DF765C" w:rsidP="007A5507">
            <w:pPr>
              <w:rPr>
                <w:rFonts w:cstheme="minorHAnsi"/>
              </w:rPr>
            </w:pPr>
          </w:p>
        </w:tc>
        <w:tc>
          <w:tcPr>
            <w:tcW w:w="368" w:type="pct"/>
            <w:tcBorders>
              <w:top w:val="single" w:sz="4" w:space="0" w:color="auto"/>
              <w:left w:val="single" w:sz="4" w:space="0" w:color="auto"/>
              <w:bottom w:val="single" w:sz="4" w:space="0" w:color="auto"/>
              <w:right w:val="single" w:sz="4" w:space="0" w:color="auto"/>
            </w:tcBorders>
          </w:tcPr>
          <w:p w14:paraId="3A78CEC7" w14:textId="14E99F8E" w:rsidR="00DF765C" w:rsidRPr="004C68DE" w:rsidDel="00DF765C" w:rsidRDefault="00BB602B" w:rsidP="007A5507">
            <w:pPr>
              <w:rPr>
                <w:rFonts w:cstheme="minorHAnsi"/>
              </w:rPr>
            </w:pPr>
            <w:r w:rsidRPr="004C68DE">
              <w:rPr>
                <w:rFonts w:cstheme="minorHAnsi"/>
              </w:rPr>
              <w:t>RCR 47</w:t>
            </w:r>
          </w:p>
        </w:tc>
        <w:tc>
          <w:tcPr>
            <w:tcW w:w="1032" w:type="pct"/>
            <w:tcBorders>
              <w:top w:val="single" w:sz="4" w:space="0" w:color="auto"/>
              <w:left w:val="single" w:sz="4" w:space="0" w:color="auto"/>
              <w:bottom w:val="single" w:sz="4" w:space="0" w:color="auto"/>
              <w:right w:val="single" w:sz="4" w:space="0" w:color="auto"/>
            </w:tcBorders>
          </w:tcPr>
          <w:p w14:paraId="47A18774" w14:textId="3B817E51" w:rsidR="00DF765C" w:rsidRPr="005E52C7" w:rsidRDefault="00BB602B" w:rsidP="007A5507">
            <w:pPr>
              <w:rPr>
                <w:rFonts w:cstheme="minorHAnsi"/>
              </w:rPr>
            </w:pPr>
            <w:r w:rsidRPr="005E52C7">
              <w:rPr>
                <w:rFonts w:cstheme="minorHAnsi"/>
              </w:rPr>
              <w:t>Waste recycled</w:t>
            </w:r>
          </w:p>
        </w:tc>
        <w:tc>
          <w:tcPr>
            <w:tcW w:w="222" w:type="pct"/>
            <w:tcBorders>
              <w:top w:val="single" w:sz="4" w:space="0" w:color="auto"/>
              <w:left w:val="single" w:sz="4" w:space="0" w:color="auto"/>
              <w:bottom w:val="single" w:sz="4" w:space="0" w:color="auto"/>
              <w:right w:val="single" w:sz="4" w:space="0" w:color="auto"/>
            </w:tcBorders>
          </w:tcPr>
          <w:p w14:paraId="1AD63AD8"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279C31CF"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2E2F94A9" w14:textId="77777777" w:rsidR="00DF765C" w:rsidRPr="007A5507" w:rsidDel="00DF765C" w:rsidRDefault="00DF765C" w:rsidP="007A5507">
            <w:pPr>
              <w:rPr>
                <w:b/>
              </w:rPr>
            </w:pPr>
          </w:p>
        </w:tc>
        <w:tc>
          <w:tcPr>
            <w:tcW w:w="294" w:type="pct"/>
            <w:tcBorders>
              <w:top w:val="single" w:sz="4" w:space="0" w:color="auto"/>
              <w:left w:val="single" w:sz="4" w:space="0" w:color="auto"/>
              <w:bottom w:val="single" w:sz="4" w:space="0" w:color="auto"/>
              <w:right w:val="single" w:sz="4" w:space="0" w:color="auto"/>
            </w:tcBorders>
          </w:tcPr>
          <w:p w14:paraId="7266F5A7" w14:textId="77777777" w:rsidR="00DF765C" w:rsidRPr="007A5507" w:rsidDel="00DF765C" w:rsidRDefault="00DF765C" w:rsidP="007A5507">
            <w:pPr>
              <w:rPr>
                <w:b/>
              </w:rPr>
            </w:pPr>
          </w:p>
        </w:tc>
        <w:tc>
          <w:tcPr>
            <w:tcW w:w="368" w:type="pct"/>
            <w:tcBorders>
              <w:top w:val="single" w:sz="4" w:space="0" w:color="auto"/>
              <w:left w:val="single" w:sz="4" w:space="0" w:color="auto"/>
              <w:bottom w:val="single" w:sz="4" w:space="0" w:color="auto"/>
              <w:right w:val="single" w:sz="4" w:space="0" w:color="auto"/>
            </w:tcBorders>
          </w:tcPr>
          <w:p w14:paraId="72EAF4D6" w14:textId="77777777" w:rsidR="00DF765C" w:rsidRPr="007A5507" w:rsidDel="00DF765C" w:rsidRDefault="00DF765C" w:rsidP="007A5507">
            <w:pPr>
              <w:rPr>
                <w:i/>
              </w:rPr>
            </w:pPr>
          </w:p>
        </w:tc>
        <w:tc>
          <w:tcPr>
            <w:tcW w:w="365" w:type="pct"/>
            <w:tcBorders>
              <w:top w:val="single" w:sz="4" w:space="0" w:color="auto"/>
              <w:left w:val="single" w:sz="4" w:space="0" w:color="auto"/>
              <w:bottom w:val="single" w:sz="4" w:space="0" w:color="auto"/>
              <w:right w:val="single" w:sz="4" w:space="0" w:color="auto"/>
            </w:tcBorders>
          </w:tcPr>
          <w:p w14:paraId="3ABFA89C" w14:textId="77777777" w:rsidR="00DF765C" w:rsidRPr="007A5507" w:rsidDel="00DF765C" w:rsidRDefault="00DF765C" w:rsidP="007A5507">
            <w:pPr>
              <w:rPr>
                <w:i/>
              </w:rPr>
            </w:pPr>
          </w:p>
        </w:tc>
      </w:tr>
      <w:tr w:rsidR="008F4BE1" w:rsidRPr="007A5507" w:rsidDel="00DF765C" w14:paraId="01279806" w14:textId="77777777" w:rsidTr="004C68DE">
        <w:trPr>
          <w:trHeight w:val="434"/>
        </w:trPr>
        <w:tc>
          <w:tcPr>
            <w:tcW w:w="370" w:type="pct"/>
            <w:tcBorders>
              <w:top w:val="single" w:sz="4" w:space="0" w:color="auto"/>
              <w:left w:val="single" w:sz="4" w:space="0" w:color="auto"/>
              <w:bottom w:val="single" w:sz="4" w:space="0" w:color="auto"/>
              <w:right w:val="single" w:sz="4" w:space="0" w:color="auto"/>
            </w:tcBorders>
          </w:tcPr>
          <w:p w14:paraId="254054C2" w14:textId="55C3529E" w:rsidR="00DF765C" w:rsidRPr="004C68DE" w:rsidDel="00DF765C" w:rsidRDefault="00DF765C" w:rsidP="007A5507">
            <w:pPr>
              <w:rPr>
                <w:rFonts w:cstheme="minorHAnsi"/>
              </w:rPr>
            </w:pPr>
            <w:r w:rsidRPr="004C68DE">
              <w:rPr>
                <w:rFonts w:cstheme="minorHAnsi"/>
              </w:rPr>
              <w:t>P3</w:t>
            </w:r>
          </w:p>
        </w:tc>
        <w:tc>
          <w:tcPr>
            <w:tcW w:w="532" w:type="pct"/>
            <w:tcBorders>
              <w:top w:val="single" w:sz="4" w:space="0" w:color="auto"/>
              <w:left w:val="single" w:sz="4" w:space="0" w:color="auto"/>
              <w:bottom w:val="single" w:sz="4" w:space="0" w:color="auto"/>
              <w:right w:val="single" w:sz="4" w:space="0" w:color="auto"/>
            </w:tcBorders>
          </w:tcPr>
          <w:p w14:paraId="30005EC9" w14:textId="2FF97BEF" w:rsidR="00DF765C" w:rsidRPr="004C68DE" w:rsidDel="00DF765C" w:rsidRDefault="00DF765C" w:rsidP="007A5507">
            <w:pPr>
              <w:rPr>
                <w:rFonts w:cstheme="minorHAnsi"/>
              </w:rPr>
            </w:pPr>
            <w:r w:rsidRPr="004C68DE">
              <w:rPr>
                <w:rFonts w:cstheme="minorHAnsi"/>
              </w:rPr>
              <w:t>SO FTJ</w:t>
            </w:r>
          </w:p>
        </w:tc>
        <w:tc>
          <w:tcPr>
            <w:tcW w:w="273" w:type="pct"/>
            <w:tcBorders>
              <w:top w:val="single" w:sz="4" w:space="0" w:color="auto"/>
              <w:left w:val="single" w:sz="4" w:space="0" w:color="auto"/>
              <w:bottom w:val="single" w:sz="4" w:space="0" w:color="auto"/>
              <w:right w:val="single" w:sz="4" w:space="0" w:color="auto"/>
            </w:tcBorders>
          </w:tcPr>
          <w:p w14:paraId="1941035D" w14:textId="421B44D8" w:rsidR="00DF765C" w:rsidRPr="004C68DE" w:rsidDel="00DF765C" w:rsidRDefault="00DF765C" w:rsidP="007A5507">
            <w:pPr>
              <w:rPr>
                <w:rFonts w:cstheme="minorHAnsi"/>
              </w:rPr>
            </w:pPr>
            <w:r w:rsidRPr="004C68DE">
              <w:rPr>
                <w:rFonts w:cstheme="minorHAnsi"/>
              </w:rPr>
              <w:t>FTJ</w:t>
            </w:r>
          </w:p>
        </w:tc>
        <w:tc>
          <w:tcPr>
            <w:tcW w:w="588" w:type="pct"/>
            <w:tcBorders>
              <w:top w:val="single" w:sz="4" w:space="0" w:color="auto"/>
              <w:left w:val="single" w:sz="4" w:space="0" w:color="auto"/>
              <w:bottom w:val="single" w:sz="4" w:space="0" w:color="auto"/>
              <w:right w:val="single" w:sz="4" w:space="0" w:color="auto"/>
            </w:tcBorders>
          </w:tcPr>
          <w:p w14:paraId="6E2ABF0E" w14:textId="77777777" w:rsidR="00DF765C" w:rsidRPr="004C68DE" w:rsidDel="00DF765C" w:rsidRDefault="00DF765C" w:rsidP="007A5507">
            <w:pPr>
              <w:rPr>
                <w:rFonts w:cstheme="minorHAnsi"/>
              </w:rPr>
            </w:pPr>
          </w:p>
        </w:tc>
        <w:tc>
          <w:tcPr>
            <w:tcW w:w="368" w:type="pct"/>
            <w:tcBorders>
              <w:top w:val="single" w:sz="4" w:space="0" w:color="auto"/>
              <w:left w:val="single" w:sz="4" w:space="0" w:color="auto"/>
              <w:bottom w:val="single" w:sz="4" w:space="0" w:color="auto"/>
              <w:right w:val="single" w:sz="4" w:space="0" w:color="auto"/>
            </w:tcBorders>
          </w:tcPr>
          <w:p w14:paraId="78F065BB" w14:textId="385D4313" w:rsidR="00DF765C" w:rsidRPr="004C68DE" w:rsidDel="00DF765C" w:rsidRDefault="00BB602B" w:rsidP="007A5507">
            <w:pPr>
              <w:rPr>
                <w:rFonts w:cstheme="minorHAnsi"/>
              </w:rPr>
            </w:pPr>
            <w:r w:rsidRPr="004C68DE">
              <w:rPr>
                <w:rFonts w:cstheme="minorHAnsi"/>
              </w:rPr>
              <w:t>RCR 48</w:t>
            </w:r>
          </w:p>
        </w:tc>
        <w:tc>
          <w:tcPr>
            <w:tcW w:w="1032" w:type="pct"/>
            <w:tcBorders>
              <w:top w:val="single" w:sz="4" w:space="0" w:color="auto"/>
              <w:left w:val="single" w:sz="4" w:space="0" w:color="auto"/>
              <w:bottom w:val="single" w:sz="4" w:space="0" w:color="auto"/>
              <w:right w:val="single" w:sz="4" w:space="0" w:color="auto"/>
            </w:tcBorders>
          </w:tcPr>
          <w:p w14:paraId="397BBBA2" w14:textId="7A3AFAD2" w:rsidR="00DF765C" w:rsidRPr="005E52C7" w:rsidRDefault="00BB602B" w:rsidP="007A5507">
            <w:pPr>
              <w:rPr>
                <w:rFonts w:cstheme="minorHAnsi"/>
              </w:rPr>
            </w:pPr>
            <w:r w:rsidRPr="005E52C7">
              <w:rPr>
                <w:rFonts w:cstheme="minorHAnsi"/>
              </w:rPr>
              <w:t>Recycled waste used as raw materials</w:t>
            </w:r>
          </w:p>
        </w:tc>
        <w:tc>
          <w:tcPr>
            <w:tcW w:w="222" w:type="pct"/>
            <w:tcBorders>
              <w:top w:val="single" w:sz="4" w:space="0" w:color="auto"/>
              <w:left w:val="single" w:sz="4" w:space="0" w:color="auto"/>
              <w:bottom w:val="single" w:sz="4" w:space="0" w:color="auto"/>
              <w:right w:val="single" w:sz="4" w:space="0" w:color="auto"/>
            </w:tcBorders>
          </w:tcPr>
          <w:p w14:paraId="5ADA03B3"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78CCDFA9"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66AD5D57" w14:textId="77777777" w:rsidR="00DF765C" w:rsidRPr="007A5507" w:rsidDel="00DF765C" w:rsidRDefault="00DF765C" w:rsidP="007A5507">
            <w:pPr>
              <w:rPr>
                <w:b/>
              </w:rPr>
            </w:pPr>
          </w:p>
        </w:tc>
        <w:tc>
          <w:tcPr>
            <w:tcW w:w="294" w:type="pct"/>
            <w:tcBorders>
              <w:top w:val="single" w:sz="4" w:space="0" w:color="auto"/>
              <w:left w:val="single" w:sz="4" w:space="0" w:color="auto"/>
              <w:bottom w:val="single" w:sz="4" w:space="0" w:color="auto"/>
              <w:right w:val="single" w:sz="4" w:space="0" w:color="auto"/>
            </w:tcBorders>
          </w:tcPr>
          <w:p w14:paraId="23E2B1B1" w14:textId="77777777" w:rsidR="00DF765C" w:rsidRPr="007A5507" w:rsidDel="00DF765C" w:rsidRDefault="00DF765C" w:rsidP="007A5507">
            <w:pPr>
              <w:rPr>
                <w:b/>
              </w:rPr>
            </w:pPr>
          </w:p>
        </w:tc>
        <w:tc>
          <w:tcPr>
            <w:tcW w:w="368" w:type="pct"/>
            <w:tcBorders>
              <w:top w:val="single" w:sz="4" w:space="0" w:color="auto"/>
              <w:left w:val="single" w:sz="4" w:space="0" w:color="auto"/>
              <w:bottom w:val="single" w:sz="4" w:space="0" w:color="auto"/>
              <w:right w:val="single" w:sz="4" w:space="0" w:color="auto"/>
            </w:tcBorders>
          </w:tcPr>
          <w:p w14:paraId="4AC79A08" w14:textId="77777777" w:rsidR="00DF765C" w:rsidRPr="007A5507" w:rsidDel="00DF765C" w:rsidRDefault="00DF765C" w:rsidP="007A5507">
            <w:pPr>
              <w:rPr>
                <w:i/>
              </w:rPr>
            </w:pPr>
          </w:p>
        </w:tc>
        <w:tc>
          <w:tcPr>
            <w:tcW w:w="365" w:type="pct"/>
            <w:tcBorders>
              <w:top w:val="single" w:sz="4" w:space="0" w:color="auto"/>
              <w:left w:val="single" w:sz="4" w:space="0" w:color="auto"/>
              <w:bottom w:val="single" w:sz="4" w:space="0" w:color="auto"/>
              <w:right w:val="single" w:sz="4" w:space="0" w:color="auto"/>
            </w:tcBorders>
          </w:tcPr>
          <w:p w14:paraId="666D10BA" w14:textId="77777777" w:rsidR="00DF765C" w:rsidRPr="007A5507" w:rsidDel="00DF765C" w:rsidRDefault="00DF765C" w:rsidP="007A5507">
            <w:pPr>
              <w:rPr>
                <w:i/>
              </w:rPr>
            </w:pPr>
          </w:p>
        </w:tc>
      </w:tr>
      <w:tr w:rsidR="008F4BE1" w:rsidRPr="007A5507" w:rsidDel="00DF765C" w14:paraId="79C70FFF" w14:textId="77777777" w:rsidTr="004C68DE">
        <w:trPr>
          <w:trHeight w:val="434"/>
        </w:trPr>
        <w:tc>
          <w:tcPr>
            <w:tcW w:w="370" w:type="pct"/>
            <w:tcBorders>
              <w:top w:val="single" w:sz="4" w:space="0" w:color="auto"/>
              <w:left w:val="single" w:sz="4" w:space="0" w:color="auto"/>
              <w:bottom w:val="single" w:sz="4" w:space="0" w:color="auto"/>
              <w:right w:val="single" w:sz="4" w:space="0" w:color="auto"/>
            </w:tcBorders>
          </w:tcPr>
          <w:p w14:paraId="4418D338" w14:textId="1FBAA476" w:rsidR="00DF765C" w:rsidRPr="004C68DE" w:rsidDel="00DF765C" w:rsidRDefault="00DF765C" w:rsidP="007A5507">
            <w:pPr>
              <w:rPr>
                <w:rFonts w:cstheme="minorHAnsi"/>
              </w:rPr>
            </w:pPr>
            <w:r w:rsidRPr="004C68DE">
              <w:rPr>
                <w:rFonts w:cstheme="minorHAnsi"/>
              </w:rPr>
              <w:t>P3</w:t>
            </w:r>
          </w:p>
        </w:tc>
        <w:tc>
          <w:tcPr>
            <w:tcW w:w="532" w:type="pct"/>
            <w:tcBorders>
              <w:top w:val="single" w:sz="4" w:space="0" w:color="auto"/>
              <w:left w:val="single" w:sz="4" w:space="0" w:color="auto"/>
              <w:bottom w:val="single" w:sz="4" w:space="0" w:color="auto"/>
              <w:right w:val="single" w:sz="4" w:space="0" w:color="auto"/>
            </w:tcBorders>
          </w:tcPr>
          <w:p w14:paraId="076BE197" w14:textId="40EEFA11" w:rsidR="00DF765C" w:rsidRPr="004C68DE" w:rsidDel="00DF765C" w:rsidRDefault="00DF765C" w:rsidP="007A5507">
            <w:pPr>
              <w:rPr>
                <w:rFonts w:cstheme="minorHAnsi"/>
              </w:rPr>
            </w:pPr>
            <w:r w:rsidRPr="004C68DE">
              <w:rPr>
                <w:rFonts w:cstheme="minorHAnsi"/>
              </w:rPr>
              <w:t>SO FTJ</w:t>
            </w:r>
          </w:p>
        </w:tc>
        <w:tc>
          <w:tcPr>
            <w:tcW w:w="273" w:type="pct"/>
            <w:tcBorders>
              <w:top w:val="single" w:sz="4" w:space="0" w:color="auto"/>
              <w:left w:val="single" w:sz="4" w:space="0" w:color="auto"/>
              <w:bottom w:val="single" w:sz="4" w:space="0" w:color="auto"/>
              <w:right w:val="single" w:sz="4" w:space="0" w:color="auto"/>
            </w:tcBorders>
          </w:tcPr>
          <w:p w14:paraId="50BA13F4" w14:textId="3337EB5C" w:rsidR="00DF765C" w:rsidRPr="004C68DE" w:rsidDel="00DF765C" w:rsidRDefault="00DF765C" w:rsidP="007A5507">
            <w:pPr>
              <w:rPr>
                <w:rFonts w:cstheme="minorHAnsi"/>
              </w:rPr>
            </w:pPr>
            <w:r w:rsidRPr="004C68DE">
              <w:rPr>
                <w:rFonts w:cstheme="minorHAnsi"/>
              </w:rPr>
              <w:t>FTJ</w:t>
            </w:r>
          </w:p>
        </w:tc>
        <w:tc>
          <w:tcPr>
            <w:tcW w:w="588" w:type="pct"/>
            <w:tcBorders>
              <w:top w:val="single" w:sz="4" w:space="0" w:color="auto"/>
              <w:left w:val="single" w:sz="4" w:space="0" w:color="auto"/>
              <w:bottom w:val="single" w:sz="4" w:space="0" w:color="auto"/>
              <w:right w:val="single" w:sz="4" w:space="0" w:color="auto"/>
            </w:tcBorders>
          </w:tcPr>
          <w:p w14:paraId="0D9C5707" w14:textId="77777777" w:rsidR="00DF765C" w:rsidRPr="004C68DE" w:rsidDel="00DF765C" w:rsidRDefault="00DF765C" w:rsidP="007A5507">
            <w:pPr>
              <w:rPr>
                <w:rFonts w:cstheme="minorHAnsi"/>
              </w:rPr>
            </w:pPr>
          </w:p>
        </w:tc>
        <w:tc>
          <w:tcPr>
            <w:tcW w:w="368" w:type="pct"/>
            <w:tcBorders>
              <w:top w:val="single" w:sz="4" w:space="0" w:color="auto"/>
              <w:left w:val="single" w:sz="4" w:space="0" w:color="auto"/>
              <w:bottom w:val="single" w:sz="4" w:space="0" w:color="auto"/>
              <w:right w:val="single" w:sz="4" w:space="0" w:color="auto"/>
            </w:tcBorders>
          </w:tcPr>
          <w:p w14:paraId="41C363C9" w14:textId="6080C9E7" w:rsidR="00DF765C" w:rsidRPr="004C68DE" w:rsidDel="00DF765C" w:rsidRDefault="00BB602B" w:rsidP="007A5507">
            <w:pPr>
              <w:rPr>
                <w:rFonts w:cstheme="minorHAnsi"/>
              </w:rPr>
            </w:pPr>
            <w:r w:rsidRPr="004C68DE">
              <w:rPr>
                <w:rFonts w:cstheme="minorHAnsi"/>
              </w:rPr>
              <w:t>RCR 49</w:t>
            </w:r>
          </w:p>
        </w:tc>
        <w:tc>
          <w:tcPr>
            <w:tcW w:w="1032" w:type="pct"/>
            <w:tcBorders>
              <w:top w:val="single" w:sz="4" w:space="0" w:color="auto"/>
              <w:left w:val="single" w:sz="4" w:space="0" w:color="auto"/>
              <w:bottom w:val="single" w:sz="4" w:space="0" w:color="auto"/>
              <w:right w:val="single" w:sz="4" w:space="0" w:color="auto"/>
            </w:tcBorders>
          </w:tcPr>
          <w:p w14:paraId="7FD7F15B" w14:textId="19071F84" w:rsidR="00DF765C" w:rsidRPr="005E52C7" w:rsidRDefault="00BB602B" w:rsidP="007A5507">
            <w:pPr>
              <w:rPr>
                <w:rFonts w:cstheme="minorHAnsi"/>
              </w:rPr>
            </w:pPr>
            <w:r w:rsidRPr="005E52C7">
              <w:rPr>
                <w:rFonts w:cstheme="minorHAnsi"/>
              </w:rPr>
              <w:t>Waste recovered</w:t>
            </w:r>
          </w:p>
        </w:tc>
        <w:tc>
          <w:tcPr>
            <w:tcW w:w="222" w:type="pct"/>
            <w:tcBorders>
              <w:top w:val="single" w:sz="4" w:space="0" w:color="auto"/>
              <w:left w:val="single" w:sz="4" w:space="0" w:color="auto"/>
              <w:bottom w:val="single" w:sz="4" w:space="0" w:color="auto"/>
              <w:right w:val="single" w:sz="4" w:space="0" w:color="auto"/>
            </w:tcBorders>
          </w:tcPr>
          <w:p w14:paraId="1A531A03"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01199293"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4D18CEB1" w14:textId="77777777" w:rsidR="00DF765C" w:rsidRPr="007A5507" w:rsidDel="00DF765C" w:rsidRDefault="00DF765C" w:rsidP="007A5507">
            <w:pPr>
              <w:rPr>
                <w:b/>
              </w:rPr>
            </w:pPr>
          </w:p>
        </w:tc>
        <w:tc>
          <w:tcPr>
            <w:tcW w:w="294" w:type="pct"/>
            <w:tcBorders>
              <w:top w:val="single" w:sz="4" w:space="0" w:color="auto"/>
              <w:left w:val="single" w:sz="4" w:space="0" w:color="auto"/>
              <w:bottom w:val="single" w:sz="4" w:space="0" w:color="auto"/>
              <w:right w:val="single" w:sz="4" w:space="0" w:color="auto"/>
            </w:tcBorders>
          </w:tcPr>
          <w:p w14:paraId="4BBE4C78" w14:textId="77777777" w:rsidR="00DF765C" w:rsidRPr="007A5507" w:rsidDel="00DF765C" w:rsidRDefault="00DF765C" w:rsidP="007A5507">
            <w:pPr>
              <w:rPr>
                <w:b/>
              </w:rPr>
            </w:pPr>
          </w:p>
        </w:tc>
        <w:tc>
          <w:tcPr>
            <w:tcW w:w="368" w:type="pct"/>
            <w:tcBorders>
              <w:top w:val="single" w:sz="4" w:space="0" w:color="auto"/>
              <w:left w:val="single" w:sz="4" w:space="0" w:color="auto"/>
              <w:bottom w:val="single" w:sz="4" w:space="0" w:color="auto"/>
              <w:right w:val="single" w:sz="4" w:space="0" w:color="auto"/>
            </w:tcBorders>
          </w:tcPr>
          <w:p w14:paraId="5E8879AC" w14:textId="77777777" w:rsidR="00DF765C" w:rsidRPr="007A5507" w:rsidDel="00DF765C" w:rsidRDefault="00DF765C" w:rsidP="007A5507">
            <w:pPr>
              <w:rPr>
                <w:i/>
              </w:rPr>
            </w:pPr>
          </w:p>
        </w:tc>
        <w:tc>
          <w:tcPr>
            <w:tcW w:w="365" w:type="pct"/>
            <w:tcBorders>
              <w:top w:val="single" w:sz="4" w:space="0" w:color="auto"/>
              <w:left w:val="single" w:sz="4" w:space="0" w:color="auto"/>
              <w:bottom w:val="single" w:sz="4" w:space="0" w:color="auto"/>
              <w:right w:val="single" w:sz="4" w:space="0" w:color="auto"/>
            </w:tcBorders>
          </w:tcPr>
          <w:p w14:paraId="34B0B2C5" w14:textId="77777777" w:rsidR="00DF765C" w:rsidRPr="007A5507" w:rsidDel="00DF765C" w:rsidRDefault="00DF765C" w:rsidP="007A5507">
            <w:pPr>
              <w:rPr>
                <w:i/>
              </w:rPr>
            </w:pPr>
          </w:p>
        </w:tc>
      </w:tr>
      <w:tr w:rsidR="008F4BE1" w:rsidRPr="007A5507" w:rsidDel="00DF765C" w14:paraId="44F2B298" w14:textId="77777777" w:rsidTr="004C68DE">
        <w:trPr>
          <w:trHeight w:val="434"/>
        </w:trPr>
        <w:tc>
          <w:tcPr>
            <w:tcW w:w="370" w:type="pct"/>
            <w:tcBorders>
              <w:top w:val="single" w:sz="4" w:space="0" w:color="auto"/>
              <w:left w:val="single" w:sz="4" w:space="0" w:color="auto"/>
              <w:bottom w:val="single" w:sz="4" w:space="0" w:color="auto"/>
              <w:right w:val="single" w:sz="4" w:space="0" w:color="auto"/>
            </w:tcBorders>
          </w:tcPr>
          <w:p w14:paraId="10E0B0AD" w14:textId="3804474F" w:rsidR="00DF765C" w:rsidRPr="004C68DE" w:rsidDel="00DF765C" w:rsidRDefault="00DF765C" w:rsidP="007A5507">
            <w:pPr>
              <w:rPr>
                <w:rFonts w:cstheme="minorHAnsi"/>
              </w:rPr>
            </w:pPr>
            <w:r w:rsidRPr="004C68DE">
              <w:rPr>
                <w:rFonts w:cstheme="minorHAnsi"/>
              </w:rPr>
              <w:t>P3</w:t>
            </w:r>
          </w:p>
        </w:tc>
        <w:tc>
          <w:tcPr>
            <w:tcW w:w="532" w:type="pct"/>
            <w:tcBorders>
              <w:top w:val="single" w:sz="4" w:space="0" w:color="auto"/>
              <w:left w:val="single" w:sz="4" w:space="0" w:color="auto"/>
              <w:bottom w:val="single" w:sz="4" w:space="0" w:color="auto"/>
              <w:right w:val="single" w:sz="4" w:space="0" w:color="auto"/>
            </w:tcBorders>
          </w:tcPr>
          <w:p w14:paraId="16E6975F" w14:textId="100C982D" w:rsidR="00DF765C" w:rsidRPr="004C68DE" w:rsidDel="00DF765C" w:rsidRDefault="00DF765C" w:rsidP="007A5507">
            <w:pPr>
              <w:rPr>
                <w:rFonts w:cstheme="minorHAnsi"/>
              </w:rPr>
            </w:pPr>
            <w:r w:rsidRPr="004C68DE">
              <w:rPr>
                <w:rFonts w:cstheme="minorHAnsi"/>
              </w:rPr>
              <w:t>SO FTJ</w:t>
            </w:r>
          </w:p>
        </w:tc>
        <w:tc>
          <w:tcPr>
            <w:tcW w:w="273" w:type="pct"/>
            <w:tcBorders>
              <w:top w:val="single" w:sz="4" w:space="0" w:color="auto"/>
              <w:left w:val="single" w:sz="4" w:space="0" w:color="auto"/>
              <w:bottom w:val="single" w:sz="4" w:space="0" w:color="auto"/>
              <w:right w:val="single" w:sz="4" w:space="0" w:color="auto"/>
            </w:tcBorders>
          </w:tcPr>
          <w:p w14:paraId="2749C5AB" w14:textId="5F80E4F7" w:rsidR="00DF765C" w:rsidRPr="004C68DE" w:rsidDel="00DF765C" w:rsidRDefault="00DF765C" w:rsidP="007A5507">
            <w:pPr>
              <w:rPr>
                <w:rFonts w:cstheme="minorHAnsi"/>
              </w:rPr>
            </w:pPr>
            <w:r w:rsidRPr="004C68DE">
              <w:rPr>
                <w:rFonts w:cstheme="minorHAnsi"/>
              </w:rPr>
              <w:t>FTJ</w:t>
            </w:r>
          </w:p>
        </w:tc>
        <w:tc>
          <w:tcPr>
            <w:tcW w:w="588" w:type="pct"/>
            <w:tcBorders>
              <w:top w:val="single" w:sz="4" w:space="0" w:color="auto"/>
              <w:left w:val="single" w:sz="4" w:space="0" w:color="auto"/>
              <w:bottom w:val="single" w:sz="4" w:space="0" w:color="auto"/>
              <w:right w:val="single" w:sz="4" w:space="0" w:color="auto"/>
            </w:tcBorders>
          </w:tcPr>
          <w:p w14:paraId="543106C3" w14:textId="77777777" w:rsidR="00DF765C" w:rsidRPr="004C68DE" w:rsidDel="00DF765C" w:rsidRDefault="00DF765C" w:rsidP="007A5507">
            <w:pPr>
              <w:rPr>
                <w:rFonts w:cstheme="minorHAnsi"/>
              </w:rPr>
            </w:pPr>
          </w:p>
        </w:tc>
        <w:tc>
          <w:tcPr>
            <w:tcW w:w="368" w:type="pct"/>
            <w:tcBorders>
              <w:top w:val="single" w:sz="4" w:space="0" w:color="auto"/>
              <w:left w:val="single" w:sz="4" w:space="0" w:color="auto"/>
              <w:bottom w:val="single" w:sz="4" w:space="0" w:color="auto"/>
              <w:right w:val="single" w:sz="4" w:space="0" w:color="auto"/>
            </w:tcBorders>
          </w:tcPr>
          <w:p w14:paraId="77DD5847" w14:textId="2DA4645E" w:rsidR="00DF765C" w:rsidRPr="004C68DE" w:rsidDel="00DF765C" w:rsidRDefault="00BB602B" w:rsidP="007A5507">
            <w:pPr>
              <w:rPr>
                <w:rFonts w:cstheme="minorHAnsi"/>
              </w:rPr>
            </w:pPr>
            <w:r w:rsidRPr="004C68DE">
              <w:rPr>
                <w:rFonts w:cstheme="minorHAnsi"/>
              </w:rPr>
              <w:t>RCR 50</w:t>
            </w:r>
          </w:p>
        </w:tc>
        <w:tc>
          <w:tcPr>
            <w:tcW w:w="1032" w:type="pct"/>
            <w:tcBorders>
              <w:top w:val="single" w:sz="4" w:space="0" w:color="auto"/>
              <w:left w:val="single" w:sz="4" w:space="0" w:color="auto"/>
              <w:bottom w:val="single" w:sz="4" w:space="0" w:color="auto"/>
              <w:right w:val="single" w:sz="4" w:space="0" w:color="auto"/>
            </w:tcBorders>
          </w:tcPr>
          <w:p w14:paraId="01909C26" w14:textId="679225F7" w:rsidR="00DF765C" w:rsidRPr="005E52C7" w:rsidRDefault="00BB602B" w:rsidP="007A5507">
            <w:pPr>
              <w:rPr>
                <w:rFonts w:cstheme="minorHAnsi"/>
              </w:rPr>
            </w:pPr>
            <w:r w:rsidRPr="005E52C7">
              <w:rPr>
                <w:rFonts w:cstheme="minorHAnsi"/>
              </w:rPr>
              <w:t>Population benefiting from measures for air quality</w:t>
            </w:r>
          </w:p>
        </w:tc>
        <w:tc>
          <w:tcPr>
            <w:tcW w:w="222" w:type="pct"/>
            <w:tcBorders>
              <w:top w:val="single" w:sz="4" w:space="0" w:color="auto"/>
              <w:left w:val="single" w:sz="4" w:space="0" w:color="auto"/>
              <w:bottom w:val="single" w:sz="4" w:space="0" w:color="auto"/>
              <w:right w:val="single" w:sz="4" w:space="0" w:color="auto"/>
            </w:tcBorders>
          </w:tcPr>
          <w:p w14:paraId="23C31720"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0E5AFEBF" w14:textId="77777777" w:rsidR="00DF765C" w:rsidRPr="007A5507" w:rsidDel="00DF765C" w:rsidRDefault="00DF765C" w:rsidP="007A5507">
            <w:pPr>
              <w:rPr>
                <w:i/>
              </w:rPr>
            </w:pPr>
          </w:p>
        </w:tc>
        <w:tc>
          <w:tcPr>
            <w:tcW w:w="294" w:type="pct"/>
            <w:tcBorders>
              <w:top w:val="single" w:sz="4" w:space="0" w:color="auto"/>
              <w:left w:val="single" w:sz="4" w:space="0" w:color="auto"/>
              <w:bottom w:val="single" w:sz="4" w:space="0" w:color="auto"/>
              <w:right w:val="single" w:sz="4" w:space="0" w:color="auto"/>
            </w:tcBorders>
          </w:tcPr>
          <w:p w14:paraId="53EB9561" w14:textId="77777777" w:rsidR="00DF765C" w:rsidRPr="007A5507" w:rsidDel="00DF765C" w:rsidRDefault="00DF765C" w:rsidP="007A5507">
            <w:pPr>
              <w:rPr>
                <w:b/>
              </w:rPr>
            </w:pPr>
          </w:p>
        </w:tc>
        <w:tc>
          <w:tcPr>
            <w:tcW w:w="294" w:type="pct"/>
            <w:tcBorders>
              <w:top w:val="single" w:sz="4" w:space="0" w:color="auto"/>
              <w:left w:val="single" w:sz="4" w:space="0" w:color="auto"/>
              <w:bottom w:val="single" w:sz="4" w:space="0" w:color="auto"/>
              <w:right w:val="single" w:sz="4" w:space="0" w:color="auto"/>
            </w:tcBorders>
          </w:tcPr>
          <w:p w14:paraId="0FCE7DF9" w14:textId="77777777" w:rsidR="00DF765C" w:rsidRPr="007A5507" w:rsidDel="00DF765C" w:rsidRDefault="00DF765C" w:rsidP="007A5507">
            <w:pPr>
              <w:rPr>
                <w:b/>
              </w:rPr>
            </w:pPr>
          </w:p>
        </w:tc>
        <w:tc>
          <w:tcPr>
            <w:tcW w:w="368" w:type="pct"/>
            <w:tcBorders>
              <w:top w:val="single" w:sz="4" w:space="0" w:color="auto"/>
              <w:left w:val="single" w:sz="4" w:space="0" w:color="auto"/>
              <w:bottom w:val="single" w:sz="4" w:space="0" w:color="auto"/>
              <w:right w:val="single" w:sz="4" w:space="0" w:color="auto"/>
            </w:tcBorders>
          </w:tcPr>
          <w:p w14:paraId="7FC37F70" w14:textId="77777777" w:rsidR="00DF765C" w:rsidRPr="007A5507" w:rsidDel="00DF765C" w:rsidRDefault="00DF765C" w:rsidP="007A5507">
            <w:pPr>
              <w:rPr>
                <w:i/>
              </w:rPr>
            </w:pPr>
          </w:p>
        </w:tc>
        <w:tc>
          <w:tcPr>
            <w:tcW w:w="365" w:type="pct"/>
            <w:tcBorders>
              <w:top w:val="single" w:sz="4" w:space="0" w:color="auto"/>
              <w:left w:val="single" w:sz="4" w:space="0" w:color="auto"/>
              <w:bottom w:val="single" w:sz="4" w:space="0" w:color="auto"/>
              <w:right w:val="single" w:sz="4" w:space="0" w:color="auto"/>
            </w:tcBorders>
          </w:tcPr>
          <w:p w14:paraId="09FCDE8E" w14:textId="77777777" w:rsidR="00DF765C" w:rsidRPr="007A5507" w:rsidDel="00DF765C" w:rsidRDefault="00DF765C" w:rsidP="007A5507">
            <w:pPr>
              <w:rPr>
                <w:i/>
              </w:rPr>
            </w:pPr>
          </w:p>
        </w:tc>
      </w:tr>
    </w:tbl>
    <w:p w14:paraId="587643A3" w14:textId="77777777" w:rsidR="007A5507" w:rsidRPr="007A5507" w:rsidRDefault="007A5507" w:rsidP="007A5507">
      <w:pPr>
        <w:rPr>
          <w:b/>
          <w:iCs/>
        </w:rPr>
      </w:pPr>
      <w:r w:rsidRPr="007A5507">
        <w:rPr>
          <w:i/>
        </w:rPr>
        <w:t>[Point 2.1.1.3 in the Commission proposal has been moved up following changes in Article 17(3)(c) CPR and it is now point 2.1.1.bis]</w:t>
      </w:r>
    </w:p>
    <w:p w14:paraId="4C0DAE2A" w14:textId="77777777" w:rsidR="007A5507" w:rsidRDefault="007A5507" w:rsidP="007A5507">
      <w:pPr>
        <w:spacing w:before="240" w:after="240"/>
        <w:rPr>
          <w:b/>
          <w:iCs/>
        </w:rPr>
      </w:pPr>
    </w:p>
    <w:p w14:paraId="088F082C" w14:textId="77777777" w:rsidR="008D25B8" w:rsidRDefault="008D25B8" w:rsidP="007A5507">
      <w:pPr>
        <w:spacing w:before="240" w:after="240"/>
        <w:rPr>
          <w:b/>
          <w:iCs/>
        </w:rPr>
      </w:pPr>
    </w:p>
    <w:p w14:paraId="7239346E" w14:textId="77777777" w:rsidR="008D25B8" w:rsidRDefault="008D25B8" w:rsidP="007A5507">
      <w:pPr>
        <w:spacing w:before="240" w:after="240"/>
        <w:rPr>
          <w:b/>
          <w:iCs/>
        </w:rPr>
      </w:pPr>
    </w:p>
    <w:p w14:paraId="042AAAC3" w14:textId="77777777" w:rsidR="00812938" w:rsidRDefault="00812938" w:rsidP="00812938">
      <w:pPr>
        <w:rPr>
          <w:b/>
        </w:rPr>
      </w:pPr>
      <w:r w:rsidRPr="000E7168">
        <w:rPr>
          <w:b/>
        </w:rPr>
        <w:t>2.A Priorities other than technical assistance</w:t>
      </w:r>
    </w:p>
    <w:p w14:paraId="73E5B030" w14:textId="77777777" w:rsidR="00812938" w:rsidRDefault="00812938" w:rsidP="00812938">
      <w:pPr>
        <w:rPr>
          <w:lang w:val="en-GB"/>
        </w:rPr>
      </w:pPr>
      <w:r w:rsidRPr="00E20A06">
        <w:rPr>
          <w:b/>
          <w:lang w:val="en-GB"/>
        </w:rPr>
        <w:t xml:space="preserve">2.A.1 Title of the priority [300] </w:t>
      </w:r>
      <w:r w:rsidRPr="00E20A06">
        <w:rPr>
          <w:lang w:val="en-GB"/>
        </w:rPr>
        <w:t>(repeated for each priority)*</w:t>
      </w:r>
    </w:p>
    <w:p w14:paraId="4DA507DD" w14:textId="6BE8D08B" w:rsidR="00812938" w:rsidRPr="00220BFE" w:rsidRDefault="00812938" w:rsidP="00812938">
      <w:pPr>
        <w:rPr>
          <w:b/>
          <w:i/>
          <w:iCs/>
        </w:rPr>
      </w:pPr>
      <w:r w:rsidRPr="00220BFE">
        <w:rPr>
          <w:b/>
          <w:i/>
          <w:iCs/>
        </w:rPr>
        <w:t xml:space="preserve"> 4. – O tranziție </w:t>
      </w:r>
      <w:r w:rsidR="00A45A93" w:rsidRPr="00220BFE">
        <w:rPr>
          <w:b/>
          <w:i/>
          <w:iCs/>
        </w:rPr>
        <w:t>justă</w:t>
      </w:r>
      <w:r w:rsidRPr="00220BFE">
        <w:rPr>
          <w:b/>
          <w:i/>
          <w:iCs/>
        </w:rPr>
        <w:t xml:space="preserve"> bazată pe creșterea nivelului de ocupare a forței de muncă calificată</w:t>
      </w:r>
    </w:p>
    <w:p w14:paraId="4F2B8ED0" w14:textId="77777777" w:rsidR="00812938" w:rsidRPr="00CC326A" w:rsidRDefault="00812938" w:rsidP="00812938">
      <w:pPr>
        <w:rPr>
          <w:i/>
          <w:iCs/>
          <w:strike/>
          <w:lang w:val="en-GB"/>
        </w:rPr>
      </w:pPr>
      <w:r w:rsidRPr="00CC326A">
        <w:rPr>
          <w:i/>
          <w:iCs/>
          <w:strike/>
          <w:lang w:val="en-GB"/>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12938" w:rsidRPr="00CC326A" w14:paraId="4695A7F1"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5512A01F" w14:textId="77777777" w:rsidR="00812938" w:rsidRPr="00CC326A" w:rsidRDefault="00812938" w:rsidP="00812938">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youth employment</w:t>
            </w:r>
          </w:p>
        </w:tc>
      </w:tr>
      <w:tr w:rsidR="00812938" w:rsidRPr="00CC326A" w14:paraId="429F7963"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7658AADB" w14:textId="77777777" w:rsidR="00812938" w:rsidRPr="00CC326A" w:rsidRDefault="00812938" w:rsidP="00812938">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innovative actions</w:t>
            </w:r>
          </w:p>
        </w:tc>
      </w:tr>
      <w:tr w:rsidR="00812938" w:rsidRPr="00CC326A" w14:paraId="61E4CE56"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7B009F1B" w14:textId="77777777" w:rsidR="00812938" w:rsidRPr="00CC326A" w:rsidRDefault="00812938" w:rsidP="00812938">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 xml:space="preserve"> This is a priority dedicated to support to the most deprived under theto specific objective set out in point (xi) of Art</w:t>
            </w:r>
            <w:r w:rsidRPr="00CC326A">
              <w:rPr>
                <w:bCs/>
                <w:strike/>
                <w:lang w:val="en-US"/>
              </w:rPr>
              <w:t>i</w:t>
            </w:r>
            <w:r w:rsidRPr="00CC326A">
              <w:rPr>
                <w:strike/>
                <w:lang w:val="en-US"/>
              </w:rPr>
              <w:t>cle 4(1) of the ESF+ regulation**</w:t>
            </w:r>
          </w:p>
        </w:tc>
      </w:tr>
      <w:tr w:rsidR="00812938" w:rsidRPr="00CC326A" w14:paraId="411953F4" w14:textId="77777777" w:rsidTr="00812938">
        <w:tc>
          <w:tcPr>
            <w:tcW w:w="9322" w:type="dxa"/>
            <w:tcBorders>
              <w:top w:val="single" w:sz="4" w:space="0" w:color="auto"/>
              <w:left w:val="single" w:sz="4" w:space="0" w:color="auto"/>
              <w:bottom w:val="single" w:sz="4" w:space="0" w:color="auto"/>
              <w:right w:val="single" w:sz="4" w:space="0" w:color="auto"/>
            </w:tcBorders>
            <w:hideMark/>
          </w:tcPr>
          <w:p w14:paraId="21CC9914" w14:textId="77777777" w:rsidR="00812938" w:rsidRPr="00CC326A" w:rsidRDefault="00812938" w:rsidP="00812938">
            <w:pPr>
              <w:rPr>
                <w:strike/>
                <w:lang w:val="en-US"/>
              </w:rPr>
            </w:pPr>
            <w:r w:rsidRPr="00CC326A">
              <w:rPr>
                <w:strike/>
                <w:lang w:val="en-US"/>
              </w:rPr>
              <w:fldChar w:fldCharType="begin">
                <w:ffData>
                  <w:name w:val="Check2"/>
                  <w:enabled/>
                  <w:calcOnExit w:val="0"/>
                  <w:checkBox>
                    <w:sizeAuto/>
                    <w:default w:val="0"/>
                  </w:checkBox>
                </w:ffData>
              </w:fldChar>
            </w:r>
            <w:r w:rsidRPr="00CC326A">
              <w:rPr>
                <w:strike/>
                <w:lang w:val="en-US"/>
              </w:rPr>
              <w:instrText xml:space="preserve"> FORMCHECKBOX </w:instrText>
            </w:r>
            <w:r w:rsidR="00B80658">
              <w:rPr>
                <w:strike/>
                <w:lang w:val="en-US"/>
              </w:rPr>
            </w:r>
            <w:r w:rsidR="00B80658">
              <w:rPr>
                <w:strike/>
                <w:lang w:val="en-US"/>
              </w:rPr>
              <w:fldChar w:fldCharType="separate"/>
            </w:r>
            <w:r w:rsidRPr="00CC326A">
              <w:rPr>
                <w:strike/>
                <w:lang w:val="en-US"/>
              </w:rPr>
              <w:fldChar w:fldCharType="end"/>
            </w:r>
            <w:r w:rsidRPr="00CC326A">
              <w:rPr>
                <w:strike/>
                <w:lang w:val="en-US"/>
              </w:rPr>
              <w:t>This is a priority dedicated to support to the most deprived under theto specific objective set out in point (x) of Art</w:t>
            </w:r>
            <w:r w:rsidRPr="00CC326A">
              <w:rPr>
                <w:bCs/>
                <w:strike/>
                <w:lang w:val="en-US"/>
              </w:rPr>
              <w:t>i</w:t>
            </w:r>
            <w:r w:rsidRPr="00CC326A">
              <w:rPr>
                <w:strike/>
                <w:lang w:val="en-US"/>
              </w:rPr>
              <w:t>cle 4(1) of the ESF+ regulation</w:t>
            </w:r>
            <w:r w:rsidRPr="00CC326A">
              <w:rPr>
                <w:b/>
                <w:strike/>
                <w:vertAlign w:val="superscript"/>
                <w:lang w:val="en-US"/>
              </w:rPr>
              <w:footnoteReference w:id="16"/>
            </w:r>
          </w:p>
        </w:tc>
      </w:tr>
    </w:tbl>
    <w:p w14:paraId="03B6A09F" w14:textId="77777777" w:rsidR="00812938" w:rsidRPr="00CC326A" w:rsidRDefault="00812938" w:rsidP="00812938">
      <w:pPr>
        <w:rPr>
          <w:i/>
          <w:strike/>
          <w:lang w:val="en-GB"/>
        </w:rPr>
      </w:pPr>
      <w:r w:rsidRPr="00CC326A">
        <w:rPr>
          <w:i/>
          <w:strike/>
          <w:lang w:val="en-GB"/>
        </w:rPr>
        <w:t>* Ticking box applicable to ESF+ priorities. In case of EMFF, title of the priority is pre-defined.</w:t>
      </w:r>
    </w:p>
    <w:p w14:paraId="103C933C" w14:textId="77777777" w:rsidR="00812938" w:rsidRPr="00CC326A" w:rsidRDefault="00812938" w:rsidP="00812938">
      <w:pPr>
        <w:rPr>
          <w:i/>
          <w:strike/>
          <w:lang w:val="en-GB"/>
        </w:rPr>
      </w:pPr>
      <w:r w:rsidRPr="00CC326A">
        <w:rPr>
          <w:i/>
          <w:strike/>
          <w:lang w:val="en-GB"/>
        </w:rPr>
        <w:t>** If marked go to section 2.A.2.a</w:t>
      </w:r>
    </w:p>
    <w:p w14:paraId="7EE9235C" w14:textId="77777777" w:rsidR="00812938" w:rsidRPr="00CC326A" w:rsidRDefault="00812938" w:rsidP="00812938">
      <w:pPr>
        <w:rPr>
          <w:b/>
          <w:strike/>
          <w:u w:val="single"/>
        </w:rPr>
      </w:pPr>
    </w:p>
    <w:p w14:paraId="50FE73F6" w14:textId="77777777" w:rsidR="00812938" w:rsidRPr="000E7168" w:rsidRDefault="00812938" w:rsidP="00812938">
      <w:pPr>
        <w:rPr>
          <w:b/>
          <w:iCs/>
        </w:rPr>
      </w:pPr>
      <w:r w:rsidRPr="000E7168">
        <w:rPr>
          <w:b/>
          <w:iCs/>
        </w:rPr>
        <w:t xml:space="preserve">2.A.2 Indicative breakdown of the programmed resources (EU) by type of intervention </w:t>
      </w:r>
      <w:r w:rsidRPr="000E7168">
        <w:rPr>
          <w:iCs/>
        </w:rPr>
        <w:t xml:space="preserve">(not applicable to the EMFF) </w:t>
      </w:r>
      <w:r w:rsidRPr="000E7168">
        <w:rPr>
          <w:i/>
        </w:rPr>
        <w:t>[This was point 2.1.1.3 in the Commission proposal and has been moved up following changes in Article 17(3)(c) CPR]</w:t>
      </w:r>
    </w:p>
    <w:p w14:paraId="4CB381CD" w14:textId="77777777" w:rsidR="00812938" w:rsidRPr="000E7168" w:rsidRDefault="00812938" w:rsidP="00812938">
      <w:pPr>
        <w:rPr>
          <w:b/>
          <w:i/>
          <w:iCs/>
        </w:rPr>
      </w:pPr>
      <w:r w:rsidRPr="000E7168">
        <w:rPr>
          <w:i/>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
        <w:gridCol w:w="1302"/>
        <w:gridCol w:w="3659"/>
        <w:gridCol w:w="1247"/>
      </w:tblGrid>
      <w:tr w:rsidR="00812938" w:rsidRPr="000E7168" w14:paraId="72AEA03C" w14:textId="77777777" w:rsidTr="008A75BC">
        <w:tc>
          <w:tcPr>
            <w:tcW w:w="9322" w:type="dxa"/>
            <w:gridSpan w:val="5"/>
            <w:tcBorders>
              <w:top w:val="single" w:sz="4" w:space="0" w:color="auto"/>
              <w:left w:val="single" w:sz="4" w:space="0" w:color="auto"/>
              <w:bottom w:val="single" w:sz="4" w:space="0" w:color="auto"/>
              <w:right w:val="single" w:sz="4" w:space="0" w:color="auto"/>
            </w:tcBorders>
            <w:hideMark/>
          </w:tcPr>
          <w:p w14:paraId="1D8782B8" w14:textId="77777777" w:rsidR="00812938" w:rsidRPr="000E7168" w:rsidRDefault="00812938" w:rsidP="00812938">
            <w:pPr>
              <w:rPr>
                <w:b/>
                <w:iCs/>
              </w:rPr>
            </w:pPr>
            <w:r w:rsidRPr="000E7168">
              <w:rPr>
                <w:b/>
                <w:iCs/>
              </w:rPr>
              <w:t>Table 4: Dimension 1 – intervention field</w:t>
            </w:r>
          </w:p>
        </w:tc>
      </w:tr>
      <w:tr w:rsidR="00812938" w:rsidRPr="000E7168" w14:paraId="7A42006F" w14:textId="77777777" w:rsidTr="004C68DE">
        <w:tc>
          <w:tcPr>
            <w:tcW w:w="2405" w:type="dxa"/>
            <w:tcBorders>
              <w:top w:val="single" w:sz="4" w:space="0" w:color="auto"/>
              <w:left w:val="single" w:sz="4" w:space="0" w:color="auto"/>
              <w:bottom w:val="single" w:sz="4" w:space="0" w:color="auto"/>
              <w:right w:val="single" w:sz="4" w:space="0" w:color="auto"/>
            </w:tcBorders>
            <w:hideMark/>
          </w:tcPr>
          <w:p w14:paraId="3046245F" w14:textId="77777777" w:rsidR="00812938" w:rsidRPr="000E7168" w:rsidRDefault="00812938" w:rsidP="00812938">
            <w:pPr>
              <w:rPr>
                <w:b/>
                <w:iCs/>
              </w:rPr>
            </w:pPr>
            <w:r w:rsidRPr="000E7168">
              <w:rPr>
                <w:b/>
                <w:iCs/>
              </w:rPr>
              <w:t>Priority No</w:t>
            </w:r>
          </w:p>
        </w:tc>
        <w:tc>
          <w:tcPr>
            <w:tcW w:w="709" w:type="dxa"/>
            <w:tcBorders>
              <w:top w:val="single" w:sz="4" w:space="0" w:color="auto"/>
              <w:left w:val="single" w:sz="4" w:space="0" w:color="auto"/>
              <w:bottom w:val="single" w:sz="4" w:space="0" w:color="auto"/>
              <w:right w:val="single" w:sz="4" w:space="0" w:color="auto"/>
            </w:tcBorders>
            <w:hideMark/>
          </w:tcPr>
          <w:p w14:paraId="0DEE0CAF" w14:textId="77777777" w:rsidR="00812938" w:rsidRPr="000E7168" w:rsidRDefault="00812938" w:rsidP="00812938">
            <w:pPr>
              <w:rPr>
                <w:b/>
                <w:iCs/>
              </w:rPr>
            </w:pPr>
            <w:r w:rsidRPr="000E7168">
              <w:rPr>
                <w:b/>
                <w:iCs/>
              </w:rPr>
              <w:t>Fund</w:t>
            </w:r>
          </w:p>
        </w:tc>
        <w:tc>
          <w:tcPr>
            <w:tcW w:w="1302" w:type="dxa"/>
            <w:tcBorders>
              <w:top w:val="single" w:sz="4" w:space="0" w:color="auto"/>
              <w:left w:val="single" w:sz="4" w:space="0" w:color="auto"/>
              <w:bottom w:val="single" w:sz="4" w:space="0" w:color="auto"/>
              <w:right w:val="single" w:sz="4" w:space="0" w:color="auto"/>
            </w:tcBorders>
            <w:hideMark/>
          </w:tcPr>
          <w:p w14:paraId="00694396" w14:textId="77777777" w:rsidR="00812938" w:rsidRPr="000E7168" w:rsidRDefault="00812938" w:rsidP="00812938">
            <w:pPr>
              <w:rPr>
                <w:b/>
                <w:iCs/>
              </w:rPr>
            </w:pPr>
            <w:r w:rsidRPr="000E7168">
              <w:rPr>
                <w:b/>
                <w:iCs/>
              </w:rPr>
              <w:t>Category of region</w:t>
            </w:r>
            <w:r w:rsidRPr="000E7168">
              <w:rPr>
                <w:b/>
                <w:iCs/>
                <w:vertAlign w:val="superscript"/>
              </w:rPr>
              <w:footnoteReference w:id="17"/>
            </w:r>
          </w:p>
        </w:tc>
        <w:tc>
          <w:tcPr>
            <w:tcW w:w="3659" w:type="dxa"/>
            <w:tcBorders>
              <w:top w:val="single" w:sz="4" w:space="0" w:color="auto"/>
              <w:left w:val="single" w:sz="4" w:space="0" w:color="auto"/>
              <w:bottom w:val="single" w:sz="4" w:space="0" w:color="auto"/>
              <w:right w:val="single" w:sz="4" w:space="0" w:color="auto"/>
            </w:tcBorders>
            <w:hideMark/>
          </w:tcPr>
          <w:p w14:paraId="615272D5" w14:textId="77777777" w:rsidR="00812938" w:rsidRPr="000E7168" w:rsidRDefault="00812938" w:rsidP="00812938">
            <w:pPr>
              <w:rPr>
                <w:b/>
                <w:iCs/>
              </w:rPr>
            </w:pPr>
            <w:r w:rsidRPr="000E7168">
              <w:rPr>
                <w:b/>
                <w:iCs/>
              </w:rPr>
              <w:t xml:space="preserve">Code </w:t>
            </w:r>
          </w:p>
        </w:tc>
        <w:tc>
          <w:tcPr>
            <w:tcW w:w="1247" w:type="dxa"/>
            <w:tcBorders>
              <w:top w:val="single" w:sz="4" w:space="0" w:color="auto"/>
              <w:left w:val="single" w:sz="4" w:space="0" w:color="auto"/>
              <w:bottom w:val="single" w:sz="4" w:space="0" w:color="auto"/>
              <w:right w:val="single" w:sz="4" w:space="0" w:color="auto"/>
            </w:tcBorders>
            <w:hideMark/>
          </w:tcPr>
          <w:p w14:paraId="330C4F11" w14:textId="77777777" w:rsidR="00812938" w:rsidRPr="000E7168" w:rsidRDefault="00812938" w:rsidP="00812938">
            <w:pPr>
              <w:rPr>
                <w:b/>
                <w:iCs/>
              </w:rPr>
            </w:pPr>
            <w:r w:rsidRPr="000E7168">
              <w:rPr>
                <w:b/>
                <w:iCs/>
              </w:rPr>
              <w:t>Amount (EUR)</w:t>
            </w:r>
          </w:p>
        </w:tc>
      </w:tr>
      <w:tr w:rsidR="00FF0F0A" w:rsidRPr="000E7168" w14:paraId="4011D7A9" w14:textId="77777777" w:rsidTr="004C68DE">
        <w:trPr>
          <w:trHeight w:val="556"/>
        </w:trPr>
        <w:tc>
          <w:tcPr>
            <w:tcW w:w="2405" w:type="dxa"/>
            <w:vMerge w:val="restart"/>
            <w:tcBorders>
              <w:top w:val="single" w:sz="4" w:space="0" w:color="auto"/>
              <w:left w:val="single" w:sz="4" w:space="0" w:color="auto"/>
              <w:right w:val="single" w:sz="4" w:space="0" w:color="auto"/>
            </w:tcBorders>
          </w:tcPr>
          <w:p w14:paraId="0E146D8B" w14:textId="461CE605" w:rsidR="00FF0F0A" w:rsidRPr="004C68DE" w:rsidRDefault="00FF0F0A" w:rsidP="00812938">
            <w:pPr>
              <w:rPr>
                <w:iCs/>
              </w:rPr>
            </w:pPr>
            <w:r w:rsidRPr="004C68DE">
              <w:rPr>
                <w:iCs/>
              </w:rPr>
              <w:t>4. – O tranziție justă bazată pe creșterea nivelului de ocupare a forței de muncă calificată</w:t>
            </w:r>
          </w:p>
          <w:p w14:paraId="13F67908" w14:textId="77777777" w:rsidR="00FF0F0A" w:rsidRPr="00203DE5" w:rsidRDefault="00FF0F0A" w:rsidP="00812938">
            <w:pPr>
              <w:rPr>
                <w:iCs/>
              </w:rPr>
            </w:pPr>
          </w:p>
        </w:tc>
        <w:tc>
          <w:tcPr>
            <w:tcW w:w="709" w:type="dxa"/>
            <w:vMerge w:val="restart"/>
            <w:tcBorders>
              <w:top w:val="single" w:sz="4" w:space="0" w:color="auto"/>
              <w:left w:val="single" w:sz="4" w:space="0" w:color="auto"/>
              <w:right w:val="single" w:sz="4" w:space="0" w:color="auto"/>
            </w:tcBorders>
          </w:tcPr>
          <w:p w14:paraId="718DD5E9" w14:textId="77777777" w:rsidR="00FF0F0A" w:rsidRPr="004C68DE" w:rsidRDefault="00FF0F0A" w:rsidP="00812938">
            <w:pPr>
              <w:rPr>
                <w:iCs/>
              </w:rPr>
            </w:pPr>
            <w:r w:rsidRPr="004C68DE">
              <w:rPr>
                <w:iCs/>
              </w:rPr>
              <w:lastRenderedPageBreak/>
              <w:t>FTE</w:t>
            </w:r>
          </w:p>
        </w:tc>
        <w:tc>
          <w:tcPr>
            <w:tcW w:w="1302" w:type="dxa"/>
            <w:vMerge w:val="restart"/>
            <w:tcBorders>
              <w:top w:val="single" w:sz="4" w:space="0" w:color="auto"/>
              <w:left w:val="single" w:sz="4" w:space="0" w:color="auto"/>
              <w:right w:val="single" w:sz="4" w:space="0" w:color="auto"/>
            </w:tcBorders>
          </w:tcPr>
          <w:p w14:paraId="695439B6" w14:textId="111222EE" w:rsidR="00FF0F0A" w:rsidRPr="004C68DE" w:rsidRDefault="008F4BE1" w:rsidP="00812938">
            <w:pPr>
              <w:rPr>
                <w:iCs/>
              </w:rPr>
            </w:pPr>
            <w:r w:rsidRPr="004C68DE">
              <w:rPr>
                <w:iCs/>
              </w:rPr>
              <w:t>Less developed</w:t>
            </w:r>
          </w:p>
        </w:tc>
        <w:tc>
          <w:tcPr>
            <w:tcW w:w="3659" w:type="dxa"/>
            <w:tcBorders>
              <w:top w:val="single" w:sz="4" w:space="0" w:color="auto"/>
              <w:left w:val="single" w:sz="4" w:space="0" w:color="auto"/>
              <w:bottom w:val="single" w:sz="4" w:space="0" w:color="auto"/>
              <w:right w:val="single" w:sz="4" w:space="0" w:color="auto"/>
            </w:tcBorders>
          </w:tcPr>
          <w:p w14:paraId="5F36F4E0" w14:textId="6EE70599" w:rsidR="00FF0F0A" w:rsidRPr="004C68DE" w:rsidRDefault="00FF0F0A" w:rsidP="00812938">
            <w:pPr>
              <w:rPr>
                <w:iCs/>
              </w:rPr>
            </w:pPr>
            <w:r w:rsidRPr="004C68DE">
              <w:rPr>
                <w:iCs/>
              </w:rPr>
              <w:t xml:space="preserve">In functiile de nevoile identificate in PTTJ se vor imprumuta codurile de interventie aferente din Anexa I CPR </w:t>
            </w:r>
          </w:p>
        </w:tc>
        <w:tc>
          <w:tcPr>
            <w:tcW w:w="1247" w:type="dxa"/>
            <w:vMerge w:val="restart"/>
            <w:tcBorders>
              <w:top w:val="single" w:sz="4" w:space="0" w:color="auto"/>
              <w:left w:val="single" w:sz="4" w:space="0" w:color="auto"/>
              <w:right w:val="single" w:sz="4" w:space="0" w:color="auto"/>
            </w:tcBorders>
          </w:tcPr>
          <w:p w14:paraId="5A5D1595" w14:textId="77777777" w:rsidR="00FF0F0A" w:rsidRPr="000E7168" w:rsidRDefault="00FF0F0A" w:rsidP="00812938">
            <w:pPr>
              <w:rPr>
                <w:b/>
                <w:iCs/>
              </w:rPr>
            </w:pPr>
            <w:r>
              <w:rPr>
                <w:b/>
                <w:iCs/>
              </w:rPr>
              <w:t>TBD</w:t>
            </w:r>
          </w:p>
        </w:tc>
      </w:tr>
      <w:tr w:rsidR="00FF0F0A" w:rsidRPr="000E7168" w14:paraId="0B191094" w14:textId="77777777" w:rsidTr="004C68DE">
        <w:trPr>
          <w:trHeight w:val="545"/>
        </w:trPr>
        <w:tc>
          <w:tcPr>
            <w:tcW w:w="2405" w:type="dxa"/>
            <w:vMerge/>
            <w:tcBorders>
              <w:left w:val="single" w:sz="4" w:space="0" w:color="auto"/>
              <w:right w:val="single" w:sz="4" w:space="0" w:color="auto"/>
            </w:tcBorders>
          </w:tcPr>
          <w:p w14:paraId="2D1C37BA" w14:textId="77777777" w:rsidR="00FF0F0A" w:rsidRPr="004C68DE" w:rsidRDefault="00FF0F0A" w:rsidP="00812938">
            <w:pPr>
              <w:rPr>
                <w:iCs/>
              </w:rPr>
            </w:pPr>
          </w:p>
        </w:tc>
        <w:tc>
          <w:tcPr>
            <w:tcW w:w="709" w:type="dxa"/>
            <w:vMerge/>
            <w:tcBorders>
              <w:left w:val="single" w:sz="4" w:space="0" w:color="auto"/>
              <w:right w:val="single" w:sz="4" w:space="0" w:color="auto"/>
            </w:tcBorders>
          </w:tcPr>
          <w:p w14:paraId="2E92B815" w14:textId="77777777" w:rsidR="00FF0F0A" w:rsidRPr="004C68DE" w:rsidRDefault="00FF0F0A" w:rsidP="00812938">
            <w:pPr>
              <w:rPr>
                <w:iCs/>
              </w:rPr>
            </w:pPr>
          </w:p>
        </w:tc>
        <w:tc>
          <w:tcPr>
            <w:tcW w:w="1302" w:type="dxa"/>
            <w:vMerge/>
            <w:tcBorders>
              <w:left w:val="single" w:sz="4" w:space="0" w:color="auto"/>
              <w:right w:val="single" w:sz="4" w:space="0" w:color="auto"/>
            </w:tcBorders>
          </w:tcPr>
          <w:p w14:paraId="4DACCB7B" w14:textId="77777777" w:rsidR="00FF0F0A" w:rsidRPr="004C68DE" w:rsidRDefault="00FF0F0A" w:rsidP="00812938">
            <w:pPr>
              <w:rPr>
                <w:iCs/>
              </w:rPr>
            </w:pPr>
          </w:p>
        </w:tc>
        <w:tc>
          <w:tcPr>
            <w:tcW w:w="3659" w:type="dxa"/>
            <w:tcBorders>
              <w:top w:val="single" w:sz="4" w:space="0" w:color="auto"/>
              <w:left w:val="single" w:sz="4" w:space="0" w:color="auto"/>
              <w:bottom w:val="single" w:sz="4" w:space="0" w:color="auto"/>
              <w:right w:val="single" w:sz="4" w:space="0" w:color="auto"/>
            </w:tcBorders>
          </w:tcPr>
          <w:p w14:paraId="7906FCF4" w14:textId="14D65DFD" w:rsidR="00FF0F0A" w:rsidRPr="004C68DE" w:rsidRDefault="00FF0F0A" w:rsidP="00812938">
            <w:pPr>
              <w:rPr>
                <w:iCs/>
              </w:rPr>
            </w:pPr>
            <w:r w:rsidRPr="004C68DE">
              <w:rPr>
                <w:iCs/>
              </w:rPr>
              <w:t>097 Measures to improve access to employment</w:t>
            </w:r>
          </w:p>
        </w:tc>
        <w:tc>
          <w:tcPr>
            <w:tcW w:w="1247" w:type="dxa"/>
            <w:vMerge/>
            <w:tcBorders>
              <w:left w:val="single" w:sz="4" w:space="0" w:color="auto"/>
              <w:right w:val="single" w:sz="4" w:space="0" w:color="auto"/>
            </w:tcBorders>
          </w:tcPr>
          <w:p w14:paraId="1C232397" w14:textId="77777777" w:rsidR="00FF0F0A" w:rsidRDefault="00FF0F0A" w:rsidP="00812938">
            <w:pPr>
              <w:rPr>
                <w:b/>
                <w:iCs/>
              </w:rPr>
            </w:pPr>
          </w:p>
        </w:tc>
      </w:tr>
      <w:tr w:rsidR="00FF0F0A" w:rsidRPr="000E7168" w14:paraId="614FBE5B" w14:textId="77777777" w:rsidTr="004C68DE">
        <w:trPr>
          <w:trHeight w:val="310"/>
        </w:trPr>
        <w:tc>
          <w:tcPr>
            <w:tcW w:w="2405" w:type="dxa"/>
            <w:vMerge/>
            <w:tcBorders>
              <w:left w:val="single" w:sz="4" w:space="0" w:color="auto"/>
              <w:right w:val="single" w:sz="4" w:space="0" w:color="auto"/>
            </w:tcBorders>
          </w:tcPr>
          <w:p w14:paraId="5B9DC47F" w14:textId="77777777" w:rsidR="00FF0F0A" w:rsidRPr="004C68DE" w:rsidRDefault="00FF0F0A" w:rsidP="00812938">
            <w:pPr>
              <w:rPr>
                <w:iCs/>
              </w:rPr>
            </w:pPr>
          </w:p>
        </w:tc>
        <w:tc>
          <w:tcPr>
            <w:tcW w:w="709" w:type="dxa"/>
            <w:vMerge/>
            <w:tcBorders>
              <w:left w:val="single" w:sz="4" w:space="0" w:color="auto"/>
              <w:right w:val="single" w:sz="4" w:space="0" w:color="auto"/>
            </w:tcBorders>
          </w:tcPr>
          <w:p w14:paraId="4E8827F5" w14:textId="77777777" w:rsidR="00FF0F0A" w:rsidRPr="004C68DE" w:rsidRDefault="00FF0F0A" w:rsidP="00812938">
            <w:pPr>
              <w:rPr>
                <w:iCs/>
              </w:rPr>
            </w:pPr>
          </w:p>
        </w:tc>
        <w:tc>
          <w:tcPr>
            <w:tcW w:w="1302" w:type="dxa"/>
            <w:vMerge/>
            <w:tcBorders>
              <w:left w:val="single" w:sz="4" w:space="0" w:color="auto"/>
              <w:right w:val="single" w:sz="4" w:space="0" w:color="auto"/>
            </w:tcBorders>
          </w:tcPr>
          <w:p w14:paraId="5871CA74" w14:textId="77777777" w:rsidR="00FF0F0A" w:rsidRPr="004C68DE" w:rsidRDefault="00FF0F0A" w:rsidP="00812938">
            <w:pPr>
              <w:rPr>
                <w:iCs/>
              </w:rPr>
            </w:pPr>
          </w:p>
        </w:tc>
        <w:tc>
          <w:tcPr>
            <w:tcW w:w="3659" w:type="dxa"/>
            <w:tcBorders>
              <w:top w:val="single" w:sz="4" w:space="0" w:color="auto"/>
              <w:left w:val="single" w:sz="4" w:space="0" w:color="auto"/>
              <w:bottom w:val="single" w:sz="4" w:space="0" w:color="auto"/>
              <w:right w:val="single" w:sz="4" w:space="0" w:color="auto"/>
            </w:tcBorders>
          </w:tcPr>
          <w:p w14:paraId="2070A5ED" w14:textId="582AF875" w:rsidR="00FF0F0A" w:rsidRPr="004C68DE" w:rsidRDefault="00FF0F0A" w:rsidP="00812938">
            <w:pPr>
              <w:rPr>
                <w:iCs/>
              </w:rPr>
            </w:pPr>
            <w:r w:rsidRPr="004C68DE">
              <w:rPr>
                <w:iCs/>
              </w:rPr>
              <w:t>098 Measures to promote access to employment of long-term unemployed</w:t>
            </w:r>
          </w:p>
        </w:tc>
        <w:tc>
          <w:tcPr>
            <w:tcW w:w="1247" w:type="dxa"/>
            <w:vMerge/>
            <w:tcBorders>
              <w:left w:val="single" w:sz="4" w:space="0" w:color="auto"/>
              <w:right w:val="single" w:sz="4" w:space="0" w:color="auto"/>
            </w:tcBorders>
          </w:tcPr>
          <w:p w14:paraId="1C9A2A26" w14:textId="77777777" w:rsidR="00FF0F0A" w:rsidRDefault="00FF0F0A" w:rsidP="00812938">
            <w:pPr>
              <w:rPr>
                <w:b/>
                <w:iCs/>
              </w:rPr>
            </w:pPr>
          </w:p>
        </w:tc>
      </w:tr>
      <w:tr w:rsidR="00FF0F0A" w:rsidRPr="000E7168" w14:paraId="2E3FD105" w14:textId="77777777" w:rsidTr="004C68DE">
        <w:trPr>
          <w:trHeight w:val="310"/>
        </w:trPr>
        <w:tc>
          <w:tcPr>
            <w:tcW w:w="2405" w:type="dxa"/>
            <w:vMerge/>
            <w:tcBorders>
              <w:left w:val="single" w:sz="4" w:space="0" w:color="auto"/>
              <w:right w:val="single" w:sz="4" w:space="0" w:color="auto"/>
            </w:tcBorders>
          </w:tcPr>
          <w:p w14:paraId="1A8C8D61" w14:textId="77777777" w:rsidR="00FF0F0A" w:rsidRPr="004C68DE" w:rsidRDefault="00FF0F0A" w:rsidP="00812938">
            <w:pPr>
              <w:rPr>
                <w:iCs/>
              </w:rPr>
            </w:pPr>
          </w:p>
        </w:tc>
        <w:tc>
          <w:tcPr>
            <w:tcW w:w="709" w:type="dxa"/>
            <w:vMerge/>
            <w:tcBorders>
              <w:left w:val="single" w:sz="4" w:space="0" w:color="auto"/>
              <w:right w:val="single" w:sz="4" w:space="0" w:color="auto"/>
            </w:tcBorders>
          </w:tcPr>
          <w:p w14:paraId="1D18720C" w14:textId="77777777" w:rsidR="00FF0F0A" w:rsidRPr="004C68DE" w:rsidRDefault="00FF0F0A" w:rsidP="00812938">
            <w:pPr>
              <w:rPr>
                <w:iCs/>
              </w:rPr>
            </w:pPr>
          </w:p>
        </w:tc>
        <w:tc>
          <w:tcPr>
            <w:tcW w:w="1302" w:type="dxa"/>
            <w:vMerge/>
            <w:tcBorders>
              <w:left w:val="single" w:sz="4" w:space="0" w:color="auto"/>
              <w:right w:val="single" w:sz="4" w:space="0" w:color="auto"/>
            </w:tcBorders>
          </w:tcPr>
          <w:p w14:paraId="4DDBE57D" w14:textId="77777777" w:rsidR="00FF0F0A" w:rsidRPr="004C68DE" w:rsidRDefault="00FF0F0A" w:rsidP="00812938">
            <w:pPr>
              <w:rPr>
                <w:iCs/>
              </w:rPr>
            </w:pPr>
          </w:p>
        </w:tc>
        <w:tc>
          <w:tcPr>
            <w:tcW w:w="3659" w:type="dxa"/>
            <w:tcBorders>
              <w:top w:val="single" w:sz="4" w:space="0" w:color="auto"/>
              <w:left w:val="single" w:sz="4" w:space="0" w:color="auto"/>
              <w:bottom w:val="single" w:sz="4" w:space="0" w:color="auto"/>
              <w:right w:val="single" w:sz="4" w:space="0" w:color="auto"/>
            </w:tcBorders>
          </w:tcPr>
          <w:p w14:paraId="07FFCFEB" w14:textId="56F32C3F" w:rsidR="00FF0F0A" w:rsidRPr="004C68DE" w:rsidRDefault="00FF0F0A" w:rsidP="00812938">
            <w:pPr>
              <w:rPr>
                <w:iCs/>
              </w:rPr>
            </w:pPr>
            <w:r w:rsidRPr="004C68DE">
              <w:rPr>
                <w:iCs/>
              </w:rPr>
              <w:t>104 support for labour mobility</w:t>
            </w:r>
          </w:p>
        </w:tc>
        <w:tc>
          <w:tcPr>
            <w:tcW w:w="1247" w:type="dxa"/>
            <w:vMerge/>
            <w:tcBorders>
              <w:left w:val="single" w:sz="4" w:space="0" w:color="auto"/>
              <w:right w:val="single" w:sz="4" w:space="0" w:color="auto"/>
            </w:tcBorders>
          </w:tcPr>
          <w:p w14:paraId="7BD8263C" w14:textId="77777777" w:rsidR="00FF0F0A" w:rsidRDefault="00FF0F0A" w:rsidP="00812938">
            <w:pPr>
              <w:rPr>
                <w:b/>
                <w:iCs/>
              </w:rPr>
            </w:pPr>
          </w:p>
        </w:tc>
      </w:tr>
      <w:tr w:rsidR="00FF0F0A" w:rsidRPr="000E7168" w14:paraId="4908C468" w14:textId="77777777" w:rsidTr="004C68DE">
        <w:trPr>
          <w:trHeight w:val="310"/>
        </w:trPr>
        <w:tc>
          <w:tcPr>
            <w:tcW w:w="2405" w:type="dxa"/>
            <w:vMerge/>
            <w:tcBorders>
              <w:left w:val="single" w:sz="4" w:space="0" w:color="auto"/>
              <w:right w:val="single" w:sz="4" w:space="0" w:color="auto"/>
            </w:tcBorders>
          </w:tcPr>
          <w:p w14:paraId="61428528" w14:textId="77777777" w:rsidR="00FF0F0A" w:rsidRPr="004C68DE" w:rsidRDefault="00FF0F0A" w:rsidP="00812938">
            <w:pPr>
              <w:rPr>
                <w:iCs/>
              </w:rPr>
            </w:pPr>
          </w:p>
        </w:tc>
        <w:tc>
          <w:tcPr>
            <w:tcW w:w="709" w:type="dxa"/>
            <w:vMerge/>
            <w:tcBorders>
              <w:left w:val="single" w:sz="4" w:space="0" w:color="auto"/>
              <w:right w:val="single" w:sz="4" w:space="0" w:color="auto"/>
            </w:tcBorders>
          </w:tcPr>
          <w:p w14:paraId="4FFB2F4A" w14:textId="77777777" w:rsidR="00FF0F0A" w:rsidRPr="004C68DE" w:rsidRDefault="00FF0F0A" w:rsidP="00812938">
            <w:pPr>
              <w:rPr>
                <w:iCs/>
              </w:rPr>
            </w:pPr>
          </w:p>
        </w:tc>
        <w:tc>
          <w:tcPr>
            <w:tcW w:w="1302" w:type="dxa"/>
            <w:vMerge/>
            <w:tcBorders>
              <w:left w:val="single" w:sz="4" w:space="0" w:color="auto"/>
              <w:right w:val="single" w:sz="4" w:space="0" w:color="auto"/>
            </w:tcBorders>
          </w:tcPr>
          <w:p w14:paraId="725208F7" w14:textId="77777777" w:rsidR="00FF0F0A" w:rsidRPr="004C68DE" w:rsidRDefault="00FF0F0A" w:rsidP="00812938">
            <w:pPr>
              <w:rPr>
                <w:iCs/>
              </w:rPr>
            </w:pPr>
          </w:p>
        </w:tc>
        <w:tc>
          <w:tcPr>
            <w:tcW w:w="3659" w:type="dxa"/>
            <w:tcBorders>
              <w:top w:val="single" w:sz="4" w:space="0" w:color="auto"/>
              <w:left w:val="single" w:sz="4" w:space="0" w:color="auto"/>
              <w:bottom w:val="single" w:sz="4" w:space="0" w:color="auto"/>
              <w:right w:val="single" w:sz="4" w:space="0" w:color="auto"/>
            </w:tcBorders>
          </w:tcPr>
          <w:p w14:paraId="502ED8D3" w14:textId="18B5E285" w:rsidR="00FF0F0A" w:rsidRPr="004C68DE" w:rsidRDefault="00FF0F0A" w:rsidP="00812938">
            <w:pPr>
              <w:rPr>
                <w:iCs/>
              </w:rPr>
            </w:pPr>
            <w:r w:rsidRPr="004C68DE">
              <w:rPr>
                <w:iCs/>
              </w:rPr>
              <w:t>103 Support for labour market matching and transition</w:t>
            </w:r>
          </w:p>
        </w:tc>
        <w:tc>
          <w:tcPr>
            <w:tcW w:w="1247" w:type="dxa"/>
            <w:vMerge/>
            <w:tcBorders>
              <w:left w:val="single" w:sz="4" w:space="0" w:color="auto"/>
              <w:right w:val="single" w:sz="4" w:space="0" w:color="auto"/>
            </w:tcBorders>
          </w:tcPr>
          <w:p w14:paraId="3041027A" w14:textId="77777777" w:rsidR="00FF0F0A" w:rsidRDefault="00FF0F0A" w:rsidP="00812938">
            <w:pPr>
              <w:rPr>
                <w:b/>
                <w:iCs/>
              </w:rPr>
            </w:pPr>
          </w:p>
        </w:tc>
      </w:tr>
      <w:tr w:rsidR="00FF0F0A" w:rsidRPr="000E7168" w14:paraId="41E40DDA" w14:textId="77777777" w:rsidTr="004C68DE">
        <w:trPr>
          <w:trHeight w:val="1044"/>
        </w:trPr>
        <w:tc>
          <w:tcPr>
            <w:tcW w:w="2405" w:type="dxa"/>
            <w:vMerge/>
            <w:tcBorders>
              <w:left w:val="single" w:sz="4" w:space="0" w:color="auto"/>
              <w:right w:val="single" w:sz="4" w:space="0" w:color="auto"/>
            </w:tcBorders>
          </w:tcPr>
          <w:p w14:paraId="4B469EFF" w14:textId="77777777" w:rsidR="00FF0F0A" w:rsidRPr="004C68DE" w:rsidRDefault="00FF0F0A" w:rsidP="00812938">
            <w:pPr>
              <w:rPr>
                <w:iCs/>
              </w:rPr>
            </w:pPr>
          </w:p>
        </w:tc>
        <w:tc>
          <w:tcPr>
            <w:tcW w:w="709" w:type="dxa"/>
            <w:vMerge/>
            <w:tcBorders>
              <w:left w:val="single" w:sz="4" w:space="0" w:color="auto"/>
              <w:right w:val="single" w:sz="4" w:space="0" w:color="auto"/>
            </w:tcBorders>
          </w:tcPr>
          <w:p w14:paraId="6F4E72BA" w14:textId="77777777" w:rsidR="00FF0F0A" w:rsidRPr="004C68DE" w:rsidRDefault="00FF0F0A" w:rsidP="00812938">
            <w:pPr>
              <w:rPr>
                <w:iCs/>
              </w:rPr>
            </w:pPr>
          </w:p>
        </w:tc>
        <w:tc>
          <w:tcPr>
            <w:tcW w:w="1302" w:type="dxa"/>
            <w:vMerge/>
            <w:tcBorders>
              <w:left w:val="single" w:sz="4" w:space="0" w:color="auto"/>
              <w:right w:val="single" w:sz="4" w:space="0" w:color="auto"/>
            </w:tcBorders>
          </w:tcPr>
          <w:p w14:paraId="2F943E76" w14:textId="77777777" w:rsidR="00FF0F0A" w:rsidRPr="004C68DE" w:rsidRDefault="00FF0F0A" w:rsidP="00812938">
            <w:pPr>
              <w:rPr>
                <w:iCs/>
              </w:rPr>
            </w:pPr>
          </w:p>
        </w:tc>
        <w:tc>
          <w:tcPr>
            <w:tcW w:w="3659" w:type="dxa"/>
            <w:tcBorders>
              <w:top w:val="single" w:sz="4" w:space="0" w:color="auto"/>
              <w:left w:val="single" w:sz="4" w:space="0" w:color="auto"/>
              <w:bottom w:val="single" w:sz="4" w:space="0" w:color="auto"/>
              <w:right w:val="single" w:sz="4" w:space="0" w:color="auto"/>
            </w:tcBorders>
          </w:tcPr>
          <w:p w14:paraId="652CF621" w14:textId="0A2272F7" w:rsidR="00FF0F0A" w:rsidRPr="004C68DE" w:rsidRDefault="00FF0F0A" w:rsidP="00812938">
            <w:pPr>
              <w:rPr>
                <w:iCs/>
              </w:rPr>
            </w:pPr>
            <w:r w:rsidRPr="004C68DE">
              <w:rPr>
                <w:iCs/>
              </w:rPr>
              <w:t>109 Support for adaptation of workers, entererprises and antrapreneurs  to change</w:t>
            </w:r>
          </w:p>
        </w:tc>
        <w:tc>
          <w:tcPr>
            <w:tcW w:w="1247" w:type="dxa"/>
            <w:vMerge/>
            <w:tcBorders>
              <w:left w:val="single" w:sz="4" w:space="0" w:color="auto"/>
              <w:right w:val="single" w:sz="4" w:space="0" w:color="auto"/>
            </w:tcBorders>
          </w:tcPr>
          <w:p w14:paraId="08EB31D9" w14:textId="77777777" w:rsidR="00FF0F0A" w:rsidRDefault="00FF0F0A" w:rsidP="00812938">
            <w:pPr>
              <w:rPr>
                <w:b/>
                <w:iCs/>
              </w:rPr>
            </w:pPr>
          </w:p>
        </w:tc>
      </w:tr>
      <w:tr w:rsidR="00FF0F0A" w:rsidRPr="000E7168" w14:paraId="76EACA15" w14:textId="77777777" w:rsidTr="004C68DE">
        <w:trPr>
          <w:trHeight w:val="817"/>
        </w:trPr>
        <w:tc>
          <w:tcPr>
            <w:tcW w:w="2405" w:type="dxa"/>
            <w:vMerge/>
            <w:tcBorders>
              <w:left w:val="single" w:sz="4" w:space="0" w:color="auto"/>
              <w:bottom w:val="single" w:sz="4" w:space="0" w:color="auto"/>
              <w:right w:val="single" w:sz="4" w:space="0" w:color="auto"/>
            </w:tcBorders>
          </w:tcPr>
          <w:p w14:paraId="654CF75A" w14:textId="77777777" w:rsidR="00FF0F0A" w:rsidRPr="004C68DE" w:rsidRDefault="00FF0F0A" w:rsidP="00812938">
            <w:pPr>
              <w:rPr>
                <w:iCs/>
              </w:rPr>
            </w:pPr>
          </w:p>
        </w:tc>
        <w:tc>
          <w:tcPr>
            <w:tcW w:w="709" w:type="dxa"/>
            <w:vMerge/>
            <w:tcBorders>
              <w:left w:val="single" w:sz="4" w:space="0" w:color="auto"/>
              <w:bottom w:val="single" w:sz="4" w:space="0" w:color="auto"/>
              <w:right w:val="single" w:sz="4" w:space="0" w:color="auto"/>
            </w:tcBorders>
          </w:tcPr>
          <w:p w14:paraId="54BA1189" w14:textId="77777777" w:rsidR="00FF0F0A" w:rsidRPr="004C68DE" w:rsidRDefault="00FF0F0A" w:rsidP="00812938">
            <w:pPr>
              <w:rPr>
                <w:iCs/>
              </w:rPr>
            </w:pPr>
          </w:p>
        </w:tc>
        <w:tc>
          <w:tcPr>
            <w:tcW w:w="1302" w:type="dxa"/>
            <w:vMerge/>
            <w:tcBorders>
              <w:left w:val="single" w:sz="4" w:space="0" w:color="auto"/>
              <w:bottom w:val="single" w:sz="4" w:space="0" w:color="auto"/>
              <w:right w:val="single" w:sz="4" w:space="0" w:color="auto"/>
            </w:tcBorders>
          </w:tcPr>
          <w:p w14:paraId="013F8672" w14:textId="77777777" w:rsidR="00FF0F0A" w:rsidRPr="004C68DE" w:rsidRDefault="00FF0F0A" w:rsidP="00812938">
            <w:pPr>
              <w:rPr>
                <w:iCs/>
              </w:rPr>
            </w:pPr>
          </w:p>
        </w:tc>
        <w:tc>
          <w:tcPr>
            <w:tcW w:w="3659" w:type="dxa"/>
            <w:tcBorders>
              <w:top w:val="single" w:sz="4" w:space="0" w:color="auto"/>
              <w:left w:val="single" w:sz="4" w:space="0" w:color="auto"/>
              <w:bottom w:val="single" w:sz="4" w:space="0" w:color="auto"/>
              <w:right w:val="single" w:sz="4" w:space="0" w:color="auto"/>
            </w:tcBorders>
          </w:tcPr>
          <w:p w14:paraId="7D157670" w14:textId="6DF1E4E0" w:rsidR="00FF0F0A" w:rsidRPr="004C68DE" w:rsidRDefault="00FF0F0A" w:rsidP="00812938">
            <w:pPr>
              <w:rPr>
                <w:iCs/>
              </w:rPr>
            </w:pPr>
            <w:r w:rsidRPr="004C68DE">
              <w:rPr>
                <w:iCs/>
              </w:rPr>
              <w:t>108- Support for development of digital skills</w:t>
            </w:r>
          </w:p>
        </w:tc>
        <w:tc>
          <w:tcPr>
            <w:tcW w:w="1247" w:type="dxa"/>
            <w:vMerge/>
            <w:tcBorders>
              <w:left w:val="single" w:sz="4" w:space="0" w:color="auto"/>
              <w:bottom w:val="single" w:sz="4" w:space="0" w:color="auto"/>
              <w:right w:val="single" w:sz="4" w:space="0" w:color="auto"/>
            </w:tcBorders>
          </w:tcPr>
          <w:p w14:paraId="3B6D9B47" w14:textId="77777777" w:rsidR="00FF0F0A" w:rsidRDefault="00FF0F0A" w:rsidP="00812938">
            <w:pPr>
              <w:rPr>
                <w:b/>
                <w:iCs/>
              </w:rPr>
            </w:pPr>
          </w:p>
        </w:tc>
      </w:tr>
    </w:tbl>
    <w:p w14:paraId="078B42C4" w14:textId="77777777" w:rsidR="00812938" w:rsidRPr="000E7168" w:rsidRDefault="00812938" w:rsidP="00812938"/>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850"/>
        <w:gridCol w:w="1843"/>
        <w:gridCol w:w="1530"/>
        <w:gridCol w:w="2439"/>
      </w:tblGrid>
      <w:tr w:rsidR="00812938" w:rsidRPr="000E7168" w14:paraId="35345DF7" w14:textId="77777777" w:rsidTr="004C68DE">
        <w:tc>
          <w:tcPr>
            <w:tcW w:w="9918" w:type="dxa"/>
            <w:gridSpan w:val="5"/>
            <w:tcBorders>
              <w:top w:val="single" w:sz="4" w:space="0" w:color="auto"/>
              <w:left w:val="single" w:sz="4" w:space="0" w:color="auto"/>
              <w:bottom w:val="single" w:sz="4" w:space="0" w:color="auto"/>
              <w:right w:val="single" w:sz="4" w:space="0" w:color="auto"/>
            </w:tcBorders>
            <w:hideMark/>
          </w:tcPr>
          <w:p w14:paraId="048D20EA" w14:textId="77777777" w:rsidR="00812938" w:rsidRPr="000E7168" w:rsidRDefault="00812938" w:rsidP="00812938">
            <w:pPr>
              <w:rPr>
                <w:b/>
                <w:iCs/>
              </w:rPr>
            </w:pPr>
            <w:r w:rsidRPr="000E7168">
              <w:rPr>
                <w:b/>
                <w:iCs/>
              </w:rPr>
              <w:t>Table 5: Dimension 2 – form of support</w:t>
            </w:r>
          </w:p>
        </w:tc>
      </w:tr>
      <w:tr w:rsidR="00812938" w:rsidRPr="000E7168" w14:paraId="1FF44AEB" w14:textId="77777777" w:rsidTr="004C68DE">
        <w:tc>
          <w:tcPr>
            <w:tcW w:w="3256" w:type="dxa"/>
            <w:tcBorders>
              <w:top w:val="single" w:sz="4" w:space="0" w:color="auto"/>
              <w:left w:val="single" w:sz="4" w:space="0" w:color="auto"/>
              <w:bottom w:val="single" w:sz="4" w:space="0" w:color="auto"/>
              <w:right w:val="single" w:sz="4" w:space="0" w:color="auto"/>
            </w:tcBorders>
            <w:hideMark/>
          </w:tcPr>
          <w:p w14:paraId="3505A5F9" w14:textId="77777777" w:rsidR="00812938" w:rsidRPr="000E7168" w:rsidRDefault="00812938" w:rsidP="00812938">
            <w:pPr>
              <w:rPr>
                <w:b/>
                <w:iCs/>
              </w:rPr>
            </w:pPr>
            <w:r w:rsidRPr="000E7168">
              <w:rPr>
                <w:b/>
                <w:iCs/>
              </w:rPr>
              <w:t>Priority No</w:t>
            </w:r>
          </w:p>
        </w:tc>
        <w:tc>
          <w:tcPr>
            <w:tcW w:w="850" w:type="dxa"/>
            <w:tcBorders>
              <w:top w:val="single" w:sz="4" w:space="0" w:color="auto"/>
              <w:left w:val="single" w:sz="4" w:space="0" w:color="auto"/>
              <w:bottom w:val="single" w:sz="4" w:space="0" w:color="auto"/>
              <w:right w:val="single" w:sz="4" w:space="0" w:color="auto"/>
            </w:tcBorders>
            <w:hideMark/>
          </w:tcPr>
          <w:p w14:paraId="34BD01BF" w14:textId="77777777" w:rsidR="00812938" w:rsidRPr="000E7168" w:rsidRDefault="00812938" w:rsidP="00812938">
            <w:pPr>
              <w:rPr>
                <w:b/>
                <w:iCs/>
              </w:rPr>
            </w:pPr>
            <w:r w:rsidRPr="000E7168">
              <w:rPr>
                <w:b/>
                <w:iCs/>
              </w:rPr>
              <w:t>Fund</w:t>
            </w:r>
          </w:p>
        </w:tc>
        <w:tc>
          <w:tcPr>
            <w:tcW w:w="1843" w:type="dxa"/>
            <w:tcBorders>
              <w:top w:val="single" w:sz="4" w:space="0" w:color="auto"/>
              <w:left w:val="single" w:sz="4" w:space="0" w:color="auto"/>
              <w:bottom w:val="single" w:sz="4" w:space="0" w:color="auto"/>
              <w:right w:val="single" w:sz="4" w:space="0" w:color="auto"/>
            </w:tcBorders>
            <w:hideMark/>
          </w:tcPr>
          <w:p w14:paraId="51F8D061" w14:textId="77777777" w:rsidR="00812938" w:rsidRPr="000E7168" w:rsidRDefault="00812938" w:rsidP="00812938">
            <w:pPr>
              <w:rPr>
                <w:b/>
                <w:iCs/>
              </w:rPr>
            </w:pPr>
            <w:r w:rsidRPr="000E7168">
              <w:rPr>
                <w:b/>
                <w:iCs/>
              </w:rPr>
              <w:t>Category of region</w:t>
            </w:r>
            <w:r w:rsidRPr="000E7168">
              <w:rPr>
                <w:b/>
                <w:iCs/>
                <w:vertAlign w:val="superscript"/>
              </w:rPr>
              <w:footnoteReference w:id="18"/>
            </w:r>
          </w:p>
        </w:tc>
        <w:tc>
          <w:tcPr>
            <w:tcW w:w="1530" w:type="dxa"/>
            <w:tcBorders>
              <w:top w:val="single" w:sz="4" w:space="0" w:color="auto"/>
              <w:left w:val="single" w:sz="4" w:space="0" w:color="auto"/>
              <w:bottom w:val="single" w:sz="4" w:space="0" w:color="auto"/>
              <w:right w:val="single" w:sz="4" w:space="0" w:color="auto"/>
            </w:tcBorders>
            <w:hideMark/>
          </w:tcPr>
          <w:p w14:paraId="515F0AD4" w14:textId="77777777" w:rsidR="00812938" w:rsidRPr="000E7168" w:rsidRDefault="00812938" w:rsidP="00812938">
            <w:pPr>
              <w:rPr>
                <w:b/>
                <w:iCs/>
              </w:rPr>
            </w:pPr>
            <w:r w:rsidRPr="000E7168">
              <w:rPr>
                <w:b/>
                <w:iCs/>
              </w:rPr>
              <w:t xml:space="preserve">Code </w:t>
            </w:r>
          </w:p>
        </w:tc>
        <w:tc>
          <w:tcPr>
            <w:tcW w:w="2439" w:type="dxa"/>
            <w:tcBorders>
              <w:top w:val="single" w:sz="4" w:space="0" w:color="auto"/>
              <w:left w:val="single" w:sz="4" w:space="0" w:color="auto"/>
              <w:bottom w:val="single" w:sz="4" w:space="0" w:color="auto"/>
              <w:right w:val="single" w:sz="4" w:space="0" w:color="auto"/>
            </w:tcBorders>
            <w:hideMark/>
          </w:tcPr>
          <w:p w14:paraId="462F4EF1" w14:textId="77777777" w:rsidR="00812938" w:rsidRPr="000E7168" w:rsidRDefault="00812938" w:rsidP="00812938">
            <w:pPr>
              <w:rPr>
                <w:b/>
                <w:iCs/>
              </w:rPr>
            </w:pPr>
            <w:r w:rsidRPr="000E7168">
              <w:rPr>
                <w:b/>
                <w:iCs/>
              </w:rPr>
              <w:t>Amount (EUR)</w:t>
            </w:r>
          </w:p>
        </w:tc>
      </w:tr>
      <w:tr w:rsidR="00812938" w:rsidRPr="000E7168" w14:paraId="65D71825" w14:textId="77777777" w:rsidTr="004C68DE">
        <w:tc>
          <w:tcPr>
            <w:tcW w:w="3256" w:type="dxa"/>
            <w:tcBorders>
              <w:top w:val="single" w:sz="4" w:space="0" w:color="auto"/>
              <w:left w:val="single" w:sz="4" w:space="0" w:color="auto"/>
              <w:bottom w:val="single" w:sz="4" w:space="0" w:color="auto"/>
              <w:right w:val="single" w:sz="4" w:space="0" w:color="auto"/>
            </w:tcBorders>
          </w:tcPr>
          <w:p w14:paraId="60D04405" w14:textId="7098C635" w:rsidR="00812938" w:rsidRPr="004C68DE" w:rsidRDefault="00812938" w:rsidP="00812938">
            <w:pPr>
              <w:spacing w:before="120" w:after="120" w:line="360" w:lineRule="auto"/>
              <w:rPr>
                <w:iCs/>
              </w:rPr>
            </w:pPr>
            <w:r w:rsidRPr="004C68DE">
              <w:rPr>
                <w:iCs/>
              </w:rPr>
              <w:t xml:space="preserve">4. – O tranziție </w:t>
            </w:r>
            <w:r w:rsidR="00A45A93" w:rsidRPr="004C68DE">
              <w:rPr>
                <w:iCs/>
              </w:rPr>
              <w:t>justă</w:t>
            </w:r>
            <w:r w:rsidRPr="004C68DE">
              <w:rPr>
                <w:iCs/>
              </w:rPr>
              <w:t xml:space="preserve"> bazată pe creșterea nivelului de ocupare a forței de muncă calificată</w:t>
            </w:r>
          </w:p>
          <w:p w14:paraId="44507DFF" w14:textId="77777777" w:rsidR="00812938" w:rsidRPr="004C68DE" w:rsidRDefault="00812938" w:rsidP="00812938">
            <w:pPr>
              <w:rPr>
                <w:iCs/>
              </w:rPr>
            </w:pPr>
          </w:p>
        </w:tc>
        <w:tc>
          <w:tcPr>
            <w:tcW w:w="850" w:type="dxa"/>
            <w:tcBorders>
              <w:top w:val="single" w:sz="4" w:space="0" w:color="auto"/>
              <w:left w:val="single" w:sz="4" w:space="0" w:color="auto"/>
              <w:bottom w:val="single" w:sz="4" w:space="0" w:color="auto"/>
              <w:right w:val="single" w:sz="4" w:space="0" w:color="auto"/>
            </w:tcBorders>
          </w:tcPr>
          <w:p w14:paraId="5EFE87DC" w14:textId="7FD2B709" w:rsidR="00812938" w:rsidRPr="004C68DE" w:rsidRDefault="00812938" w:rsidP="00812938">
            <w:pPr>
              <w:rPr>
                <w:iCs/>
              </w:rPr>
            </w:pPr>
            <w:r w:rsidRPr="004C68DE">
              <w:rPr>
                <w:iCs/>
              </w:rPr>
              <w:t>FT</w:t>
            </w:r>
            <w:r w:rsidR="00DF765C" w:rsidRPr="004C68DE">
              <w:rPr>
                <w:iCs/>
              </w:rPr>
              <w:t>J</w:t>
            </w:r>
          </w:p>
        </w:tc>
        <w:tc>
          <w:tcPr>
            <w:tcW w:w="1843" w:type="dxa"/>
            <w:tcBorders>
              <w:top w:val="single" w:sz="4" w:space="0" w:color="auto"/>
              <w:left w:val="single" w:sz="4" w:space="0" w:color="auto"/>
              <w:bottom w:val="single" w:sz="4" w:space="0" w:color="auto"/>
              <w:right w:val="single" w:sz="4" w:space="0" w:color="auto"/>
            </w:tcBorders>
          </w:tcPr>
          <w:p w14:paraId="65AEF629" w14:textId="51C4C569" w:rsidR="00812938" w:rsidRPr="004C68DE" w:rsidRDefault="008F4BE1" w:rsidP="00812938">
            <w:pPr>
              <w:rPr>
                <w:iCs/>
              </w:rPr>
            </w:pPr>
            <w:r w:rsidRPr="004C68DE">
              <w:rPr>
                <w:iCs/>
              </w:rPr>
              <w:t>Less developed</w:t>
            </w:r>
          </w:p>
        </w:tc>
        <w:tc>
          <w:tcPr>
            <w:tcW w:w="1530" w:type="dxa"/>
            <w:tcBorders>
              <w:top w:val="single" w:sz="4" w:space="0" w:color="auto"/>
              <w:left w:val="single" w:sz="4" w:space="0" w:color="auto"/>
              <w:bottom w:val="single" w:sz="4" w:space="0" w:color="auto"/>
              <w:right w:val="single" w:sz="4" w:space="0" w:color="auto"/>
            </w:tcBorders>
          </w:tcPr>
          <w:p w14:paraId="04266AAD" w14:textId="77777777" w:rsidR="00812938" w:rsidRPr="004C68DE" w:rsidRDefault="00812938" w:rsidP="00812938">
            <w:pPr>
              <w:rPr>
                <w:iCs/>
              </w:rPr>
            </w:pPr>
            <w:r w:rsidRPr="004C68DE">
              <w:rPr>
                <w:iCs/>
              </w:rPr>
              <w:t>01-grant</w:t>
            </w:r>
          </w:p>
        </w:tc>
        <w:tc>
          <w:tcPr>
            <w:tcW w:w="2439" w:type="dxa"/>
            <w:tcBorders>
              <w:top w:val="single" w:sz="4" w:space="0" w:color="auto"/>
              <w:left w:val="single" w:sz="4" w:space="0" w:color="auto"/>
              <w:bottom w:val="single" w:sz="4" w:space="0" w:color="auto"/>
              <w:right w:val="single" w:sz="4" w:space="0" w:color="auto"/>
            </w:tcBorders>
          </w:tcPr>
          <w:p w14:paraId="50D711EA" w14:textId="77777777" w:rsidR="00812938" w:rsidRPr="004C68DE" w:rsidRDefault="00812938" w:rsidP="00812938">
            <w:pPr>
              <w:rPr>
                <w:iCs/>
              </w:rPr>
            </w:pPr>
            <w:r w:rsidRPr="004C68DE">
              <w:rPr>
                <w:iCs/>
              </w:rPr>
              <w:t>TBD</w:t>
            </w:r>
          </w:p>
        </w:tc>
      </w:tr>
    </w:tbl>
    <w:p w14:paraId="07C630FE" w14:textId="77777777" w:rsidR="00812938" w:rsidRPr="000E7168" w:rsidRDefault="00812938" w:rsidP="00812938">
      <w:pPr>
        <w:rPr>
          <w:b/>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3063"/>
        <w:gridCol w:w="236"/>
        <w:gridCol w:w="2203"/>
      </w:tblGrid>
      <w:tr w:rsidR="00812938" w:rsidRPr="00354B36" w14:paraId="3F0E7BA6" w14:textId="77777777" w:rsidTr="004C68DE">
        <w:tc>
          <w:tcPr>
            <w:tcW w:w="9918" w:type="dxa"/>
            <w:gridSpan w:val="6"/>
            <w:tcBorders>
              <w:top w:val="single" w:sz="4" w:space="0" w:color="auto"/>
              <w:left w:val="single" w:sz="4" w:space="0" w:color="auto"/>
              <w:bottom w:val="single" w:sz="4" w:space="0" w:color="auto"/>
              <w:right w:val="single" w:sz="4" w:space="0" w:color="auto"/>
            </w:tcBorders>
            <w:hideMark/>
          </w:tcPr>
          <w:p w14:paraId="595222D0" w14:textId="77777777" w:rsidR="00812938" w:rsidRPr="00AA3DA7" w:rsidRDefault="00812938" w:rsidP="00812938">
            <w:pPr>
              <w:rPr>
                <w:b/>
                <w:iCs/>
              </w:rPr>
            </w:pPr>
            <w:r w:rsidRPr="00AA3DA7">
              <w:rPr>
                <w:b/>
                <w:iCs/>
              </w:rPr>
              <w:t>Table 6: Dimension 3 – territorial delivery mechanism and territorial focus</w:t>
            </w:r>
          </w:p>
        </w:tc>
      </w:tr>
      <w:tr w:rsidR="00812938" w:rsidRPr="00354B36" w14:paraId="67D0039B" w14:textId="77777777" w:rsidTr="004C68DE">
        <w:tc>
          <w:tcPr>
            <w:tcW w:w="1599" w:type="dxa"/>
            <w:tcBorders>
              <w:top w:val="single" w:sz="4" w:space="0" w:color="auto"/>
              <w:left w:val="single" w:sz="4" w:space="0" w:color="auto"/>
              <w:bottom w:val="single" w:sz="4" w:space="0" w:color="auto"/>
              <w:right w:val="single" w:sz="4" w:space="0" w:color="auto"/>
            </w:tcBorders>
            <w:hideMark/>
          </w:tcPr>
          <w:p w14:paraId="29AA7356" w14:textId="77777777" w:rsidR="00812938" w:rsidRPr="00354B36" w:rsidRDefault="00812938" w:rsidP="00812938">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0B177087" w14:textId="77777777" w:rsidR="00812938" w:rsidRPr="00354B36" w:rsidRDefault="00812938" w:rsidP="00812938">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1D44AD0F" w14:textId="77777777" w:rsidR="00812938" w:rsidRPr="00AA3DA7" w:rsidRDefault="00812938" w:rsidP="00812938">
            <w:pPr>
              <w:rPr>
                <w:b/>
                <w:iCs/>
              </w:rPr>
            </w:pPr>
            <w:r w:rsidRPr="00AA3DA7">
              <w:rPr>
                <w:b/>
                <w:iCs/>
              </w:rPr>
              <w:t>Category of region</w:t>
            </w:r>
            <w:r w:rsidRPr="00AA3DA7">
              <w:rPr>
                <w:b/>
                <w:iCs/>
                <w:vertAlign w:val="superscript"/>
              </w:rPr>
              <w:footnoteReference w:id="19"/>
            </w:r>
          </w:p>
        </w:tc>
        <w:tc>
          <w:tcPr>
            <w:tcW w:w="3063" w:type="dxa"/>
            <w:tcBorders>
              <w:top w:val="single" w:sz="4" w:space="0" w:color="auto"/>
              <w:left w:val="single" w:sz="4" w:space="0" w:color="auto"/>
              <w:bottom w:val="single" w:sz="4" w:space="0" w:color="auto"/>
              <w:right w:val="single" w:sz="4" w:space="0" w:color="auto"/>
            </w:tcBorders>
            <w:hideMark/>
          </w:tcPr>
          <w:p w14:paraId="6EAFCCE6" w14:textId="77777777" w:rsidR="00812938" w:rsidRPr="00AA3DA7" w:rsidRDefault="00812938" w:rsidP="00812938">
            <w:pPr>
              <w:rPr>
                <w:b/>
                <w:iCs/>
              </w:rPr>
            </w:pPr>
            <w:r w:rsidRPr="00AA3DA7">
              <w:rPr>
                <w:b/>
                <w:iCs/>
              </w:rPr>
              <w:t xml:space="preserve">Code </w:t>
            </w:r>
          </w:p>
        </w:tc>
        <w:tc>
          <w:tcPr>
            <w:tcW w:w="2439" w:type="dxa"/>
            <w:gridSpan w:val="2"/>
            <w:tcBorders>
              <w:top w:val="single" w:sz="4" w:space="0" w:color="auto"/>
              <w:left w:val="single" w:sz="4" w:space="0" w:color="auto"/>
              <w:bottom w:val="single" w:sz="4" w:space="0" w:color="auto"/>
              <w:right w:val="single" w:sz="4" w:space="0" w:color="auto"/>
            </w:tcBorders>
            <w:hideMark/>
          </w:tcPr>
          <w:p w14:paraId="69547316" w14:textId="77777777" w:rsidR="00812938" w:rsidRPr="00AA3DA7" w:rsidRDefault="00812938" w:rsidP="00812938">
            <w:pPr>
              <w:rPr>
                <w:b/>
                <w:iCs/>
              </w:rPr>
            </w:pPr>
            <w:r w:rsidRPr="00AA3DA7">
              <w:rPr>
                <w:b/>
                <w:iCs/>
              </w:rPr>
              <w:t>Amount (EUR)</w:t>
            </w:r>
          </w:p>
        </w:tc>
      </w:tr>
      <w:tr w:rsidR="00812938" w:rsidRPr="00354B36" w14:paraId="3231AE81" w14:textId="77777777" w:rsidTr="004C68DE">
        <w:tc>
          <w:tcPr>
            <w:tcW w:w="1599" w:type="dxa"/>
            <w:tcBorders>
              <w:top w:val="single" w:sz="4" w:space="0" w:color="auto"/>
              <w:left w:val="single" w:sz="4" w:space="0" w:color="auto"/>
              <w:bottom w:val="single" w:sz="4" w:space="0" w:color="auto"/>
              <w:right w:val="single" w:sz="4" w:space="0" w:color="auto"/>
            </w:tcBorders>
          </w:tcPr>
          <w:p w14:paraId="322751BD" w14:textId="77777777" w:rsidR="00812938" w:rsidRPr="00354B36" w:rsidRDefault="00812938" w:rsidP="00812938">
            <w:pPr>
              <w:rPr>
                <w:b/>
                <w:iCs/>
                <w:strike/>
              </w:rPr>
            </w:pPr>
          </w:p>
        </w:tc>
        <w:tc>
          <w:tcPr>
            <w:tcW w:w="1384" w:type="dxa"/>
            <w:tcBorders>
              <w:top w:val="single" w:sz="4" w:space="0" w:color="auto"/>
              <w:left w:val="single" w:sz="4" w:space="0" w:color="auto"/>
              <w:bottom w:val="single" w:sz="4" w:space="0" w:color="auto"/>
              <w:right w:val="single" w:sz="4" w:space="0" w:color="auto"/>
            </w:tcBorders>
          </w:tcPr>
          <w:p w14:paraId="29777FE0" w14:textId="77777777" w:rsidR="00812938" w:rsidRPr="00354B36" w:rsidRDefault="00812938" w:rsidP="00812938">
            <w:pPr>
              <w:rPr>
                <w:b/>
                <w:iCs/>
                <w:strike/>
              </w:rPr>
            </w:pPr>
          </w:p>
        </w:tc>
        <w:tc>
          <w:tcPr>
            <w:tcW w:w="1433" w:type="dxa"/>
            <w:tcBorders>
              <w:top w:val="single" w:sz="4" w:space="0" w:color="auto"/>
              <w:left w:val="single" w:sz="4" w:space="0" w:color="auto"/>
              <w:bottom w:val="single" w:sz="4" w:space="0" w:color="auto"/>
              <w:right w:val="single" w:sz="4" w:space="0" w:color="auto"/>
            </w:tcBorders>
          </w:tcPr>
          <w:p w14:paraId="68718166" w14:textId="77777777" w:rsidR="00812938" w:rsidRPr="00AA3DA7" w:rsidRDefault="00812938" w:rsidP="00812938">
            <w:pPr>
              <w:rPr>
                <w:b/>
                <w:iCs/>
              </w:rPr>
            </w:pPr>
          </w:p>
        </w:tc>
        <w:tc>
          <w:tcPr>
            <w:tcW w:w="3063" w:type="dxa"/>
            <w:tcBorders>
              <w:top w:val="single" w:sz="4" w:space="0" w:color="auto"/>
              <w:left w:val="single" w:sz="4" w:space="0" w:color="auto"/>
              <w:bottom w:val="single" w:sz="4" w:space="0" w:color="auto"/>
              <w:right w:val="single" w:sz="4" w:space="0" w:color="auto"/>
            </w:tcBorders>
          </w:tcPr>
          <w:p w14:paraId="657E1BC4" w14:textId="77777777" w:rsidR="00812938" w:rsidRPr="00AA3DA7" w:rsidRDefault="00812938" w:rsidP="00812938">
            <w:pPr>
              <w:rPr>
                <w:b/>
                <w:iCs/>
              </w:rPr>
            </w:pPr>
          </w:p>
        </w:tc>
        <w:tc>
          <w:tcPr>
            <w:tcW w:w="236" w:type="dxa"/>
            <w:tcBorders>
              <w:top w:val="single" w:sz="4" w:space="0" w:color="auto"/>
              <w:left w:val="single" w:sz="4" w:space="0" w:color="auto"/>
              <w:bottom w:val="single" w:sz="4" w:space="0" w:color="auto"/>
              <w:right w:val="single" w:sz="4" w:space="0" w:color="auto"/>
            </w:tcBorders>
          </w:tcPr>
          <w:p w14:paraId="31FC15C1" w14:textId="77777777" w:rsidR="00812938" w:rsidRPr="00354B36" w:rsidRDefault="00812938" w:rsidP="00812938">
            <w:pPr>
              <w:rPr>
                <w:b/>
                <w:iCs/>
                <w:strike/>
              </w:rPr>
            </w:pPr>
          </w:p>
        </w:tc>
        <w:tc>
          <w:tcPr>
            <w:tcW w:w="2203" w:type="dxa"/>
            <w:tcBorders>
              <w:top w:val="single" w:sz="4" w:space="0" w:color="auto"/>
              <w:left w:val="single" w:sz="4" w:space="0" w:color="auto"/>
              <w:bottom w:val="single" w:sz="4" w:space="0" w:color="auto"/>
              <w:right w:val="single" w:sz="4" w:space="0" w:color="auto"/>
            </w:tcBorders>
          </w:tcPr>
          <w:p w14:paraId="2EDB6801" w14:textId="77777777" w:rsidR="00812938" w:rsidRPr="00354B36" w:rsidRDefault="00812938" w:rsidP="00812938">
            <w:pPr>
              <w:rPr>
                <w:b/>
                <w:iCs/>
                <w:strike/>
              </w:rPr>
            </w:pPr>
          </w:p>
        </w:tc>
      </w:tr>
    </w:tbl>
    <w:p w14:paraId="370050EC" w14:textId="77777777" w:rsidR="00812938" w:rsidRPr="00354B36" w:rsidRDefault="00812938" w:rsidP="00812938">
      <w:pPr>
        <w:rPr>
          <w:b/>
          <w:iCs/>
          <w:strik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3063"/>
        <w:gridCol w:w="2439"/>
      </w:tblGrid>
      <w:tr w:rsidR="00812938" w:rsidRPr="00354B36" w14:paraId="3D2B4F11" w14:textId="77777777" w:rsidTr="004C68DE">
        <w:tc>
          <w:tcPr>
            <w:tcW w:w="9918" w:type="dxa"/>
            <w:gridSpan w:val="5"/>
            <w:tcBorders>
              <w:top w:val="single" w:sz="4" w:space="0" w:color="auto"/>
              <w:left w:val="single" w:sz="4" w:space="0" w:color="auto"/>
              <w:bottom w:val="single" w:sz="4" w:space="0" w:color="auto"/>
              <w:right w:val="single" w:sz="4" w:space="0" w:color="auto"/>
            </w:tcBorders>
            <w:hideMark/>
          </w:tcPr>
          <w:p w14:paraId="222D4135" w14:textId="77777777" w:rsidR="00812938" w:rsidRPr="00354B36" w:rsidRDefault="00812938" w:rsidP="00812938">
            <w:pPr>
              <w:rPr>
                <w:b/>
                <w:iCs/>
                <w:strike/>
              </w:rPr>
            </w:pPr>
            <w:r w:rsidRPr="00354B36">
              <w:rPr>
                <w:b/>
                <w:iCs/>
                <w:strike/>
              </w:rPr>
              <w:t>Table 7: Dimension 6 – ESF+ secondary themes</w:t>
            </w:r>
          </w:p>
        </w:tc>
      </w:tr>
      <w:tr w:rsidR="00812938" w:rsidRPr="00354B36" w14:paraId="0908FF01" w14:textId="77777777" w:rsidTr="004C68DE">
        <w:tc>
          <w:tcPr>
            <w:tcW w:w="1599" w:type="dxa"/>
            <w:tcBorders>
              <w:top w:val="single" w:sz="4" w:space="0" w:color="auto"/>
              <w:left w:val="single" w:sz="4" w:space="0" w:color="auto"/>
              <w:bottom w:val="single" w:sz="4" w:space="0" w:color="auto"/>
              <w:right w:val="single" w:sz="4" w:space="0" w:color="auto"/>
            </w:tcBorders>
            <w:hideMark/>
          </w:tcPr>
          <w:p w14:paraId="41851D96" w14:textId="77777777" w:rsidR="00812938" w:rsidRPr="00354B36" w:rsidRDefault="00812938" w:rsidP="00812938">
            <w:pPr>
              <w:rPr>
                <w:b/>
                <w:iCs/>
                <w:strike/>
              </w:rPr>
            </w:pPr>
            <w:r w:rsidRPr="00354B36">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ACCD83D" w14:textId="77777777" w:rsidR="00812938" w:rsidRPr="00354B36" w:rsidRDefault="00812938" w:rsidP="00812938">
            <w:pPr>
              <w:rPr>
                <w:b/>
                <w:iCs/>
                <w:strike/>
              </w:rPr>
            </w:pPr>
            <w:r w:rsidRPr="00354B36">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0F906059" w14:textId="77777777" w:rsidR="00812938" w:rsidRPr="00354B36" w:rsidRDefault="00812938" w:rsidP="00812938">
            <w:pPr>
              <w:rPr>
                <w:b/>
                <w:iCs/>
                <w:strike/>
              </w:rPr>
            </w:pPr>
            <w:r w:rsidRPr="00354B36">
              <w:rPr>
                <w:b/>
                <w:iCs/>
                <w:strike/>
              </w:rPr>
              <w:t>Category of region</w:t>
            </w:r>
          </w:p>
        </w:tc>
        <w:tc>
          <w:tcPr>
            <w:tcW w:w="3063" w:type="dxa"/>
            <w:tcBorders>
              <w:top w:val="single" w:sz="4" w:space="0" w:color="auto"/>
              <w:left w:val="single" w:sz="4" w:space="0" w:color="auto"/>
              <w:bottom w:val="single" w:sz="4" w:space="0" w:color="auto"/>
              <w:right w:val="single" w:sz="4" w:space="0" w:color="auto"/>
            </w:tcBorders>
            <w:hideMark/>
          </w:tcPr>
          <w:p w14:paraId="30CCF50C" w14:textId="77777777" w:rsidR="00812938" w:rsidRPr="00354B36" w:rsidRDefault="00812938" w:rsidP="00812938">
            <w:pPr>
              <w:rPr>
                <w:b/>
                <w:iCs/>
                <w:strike/>
              </w:rPr>
            </w:pPr>
            <w:r w:rsidRPr="00354B36">
              <w:rPr>
                <w:b/>
                <w:iCs/>
                <w:strike/>
              </w:rPr>
              <w:t xml:space="preserve">Code </w:t>
            </w:r>
          </w:p>
        </w:tc>
        <w:tc>
          <w:tcPr>
            <w:tcW w:w="2439" w:type="dxa"/>
            <w:tcBorders>
              <w:top w:val="single" w:sz="4" w:space="0" w:color="auto"/>
              <w:left w:val="single" w:sz="4" w:space="0" w:color="auto"/>
              <w:bottom w:val="single" w:sz="4" w:space="0" w:color="auto"/>
              <w:right w:val="single" w:sz="4" w:space="0" w:color="auto"/>
            </w:tcBorders>
            <w:hideMark/>
          </w:tcPr>
          <w:p w14:paraId="41E1A879" w14:textId="77777777" w:rsidR="00812938" w:rsidRPr="00354B36" w:rsidRDefault="00812938" w:rsidP="00812938">
            <w:pPr>
              <w:rPr>
                <w:b/>
                <w:iCs/>
                <w:strike/>
              </w:rPr>
            </w:pPr>
            <w:r w:rsidRPr="00354B36">
              <w:rPr>
                <w:b/>
                <w:iCs/>
                <w:strike/>
              </w:rPr>
              <w:t>Amount (EUR)</w:t>
            </w:r>
          </w:p>
        </w:tc>
      </w:tr>
      <w:tr w:rsidR="00812938" w:rsidRPr="000E7168" w14:paraId="2498FD3B" w14:textId="77777777" w:rsidTr="004C68DE">
        <w:tc>
          <w:tcPr>
            <w:tcW w:w="1599" w:type="dxa"/>
            <w:tcBorders>
              <w:top w:val="single" w:sz="4" w:space="0" w:color="auto"/>
              <w:left w:val="single" w:sz="4" w:space="0" w:color="auto"/>
              <w:bottom w:val="single" w:sz="4" w:space="0" w:color="auto"/>
              <w:right w:val="single" w:sz="4" w:space="0" w:color="auto"/>
            </w:tcBorders>
          </w:tcPr>
          <w:p w14:paraId="392B830F" w14:textId="77777777" w:rsidR="00812938" w:rsidRPr="000E7168" w:rsidRDefault="00812938" w:rsidP="00812938">
            <w:pPr>
              <w:rPr>
                <w:b/>
                <w:iCs/>
              </w:rPr>
            </w:pPr>
          </w:p>
        </w:tc>
        <w:tc>
          <w:tcPr>
            <w:tcW w:w="1384" w:type="dxa"/>
            <w:tcBorders>
              <w:top w:val="single" w:sz="4" w:space="0" w:color="auto"/>
              <w:left w:val="single" w:sz="4" w:space="0" w:color="auto"/>
              <w:bottom w:val="single" w:sz="4" w:space="0" w:color="auto"/>
              <w:right w:val="single" w:sz="4" w:space="0" w:color="auto"/>
            </w:tcBorders>
          </w:tcPr>
          <w:p w14:paraId="554FAB0B" w14:textId="77777777" w:rsidR="00812938" w:rsidRPr="000E7168" w:rsidRDefault="00812938" w:rsidP="00812938">
            <w:pPr>
              <w:rPr>
                <w:b/>
                <w:iCs/>
              </w:rPr>
            </w:pPr>
          </w:p>
        </w:tc>
        <w:tc>
          <w:tcPr>
            <w:tcW w:w="1433" w:type="dxa"/>
            <w:tcBorders>
              <w:top w:val="single" w:sz="4" w:space="0" w:color="auto"/>
              <w:left w:val="single" w:sz="4" w:space="0" w:color="auto"/>
              <w:bottom w:val="single" w:sz="4" w:space="0" w:color="auto"/>
              <w:right w:val="single" w:sz="4" w:space="0" w:color="auto"/>
            </w:tcBorders>
          </w:tcPr>
          <w:p w14:paraId="6C61A19B" w14:textId="77777777" w:rsidR="00812938" w:rsidRPr="000E7168" w:rsidRDefault="00812938" w:rsidP="00812938">
            <w:pPr>
              <w:rPr>
                <w:b/>
                <w:iCs/>
              </w:rPr>
            </w:pPr>
          </w:p>
        </w:tc>
        <w:tc>
          <w:tcPr>
            <w:tcW w:w="3063" w:type="dxa"/>
            <w:tcBorders>
              <w:top w:val="single" w:sz="4" w:space="0" w:color="auto"/>
              <w:left w:val="single" w:sz="4" w:space="0" w:color="auto"/>
              <w:bottom w:val="single" w:sz="4" w:space="0" w:color="auto"/>
              <w:right w:val="single" w:sz="4" w:space="0" w:color="auto"/>
            </w:tcBorders>
          </w:tcPr>
          <w:p w14:paraId="7881A4A0" w14:textId="77777777" w:rsidR="00812938" w:rsidRPr="000E7168" w:rsidRDefault="00812938" w:rsidP="00812938">
            <w:pPr>
              <w:rPr>
                <w:b/>
                <w:iCs/>
              </w:rPr>
            </w:pPr>
          </w:p>
        </w:tc>
        <w:tc>
          <w:tcPr>
            <w:tcW w:w="2439" w:type="dxa"/>
            <w:tcBorders>
              <w:top w:val="single" w:sz="4" w:space="0" w:color="auto"/>
              <w:left w:val="single" w:sz="4" w:space="0" w:color="auto"/>
              <w:bottom w:val="single" w:sz="4" w:space="0" w:color="auto"/>
              <w:right w:val="single" w:sz="4" w:space="0" w:color="auto"/>
            </w:tcBorders>
          </w:tcPr>
          <w:p w14:paraId="20958EEE" w14:textId="77777777" w:rsidR="00812938" w:rsidRPr="000E7168" w:rsidRDefault="00812938" w:rsidP="00812938">
            <w:pPr>
              <w:rPr>
                <w:b/>
                <w:iCs/>
              </w:rPr>
            </w:pPr>
          </w:p>
        </w:tc>
      </w:tr>
    </w:tbl>
    <w:p w14:paraId="1C377FD3" w14:textId="77777777" w:rsidR="00812938" w:rsidRPr="000E7168" w:rsidRDefault="00812938" w:rsidP="00812938">
      <w:pPr>
        <w:tabs>
          <w:tab w:val="left" w:pos="3150"/>
        </w:tabs>
      </w:pPr>
    </w:p>
    <w:p w14:paraId="182F8EC2" w14:textId="77777777" w:rsidR="00812938" w:rsidRDefault="00812938" w:rsidP="00812938">
      <w:pPr>
        <w:spacing w:before="240" w:after="240" w:line="360" w:lineRule="auto"/>
        <w:rPr>
          <w:rFonts w:ascii="Times New Roman" w:eastAsia="Times New Roman" w:hAnsi="Times New Roman" w:cs="Times New Roman"/>
          <w:b/>
          <w:iCs/>
          <w:noProof/>
          <w:sz w:val="24"/>
          <w:szCs w:val="24"/>
        </w:rPr>
      </w:pPr>
      <w:r w:rsidRPr="000E7168">
        <w:rPr>
          <w:rFonts w:ascii="Times New Roman" w:eastAsia="Times New Roman" w:hAnsi="Times New Roman" w:cs="Times New Roman"/>
          <w:b/>
          <w:iCs/>
          <w:noProof/>
          <w:sz w:val="24"/>
          <w:szCs w:val="24"/>
        </w:rPr>
        <w:t>2.A.</w:t>
      </w:r>
      <w:r>
        <w:rPr>
          <w:rFonts w:ascii="Times New Roman" w:eastAsia="Times New Roman" w:hAnsi="Times New Roman" w:cs="Times New Roman"/>
          <w:b/>
          <w:iCs/>
          <w:noProof/>
          <w:sz w:val="24"/>
          <w:szCs w:val="24"/>
        </w:rPr>
        <w:t>3</w:t>
      </w:r>
      <w:r w:rsidRPr="000E7168">
        <w:rPr>
          <w:rFonts w:ascii="Times New Roman" w:eastAsia="Times New Roman" w:hAnsi="Times New Roman" w:cs="Times New Roman"/>
          <w:b/>
          <w:iCs/>
          <w:noProof/>
          <w:sz w:val="24"/>
          <w:szCs w:val="24"/>
        </w:rPr>
        <w:t xml:space="preserve"> Specific objective</w:t>
      </w:r>
      <w:r w:rsidRPr="000E7168">
        <w:rPr>
          <w:rFonts w:ascii="Times New Roman" w:eastAsia="Times New Roman" w:hAnsi="Times New Roman" w:cs="Times New Roman"/>
          <w:b/>
          <w:bCs/>
          <w:iCs/>
          <w:noProof/>
          <w:sz w:val="24"/>
          <w:szCs w:val="24"/>
          <w:vertAlign w:val="superscript"/>
        </w:rPr>
        <w:footnoteReference w:id="20"/>
      </w:r>
      <w:r w:rsidRPr="000E7168">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43DF54F4" w14:textId="220BD32F" w:rsidR="008B23AC" w:rsidRPr="00812938" w:rsidRDefault="00812938" w:rsidP="00812938">
      <w:pPr>
        <w:spacing w:before="240" w:after="240" w:line="360" w:lineRule="auto"/>
        <w:rPr>
          <w:rFonts w:ascii="Times New Roman" w:eastAsia="Times New Roman" w:hAnsi="Times New Roman" w:cs="Times New Roman"/>
          <w:b/>
          <w:iCs/>
          <w:noProof/>
          <w:sz w:val="24"/>
          <w:szCs w:val="24"/>
        </w:rPr>
      </w:pPr>
      <w:r w:rsidRPr="00220BFE">
        <w:rPr>
          <w:rFonts w:ascii="Times New Roman" w:eastAsia="Times New Roman" w:hAnsi="Times New Roman" w:cs="Times New Roman"/>
          <w:b/>
          <w:i/>
          <w:iCs/>
          <w:noProof/>
          <w:sz w:val="24"/>
          <w:szCs w:val="24"/>
        </w:rPr>
        <w:t>OS FTE</w:t>
      </w:r>
      <w:r w:rsidRPr="00220BFE">
        <w:rPr>
          <w:rFonts w:ascii="Times New Roman" w:eastAsia="Times New Roman" w:hAnsi="Times New Roman" w:cs="Times New Roman"/>
          <w:b/>
          <w:iCs/>
          <w:noProof/>
          <w:sz w:val="24"/>
          <w:szCs w:val="24"/>
        </w:rPr>
        <w:t xml:space="preserve"> -</w:t>
      </w:r>
      <w:r w:rsidRPr="00220BFE">
        <w:rPr>
          <w:rFonts w:ascii="Times New Roman" w:eastAsia="Times New Roman" w:hAnsi="Times New Roman" w:cs="Times New Roman"/>
          <w:b/>
          <w:i/>
          <w:iCs/>
          <w:noProof/>
          <w:sz w:val="24"/>
          <w:szCs w:val="24"/>
        </w:rPr>
        <w:t>permiterea regiunilor și oamenilor de a aborda impactul social, economic și de mediu al tranziției către o economie neutră din punct de vedere climatic.</w:t>
      </w:r>
    </w:p>
    <w:p w14:paraId="69CAEA5B" w14:textId="77777777" w:rsidR="00990057" w:rsidRPr="00990057" w:rsidRDefault="00990057" w:rsidP="00990057">
      <w:pPr>
        <w:spacing w:before="240" w:after="240" w:line="360" w:lineRule="auto"/>
        <w:rPr>
          <w:rFonts w:ascii="Times New Roman" w:eastAsia="Times New Roman" w:hAnsi="Times New Roman" w:cs="Times New Roman"/>
          <w:b/>
          <w:iCs/>
          <w:noProof/>
          <w:sz w:val="24"/>
          <w:szCs w:val="24"/>
        </w:rPr>
      </w:pPr>
      <w:r w:rsidRPr="00990057">
        <w:rPr>
          <w:rFonts w:ascii="Times New Roman" w:eastAsia="Times New Roman" w:hAnsi="Times New Roman" w:cs="Times New Roman"/>
          <w:b/>
          <w:iCs/>
          <w:noProof/>
          <w:sz w:val="24"/>
          <w:szCs w:val="24"/>
        </w:rPr>
        <w:t>2.A.3.1 Interventions of the Funds</w:t>
      </w:r>
    </w:p>
    <w:p w14:paraId="288D9D78" w14:textId="77777777" w:rsidR="00990057" w:rsidRPr="00990057" w:rsidRDefault="00990057" w:rsidP="00990057">
      <w:pPr>
        <w:spacing w:before="120" w:after="120" w:line="360" w:lineRule="auto"/>
        <w:rPr>
          <w:rFonts w:ascii="Times New Roman" w:eastAsia="Times New Roman" w:hAnsi="Times New Roman" w:cs="Times New Roman"/>
          <w:i/>
          <w:noProof/>
          <w:sz w:val="24"/>
          <w:szCs w:val="24"/>
        </w:rPr>
      </w:pPr>
      <w:r w:rsidRPr="00990057">
        <w:rPr>
          <w:rFonts w:ascii="Times New Roman" w:eastAsia="Times New Roman" w:hAnsi="Times New Roman" w:cs="Times New Roman"/>
          <w:i/>
          <w:noProof/>
          <w:sz w:val="24"/>
          <w:szCs w:val="24"/>
        </w:rPr>
        <w:t>Reference: Article 17(3)(d)(i),(iii),(iv),(v),(vi);</w:t>
      </w:r>
    </w:p>
    <w:p w14:paraId="5BDEDA76" w14:textId="77777777" w:rsidR="00990057" w:rsidRPr="00990057" w:rsidRDefault="00990057" w:rsidP="00990057">
      <w:pPr>
        <w:bidi/>
        <w:spacing w:before="120" w:after="120" w:line="360" w:lineRule="auto"/>
        <w:jc w:val="right"/>
        <w:rPr>
          <w:rFonts w:ascii="Times New Roman" w:eastAsia="Times New Roman" w:hAnsi="Times New Roman" w:cs="Times New Roman"/>
          <w:b/>
          <w:bCs/>
          <w:i/>
          <w:iCs/>
          <w:noProof/>
          <w:sz w:val="24"/>
          <w:szCs w:val="24"/>
          <w:u w:val="single"/>
        </w:rPr>
      </w:pPr>
      <w:r w:rsidRPr="00990057">
        <w:rPr>
          <w:rFonts w:ascii="Times New Roman" w:eastAsia="Times New Roman" w:hAnsi="Times New Roman" w:cs="Times New Roman"/>
          <w:i/>
          <w:noProof/>
          <w:sz w:val="24"/>
          <w:szCs w:val="24"/>
        </w:rPr>
        <w:t>The related types of actions – Article 17(3)(d)(i) CPR; Article 6(2) ESF+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90057" w:rsidRPr="00990057" w14:paraId="147ADDAE" w14:textId="77777777" w:rsidTr="004C68DE">
        <w:tc>
          <w:tcPr>
            <w:tcW w:w="9776" w:type="dxa"/>
            <w:tcBorders>
              <w:top w:val="single" w:sz="4" w:space="0" w:color="auto"/>
              <w:left w:val="single" w:sz="4" w:space="0" w:color="auto"/>
              <w:bottom w:val="single" w:sz="4" w:space="0" w:color="auto"/>
              <w:right w:val="single" w:sz="4" w:space="0" w:color="auto"/>
            </w:tcBorders>
            <w:hideMark/>
          </w:tcPr>
          <w:p w14:paraId="0F6FC0DB" w14:textId="39C96700" w:rsidR="00990057" w:rsidRDefault="00990057" w:rsidP="00990057">
            <w:pPr>
              <w:spacing w:before="120" w:after="120" w:line="360" w:lineRule="auto"/>
              <w:rPr>
                <w:rFonts w:ascii="Times New Roman" w:eastAsia="Times New Roman" w:hAnsi="Times New Roman" w:cs="Times New Roman"/>
                <w:i/>
                <w:iCs/>
                <w:noProof/>
                <w:szCs w:val="24"/>
              </w:rPr>
            </w:pPr>
            <w:r w:rsidRPr="00990057">
              <w:rPr>
                <w:rFonts w:ascii="Times New Roman" w:eastAsia="Times New Roman" w:hAnsi="Times New Roman" w:cs="Times New Roman"/>
                <w:i/>
                <w:iCs/>
                <w:noProof/>
                <w:szCs w:val="24"/>
              </w:rPr>
              <w:t>Text field [8 000]</w:t>
            </w:r>
          </w:p>
          <w:p w14:paraId="368E2C2C" w14:textId="3F07D5AC" w:rsidR="00EC7F97" w:rsidRPr="004C68DE" w:rsidRDefault="00EC7F97" w:rsidP="00812938">
            <w:pPr>
              <w:spacing w:before="240"/>
              <w:jc w:val="both"/>
              <w:rPr>
                <w:rFonts w:cstheme="minorHAnsi"/>
              </w:rPr>
            </w:pPr>
            <w:r w:rsidRPr="004C68DE">
              <w:rPr>
                <w:rFonts w:cstheme="minorHAnsi"/>
              </w:rPr>
              <w:t>Un efect major al tranziției teritoriilor celor mai afectate îl reprezintă creșterea ratei somajului. Numărul angajaților din sectorul minier și din industriile care se bazează pe carbune, a scăzut puternic între 2008 și 2018. Principalii producători de energie pe cărbune din județele Dolj și Hunedoara, au peste 18</w:t>
            </w:r>
            <w:r w:rsidR="00F42EDA" w:rsidRPr="004C68DE">
              <w:rPr>
                <w:rFonts w:cstheme="minorHAnsi"/>
              </w:rPr>
              <w:t>.</w:t>
            </w:r>
            <w:r w:rsidRPr="004C68DE">
              <w:rPr>
                <w:rFonts w:cstheme="minorHAnsi"/>
              </w:rPr>
              <w:t xml:space="preserve"> 600 de angajați. Județele Dolj, Galați, Prahova și Mureș, au un număr semnificativ de angajați care lucrează în producerea de energie electrică sau termică și în industria grea (produse chimice, sticlă și ceramică în Mureș, prelucrarea metalelor în Galați, automobile în Dolj, extracția de petrol, gaze naturale, echipamente pentru exploatare geologică, foraj și exploatare a puțurilor petroliere, petrochimie în Prahova</w:t>
            </w:r>
            <w:r w:rsidR="00AD6EE6" w:rsidRPr="004C68DE">
              <w:rPr>
                <w:rFonts w:cstheme="minorHAnsi"/>
              </w:rPr>
              <w:t>).</w:t>
            </w:r>
          </w:p>
          <w:p w14:paraId="721F6057" w14:textId="04D631C7" w:rsidR="00EC7F97" w:rsidRPr="004C68DE" w:rsidRDefault="00EC7F97" w:rsidP="00812938">
            <w:pPr>
              <w:spacing w:before="240"/>
              <w:jc w:val="both"/>
              <w:rPr>
                <w:rFonts w:cstheme="minorHAnsi"/>
              </w:rPr>
            </w:pPr>
            <w:r w:rsidRPr="004C68DE">
              <w:rPr>
                <w:rFonts w:cstheme="minorHAnsi"/>
              </w:rPr>
              <w:t xml:space="preserve">Teritoriile selectate se confruntă cu o scădere a populației și a populației </w:t>
            </w:r>
            <w:r w:rsidR="00DF765C" w:rsidRPr="004C68DE">
              <w:rPr>
                <w:rFonts w:cstheme="minorHAnsi"/>
              </w:rPr>
              <w:t xml:space="preserve"> ocupate</w:t>
            </w:r>
            <w:r w:rsidRPr="004C68DE">
              <w:rPr>
                <w:rFonts w:cstheme="minorHAnsi"/>
              </w:rPr>
              <w:t>, afectând posibilitățile de dezvoltare a industriilor și serviciilor moderne din cauza migrației persoanelor cu înaltă calificare, a lipsei de personal calificat solicitat de mediul economic și social sau a riscurilor de accidente.</w:t>
            </w:r>
            <w:r w:rsidR="00AD6EE6" w:rsidRPr="004C68DE">
              <w:rPr>
                <w:rFonts w:cstheme="minorHAnsi"/>
              </w:rPr>
              <w:t xml:space="preserve"> Aceste județe necesită reinserț</w:t>
            </w:r>
            <w:r w:rsidRPr="004C68DE">
              <w:rPr>
                <w:rFonts w:cstheme="minorHAnsi"/>
              </w:rPr>
              <w:t>ia pe piața forței de muncă a grupurilor vulnerabile fiind un obiectiv important pentru dezvoltarea lor.</w:t>
            </w:r>
          </w:p>
          <w:p w14:paraId="728D1F0F" w14:textId="28405099" w:rsidR="00EC7F97" w:rsidRPr="004C68DE" w:rsidRDefault="00EC7F97" w:rsidP="00812938">
            <w:pPr>
              <w:spacing w:before="240"/>
              <w:jc w:val="both"/>
              <w:rPr>
                <w:rFonts w:eastAsia="Times New Roman" w:cstheme="minorHAnsi"/>
                <w:iCs/>
                <w:noProof/>
              </w:rPr>
            </w:pPr>
            <w:r w:rsidRPr="004C68DE">
              <w:rPr>
                <w:rFonts w:cstheme="minorHAnsi"/>
              </w:rPr>
              <w:t>Programele de formare pot fi destinate atât recalificării mineri</w:t>
            </w:r>
            <w:r w:rsidR="00DF765C" w:rsidRPr="004C68DE">
              <w:rPr>
                <w:rFonts w:cstheme="minorHAnsi"/>
              </w:rPr>
              <w:t>l</w:t>
            </w:r>
            <w:r w:rsidRPr="004C68DE">
              <w:rPr>
                <w:rFonts w:cstheme="minorHAnsi"/>
              </w:rPr>
              <w:t xml:space="preserve">or, cât și calificării și instruirii în alte domenii, însă acestea trebuie să fie realizate într-un mod centralizat și accesibil. </w:t>
            </w:r>
            <w:r w:rsidR="00AD6EE6" w:rsidRPr="004C68DE">
              <w:rPr>
                <w:rFonts w:cstheme="minorHAnsi"/>
              </w:rPr>
              <w:t>Î</w:t>
            </w:r>
            <w:r w:rsidR="0048768D" w:rsidRPr="004C68DE">
              <w:rPr>
                <w:rFonts w:cstheme="minorHAnsi"/>
              </w:rPr>
              <w:t>nchiderea minelor sau a unor central</w:t>
            </w:r>
            <w:r w:rsidR="00AD6EE6" w:rsidRPr="004C68DE">
              <w:rPr>
                <w:rFonts w:cstheme="minorHAnsi"/>
              </w:rPr>
              <w:t>e de producere energie electrică și termică va trimite î</w:t>
            </w:r>
            <w:r w:rsidR="0048768D" w:rsidRPr="004C68DE">
              <w:rPr>
                <w:rFonts w:cstheme="minorHAnsi"/>
              </w:rPr>
              <w:t>n somaj un numar foarte mare de persoane cu un set</w:t>
            </w:r>
            <w:r w:rsidR="00AD6EE6" w:rsidRPr="004C68DE">
              <w:rPr>
                <w:rFonts w:cstheme="minorHAnsi"/>
              </w:rPr>
              <w:t xml:space="preserve"> de competenț</w:t>
            </w:r>
            <w:r w:rsidR="0048768D" w:rsidRPr="004C68DE">
              <w:rPr>
                <w:rFonts w:cstheme="minorHAnsi"/>
              </w:rPr>
              <w:t xml:space="preserve">e </w:t>
            </w:r>
            <w:r w:rsidR="00AD6EE6" w:rsidRPr="004C68DE">
              <w:rPr>
                <w:rFonts w:cstheme="minorHAnsi"/>
              </w:rPr>
              <w:t>irelevante pe piaț</w:t>
            </w:r>
            <w:r w:rsidR="00FB6813" w:rsidRPr="004C68DE">
              <w:rPr>
                <w:rFonts w:cstheme="minorHAnsi"/>
              </w:rPr>
              <w:t>a muncii</w:t>
            </w:r>
            <w:r w:rsidR="00AD6EE6" w:rsidRPr="004C68DE">
              <w:rPr>
                <w:rFonts w:cstheme="minorHAnsi"/>
              </w:rPr>
              <w:t xml:space="preserve"> î</w:t>
            </w:r>
            <w:r w:rsidR="0048768D" w:rsidRPr="004C68DE">
              <w:rPr>
                <w:rFonts w:cstheme="minorHAnsi"/>
              </w:rPr>
              <w:t xml:space="preserve">n contextul economic actual. Astfel, programele de calificare sau instruire, </w:t>
            </w:r>
            <w:r w:rsidRPr="004C68DE">
              <w:rPr>
                <w:rFonts w:cstheme="minorHAnsi"/>
              </w:rPr>
              <w:t xml:space="preserve">trebuie adaptate nevoilor actualilor și </w:t>
            </w:r>
            <w:r w:rsidR="00AD6EE6" w:rsidRPr="004C68DE">
              <w:rPr>
                <w:rFonts w:cstheme="minorHAnsi"/>
              </w:rPr>
              <w:t>p</w:t>
            </w:r>
            <w:r w:rsidR="00861665" w:rsidRPr="004C68DE">
              <w:rPr>
                <w:rFonts w:cstheme="minorHAnsi"/>
              </w:rPr>
              <w:t>ote</w:t>
            </w:r>
            <w:r w:rsidRPr="004C68DE">
              <w:rPr>
                <w:rFonts w:cstheme="minorHAnsi"/>
              </w:rPr>
              <w:t>nțialilor angajatori</w:t>
            </w:r>
            <w:r w:rsidR="00AD6EE6" w:rsidRPr="004C68DE">
              <w:rPr>
                <w:rFonts w:cstheme="minorHAnsi"/>
              </w:rPr>
              <w:t xml:space="preserve"> prezenți la nivel local/județ</w:t>
            </w:r>
            <w:r w:rsidR="006563E4" w:rsidRPr="004C68DE">
              <w:rPr>
                <w:rFonts w:cstheme="minorHAnsi"/>
              </w:rPr>
              <w:t>ean</w:t>
            </w:r>
            <w:r w:rsidRPr="004C68DE">
              <w:rPr>
                <w:rFonts w:cstheme="minorHAnsi"/>
              </w:rPr>
              <w:t xml:space="preserve"> pentru a echipa locuitorii cu competențe utile, aplicate, cerute pe piața muncii. De asemenea, astfel de programe contribuie și la stimularea ofertei de servicii de cursuri de formare, generând un impact la nivelul zonei, în special la nivelul universității și altor instituții ce dețin competențele necesare.</w:t>
            </w:r>
          </w:p>
          <w:p w14:paraId="12E567A0" w14:textId="00F5841A" w:rsidR="00A8407C" w:rsidRPr="004C68DE" w:rsidRDefault="00AD6EE6" w:rsidP="00A8407C">
            <w:pPr>
              <w:spacing w:before="240"/>
              <w:jc w:val="both"/>
              <w:rPr>
                <w:rFonts w:cstheme="minorHAnsi"/>
              </w:rPr>
            </w:pPr>
            <w:r w:rsidRPr="004C68DE">
              <w:rPr>
                <w:rFonts w:cstheme="minorHAnsi"/>
              </w:rPr>
              <w:t>Operaț</w:t>
            </w:r>
            <w:r w:rsidR="00A8407C" w:rsidRPr="004C68DE">
              <w:rPr>
                <w:rFonts w:cstheme="minorHAnsi"/>
              </w:rPr>
              <w:t>iunile selectate</w:t>
            </w:r>
            <w:r w:rsidR="00EC7F97" w:rsidRPr="004C68DE">
              <w:rPr>
                <w:rFonts w:cstheme="minorHAnsi"/>
              </w:rPr>
              <w:t xml:space="preserve"> </w:t>
            </w:r>
            <w:r w:rsidRPr="004C68DE">
              <w:rPr>
                <w:rFonts w:cstheme="minorHAnsi"/>
              </w:rPr>
              <w:t>î</w:t>
            </w:r>
            <w:r w:rsidR="00A8407C" w:rsidRPr="004C68DE">
              <w:rPr>
                <w:rFonts w:cstheme="minorHAnsi"/>
              </w:rPr>
              <w:t xml:space="preserve">n </w:t>
            </w:r>
            <w:r w:rsidRPr="004C68DE">
              <w:rPr>
                <w:rFonts w:cstheme="minorHAnsi"/>
              </w:rPr>
              <w:t>prioritatea 4 ce se vor implementa î</w:t>
            </w:r>
            <w:r w:rsidR="002118B1" w:rsidRPr="004C68DE">
              <w:rPr>
                <w:rFonts w:cstheme="minorHAnsi"/>
              </w:rPr>
              <w:t>n</w:t>
            </w:r>
            <w:r w:rsidRPr="004C68DE">
              <w:rPr>
                <w:rFonts w:cstheme="minorHAnsi"/>
              </w:rPr>
              <w:t xml:space="preserve"> sectorul terț</w:t>
            </w:r>
            <w:r w:rsidR="00A8407C" w:rsidRPr="004C68DE">
              <w:rPr>
                <w:rFonts w:cstheme="minorHAnsi"/>
              </w:rPr>
              <w:t>iar trebui</w:t>
            </w:r>
            <w:r w:rsidRPr="004C68DE">
              <w:rPr>
                <w:rFonts w:cstheme="minorHAnsi"/>
              </w:rPr>
              <w:t>e sa fie complementare intervenț</w:t>
            </w:r>
            <w:r w:rsidR="00A8407C" w:rsidRPr="004C68DE">
              <w:rPr>
                <w:rFonts w:cstheme="minorHAnsi"/>
              </w:rPr>
              <w:t>iilor din sectorul secundar</w:t>
            </w:r>
            <w:r w:rsidRPr="004C68DE">
              <w:rPr>
                <w:rFonts w:cstheme="minorHAnsi"/>
              </w:rPr>
              <w:t>,</w:t>
            </w:r>
            <w:r w:rsidR="00A8407C" w:rsidRPr="004C68DE">
              <w:rPr>
                <w:rFonts w:cstheme="minorHAnsi"/>
              </w:rPr>
              <w:t xml:space="preserve"> în special în ceea ce privește creșterea competențelor angajaților și </w:t>
            </w:r>
            <w:r w:rsidR="00861665" w:rsidRPr="004C68DE">
              <w:rPr>
                <w:rFonts w:cstheme="minorHAnsi"/>
              </w:rPr>
              <w:t>pote</w:t>
            </w:r>
            <w:r w:rsidR="00A8407C" w:rsidRPr="004C68DE">
              <w:rPr>
                <w:rFonts w:cstheme="minorHAnsi"/>
              </w:rPr>
              <w:t xml:space="preserve">nțialilor angajați, dar și în strânsă legătură cu sprijinirea firmelor în scrierea de proiecte și accesarea </w:t>
            </w:r>
            <w:r w:rsidR="00A8407C" w:rsidRPr="004C68DE">
              <w:rPr>
                <w:rFonts w:cstheme="minorHAnsi"/>
              </w:rPr>
              <w:lastRenderedPageBreak/>
              <w:t xml:space="preserve">finanțărilor, competențelor manageriale și consolidării unei viziuni pentru depășirea pieței locale existente prin produse competitive și căutate. </w:t>
            </w:r>
          </w:p>
          <w:p w14:paraId="05C5160F" w14:textId="4B9C5867" w:rsidR="00A8407C" w:rsidRPr="004C68DE" w:rsidRDefault="00A8407C" w:rsidP="00A8407C">
            <w:pPr>
              <w:spacing w:before="240"/>
              <w:jc w:val="both"/>
              <w:rPr>
                <w:rFonts w:cstheme="minorHAnsi"/>
              </w:rPr>
            </w:pPr>
            <w:r w:rsidRPr="004C68DE">
              <w:rPr>
                <w:rFonts w:cstheme="minorHAnsi"/>
              </w:rPr>
              <w:t xml:space="preserve">Deși în cazul sectorului terțiar intervențiile nu generează un impact semnificativ, comparabil cu cel secundar, </w:t>
            </w:r>
            <w:r w:rsidR="00861665" w:rsidRPr="004C68DE">
              <w:rPr>
                <w:rFonts w:cstheme="minorHAnsi"/>
              </w:rPr>
              <w:t>pote</w:t>
            </w:r>
            <w:r w:rsidRPr="004C68DE">
              <w:rPr>
                <w:rFonts w:cstheme="minorHAnsi"/>
              </w:rPr>
              <w:t xml:space="preserve">nțialul </w:t>
            </w:r>
            <w:r w:rsidR="00F31739" w:rsidRPr="004C68DE">
              <w:rPr>
                <w:rFonts w:cstheme="minorHAnsi"/>
              </w:rPr>
              <w:t xml:space="preserve">impact </w:t>
            </w:r>
            <w:r w:rsidRPr="004C68DE">
              <w:rPr>
                <w:rFonts w:cstheme="minorHAnsi"/>
              </w:rPr>
              <w:t>asupra forței de muncă înalt calificată</w:t>
            </w:r>
            <w:r w:rsidR="00F31739" w:rsidRPr="004C68DE">
              <w:rPr>
                <w:rFonts w:cstheme="minorHAnsi"/>
              </w:rPr>
              <w:t xml:space="preserve"> poate fi unul major</w:t>
            </w:r>
            <w:r w:rsidRPr="004C68DE">
              <w:rPr>
                <w:rFonts w:cstheme="minorHAnsi"/>
              </w:rPr>
              <w:t>. De exemplu, pentru susținerea incubatorului de afaceri, administratorul trebuie să angajeze personal bine pregătit într-o varietate de domenii conexe sprijinirii companiilor, precum contabilitate, marketing, servicii juridice, finanțări, management, inovare, pe care îi poate recruta din mediul local. Sectorul terțiar are rol suport pentru diverse industrii, existente În schimb, acest sector generează efecte greu de cuantificat, vizibile de-a lungul unei perioade mai mari de timp, în special în cazul structurilor de sprijin a afacerilor. Firmele incubate și antreprenorii încep să obțină rezultate importante, cu impact în economia locală și asupra ocupării în funcție de calitatea serviciilor de care beneficiază, dar și într-un context economic favorabil. Astfel</w:t>
            </w:r>
            <w:r w:rsidR="00AD6EE6" w:rsidRPr="004C68DE">
              <w:rPr>
                <w:rFonts w:cstheme="minorHAnsi"/>
              </w:rPr>
              <w:t>, toate intervențiile selectate î</w:t>
            </w:r>
            <w:r w:rsidRPr="004C68DE">
              <w:rPr>
                <w:rFonts w:cstheme="minorHAnsi"/>
              </w:rPr>
              <w:t>n a</w:t>
            </w:r>
            <w:r w:rsidR="00AD6EE6" w:rsidRPr="004C68DE">
              <w:rPr>
                <w:rFonts w:cstheme="minorHAnsi"/>
              </w:rPr>
              <w:t>ceastă axă, trebuie să  fie alese î</w:t>
            </w:r>
            <w:r w:rsidR="00F31739" w:rsidRPr="004C68DE">
              <w:rPr>
                <w:rFonts w:cstheme="minorHAnsi"/>
              </w:rPr>
              <w:t>n coresponde</w:t>
            </w:r>
            <w:r w:rsidR="006563E4" w:rsidRPr="004C68DE">
              <w:rPr>
                <w:rFonts w:cstheme="minorHAnsi"/>
              </w:rPr>
              <w:t>nță dir</w:t>
            </w:r>
            <w:r w:rsidR="00AD6EE6" w:rsidRPr="004C68DE">
              <w:rPr>
                <w:rFonts w:cstheme="minorHAnsi"/>
              </w:rPr>
              <w:t>ectă cu intervențiile realizate î</w:t>
            </w:r>
            <w:r w:rsidR="006563E4" w:rsidRPr="004C68DE">
              <w:rPr>
                <w:rFonts w:cstheme="minorHAnsi"/>
              </w:rPr>
              <w:t>n</w:t>
            </w:r>
            <w:r w:rsidR="00F31739" w:rsidRPr="004C68DE">
              <w:rPr>
                <w:rFonts w:cstheme="minorHAnsi"/>
              </w:rPr>
              <w:t xml:space="preserve"> cadrul celorlal</w:t>
            </w:r>
            <w:r w:rsidR="00AD6EE6" w:rsidRPr="004C68DE">
              <w:rPr>
                <w:rFonts w:cstheme="minorHAnsi"/>
              </w:rPr>
              <w:t>te axe, trebuie să fie alese având î</w:t>
            </w:r>
            <w:r w:rsidR="00F31739" w:rsidRPr="004C68DE">
              <w:rPr>
                <w:rFonts w:cstheme="minorHAnsi"/>
              </w:rPr>
              <w:t>n vedere speci</w:t>
            </w:r>
            <w:r w:rsidR="006563E4" w:rsidRPr="004C68DE">
              <w:rPr>
                <w:rFonts w:cstheme="minorHAnsi"/>
              </w:rPr>
              <w:t xml:space="preserve">ficul economic al teritoriului </w:t>
            </w:r>
            <w:r w:rsidR="00AD6EE6" w:rsidRPr="004C68DE">
              <w:rPr>
                <w:rFonts w:cstheme="minorHAnsi"/>
              </w:rPr>
              <w:t>și acele direcț</w:t>
            </w:r>
            <w:r w:rsidR="00F31739" w:rsidRPr="004C68DE">
              <w:rPr>
                <w:rFonts w:cstheme="minorHAnsi"/>
              </w:rPr>
              <w:t xml:space="preserve">ii de dezvoltare economică cu </w:t>
            </w:r>
            <w:r w:rsidR="00861665" w:rsidRPr="004C68DE">
              <w:rPr>
                <w:rFonts w:cstheme="minorHAnsi"/>
              </w:rPr>
              <w:t>pote</w:t>
            </w:r>
            <w:r w:rsidR="00AD6EE6" w:rsidRPr="004C68DE">
              <w:rPr>
                <w:rFonts w:cstheme="minorHAnsi"/>
              </w:rPr>
              <w:t>nț</w:t>
            </w:r>
            <w:r w:rsidR="00F31739" w:rsidRPr="004C68DE">
              <w:rPr>
                <w:rFonts w:cstheme="minorHAnsi"/>
              </w:rPr>
              <w:t>ialul cel ma</w:t>
            </w:r>
            <w:r w:rsidR="006563E4" w:rsidRPr="004C68DE">
              <w:rPr>
                <w:rFonts w:cstheme="minorHAnsi"/>
              </w:rPr>
              <w:t xml:space="preserve">i ridicat </w:t>
            </w:r>
            <w:r w:rsidR="00AD6EE6" w:rsidRPr="004C68DE">
              <w:rPr>
                <w:rFonts w:cstheme="minorHAnsi"/>
              </w:rPr>
              <w:t>ș</w:t>
            </w:r>
            <w:r w:rsidR="00F31739" w:rsidRPr="004C68DE">
              <w:rPr>
                <w:rFonts w:cstheme="minorHAnsi"/>
              </w:rPr>
              <w:t>i trebuie corelate nu doar cu obiectivele</w:t>
            </w:r>
            <w:r w:rsidR="00AD6EE6" w:rsidRPr="004C68DE">
              <w:rPr>
                <w:rFonts w:cstheme="minorHAnsi"/>
              </w:rPr>
              <w:t xml:space="preserve"> strategice ale</w:t>
            </w:r>
            <w:r w:rsidR="00F31739" w:rsidRPr="004C68DE">
              <w:rPr>
                <w:rFonts w:cstheme="minorHAnsi"/>
              </w:rPr>
              <w:t xml:space="preserve"> acestei axe</w:t>
            </w:r>
            <w:r w:rsidR="00AD6EE6" w:rsidRPr="004C68DE">
              <w:rPr>
                <w:rFonts w:cstheme="minorHAnsi"/>
              </w:rPr>
              <w:t>,</w:t>
            </w:r>
            <w:r w:rsidR="00F31739" w:rsidRPr="004C68DE">
              <w:rPr>
                <w:rFonts w:cstheme="minorHAnsi"/>
              </w:rPr>
              <w:t xml:space="preserve"> dar mai cu seama c</w:t>
            </w:r>
            <w:r w:rsidR="00AD6EE6" w:rsidRPr="004C68DE">
              <w:rPr>
                <w:rFonts w:cstheme="minorHAnsi"/>
              </w:rPr>
              <w:t>u obiectivul general al programului</w:t>
            </w:r>
            <w:r w:rsidR="006563E4" w:rsidRPr="004C68DE">
              <w:rPr>
                <w:rFonts w:cstheme="minorHAnsi"/>
              </w:rPr>
              <w:t xml:space="preserve">. </w:t>
            </w:r>
          </w:p>
          <w:p w14:paraId="1FEAC6BE" w14:textId="0CD71D80" w:rsidR="002118B1" w:rsidRPr="004C68DE" w:rsidRDefault="002118B1" w:rsidP="00A8407C">
            <w:pPr>
              <w:spacing w:before="240"/>
              <w:jc w:val="both"/>
              <w:rPr>
                <w:rFonts w:cstheme="minorHAnsi"/>
              </w:rPr>
            </w:pPr>
            <w:r w:rsidRPr="004C68DE">
              <w:rPr>
                <w:rFonts w:cstheme="minorHAnsi"/>
              </w:rPr>
              <w:t>Plecând de la recomandările COM privind nevoile de investiții și prioritățile formulate în Raportul de țară din 2019, au fost identificate următoarele aspecte problematice: competențe digitale, competențele non-tehnice și relevanța redusă pentru piața forței de muncă a educației și formării. Prin urmare, nevoia de calificare si perfecționare este ridicată.</w:t>
            </w:r>
          </w:p>
          <w:p w14:paraId="5289C7BB" w14:textId="0971FBB9" w:rsidR="00BB0AEF" w:rsidRPr="004C68DE" w:rsidRDefault="00AD6EE6" w:rsidP="00BB0AEF">
            <w:pPr>
              <w:spacing w:before="120" w:after="120"/>
              <w:rPr>
                <w:rFonts w:cstheme="minorHAnsi"/>
              </w:rPr>
            </w:pPr>
            <w:r w:rsidRPr="004C68DE">
              <w:rPr>
                <w:rFonts w:cstheme="minorHAnsi"/>
              </w:rPr>
              <w:t>Având în vedere realităț</w:t>
            </w:r>
            <w:r w:rsidR="00BB0AEF" w:rsidRPr="004C68DE">
              <w:rPr>
                <w:rFonts w:cstheme="minorHAnsi"/>
              </w:rPr>
              <w:t>ile social-economice identificate la nivelul teritoriilor selectate</w:t>
            </w:r>
            <w:r w:rsidRPr="004C68DE">
              <w:rPr>
                <w:rFonts w:cstheme="minorHAnsi"/>
              </w:rPr>
              <w:t>,</w:t>
            </w:r>
            <w:r w:rsidR="00BB0AEF" w:rsidRPr="004C68DE">
              <w:rPr>
                <w:rFonts w:cstheme="minorHAnsi"/>
              </w:rPr>
              <w:t xml:space="preserve">  </w:t>
            </w:r>
            <w:r w:rsidR="00A45A93" w:rsidRPr="004C68DE">
              <w:rPr>
                <w:rFonts w:cstheme="minorHAnsi"/>
              </w:rPr>
              <w:t>POTJ</w:t>
            </w:r>
            <w:r w:rsidRPr="004C68DE">
              <w:rPr>
                <w:rFonts w:cstheme="minorHAnsi"/>
              </w:rPr>
              <w:t xml:space="preserve"> va susț</w:t>
            </w:r>
            <w:r w:rsidR="00BB0AEF" w:rsidRPr="004C68DE">
              <w:rPr>
                <w:rFonts w:cstheme="minorHAnsi"/>
              </w:rPr>
              <w:t>ine u</w:t>
            </w:r>
            <w:r w:rsidRPr="004C68DE">
              <w:rPr>
                <w:rFonts w:cstheme="minorHAnsi"/>
              </w:rPr>
              <w:t>rmătoarele tipuri de acțiuni</w:t>
            </w:r>
            <w:r w:rsidR="00FF0F0A" w:rsidRPr="004C68DE">
              <w:rPr>
                <w:rFonts w:cstheme="minorHAnsi"/>
              </w:rPr>
              <w:t>/măsuri</w:t>
            </w:r>
            <w:r w:rsidR="00861665" w:rsidRPr="004C68DE">
              <w:rPr>
                <w:rFonts w:cstheme="minorHAnsi"/>
              </w:rPr>
              <w:t xml:space="preserve"> care </w:t>
            </w:r>
            <w:r w:rsidR="00861665" w:rsidRPr="004C68DE">
              <w:rPr>
                <w:rFonts w:cstheme="minorHAnsi"/>
                <w:u w:val="single"/>
              </w:rPr>
              <w:t>vor viza</w:t>
            </w:r>
            <w:r w:rsidR="00861665" w:rsidRPr="004C68DE">
              <w:rPr>
                <w:rFonts w:cstheme="minorHAnsi"/>
              </w:rPr>
              <w:t>:</w:t>
            </w:r>
          </w:p>
          <w:p w14:paraId="1A9ED9D5" w14:textId="1B25F6FA" w:rsidR="00A20FEE" w:rsidRPr="004C68DE" w:rsidRDefault="00A20FEE" w:rsidP="00A20FEE">
            <w:pPr>
              <w:pStyle w:val="ListParagraph"/>
              <w:numPr>
                <w:ilvl w:val="0"/>
                <w:numId w:val="60"/>
              </w:numPr>
              <w:spacing w:after="0" w:line="240" w:lineRule="auto"/>
              <w:rPr>
                <w:rFonts w:asciiTheme="minorHAnsi" w:hAnsiTheme="minorHAnsi" w:cstheme="minorHAnsi"/>
                <w:sz w:val="22"/>
                <w:lang w:val="ro-RO"/>
              </w:rPr>
            </w:pPr>
            <w:r w:rsidRPr="004C68DE">
              <w:rPr>
                <w:rFonts w:asciiTheme="minorHAnsi" w:hAnsiTheme="minorHAnsi" w:cstheme="minorHAnsi"/>
                <w:sz w:val="22"/>
                <w:lang w:val="ro-RO"/>
              </w:rPr>
              <w:t xml:space="preserve">Perfectionarea </w:t>
            </w:r>
            <w:r w:rsidR="00227417" w:rsidRPr="004C68DE">
              <w:rPr>
                <w:rFonts w:asciiTheme="minorHAnsi" w:hAnsiTheme="minorHAnsi" w:cstheme="minorHAnsi"/>
                <w:sz w:val="22"/>
                <w:lang w:val="ro-RO"/>
              </w:rPr>
              <w:t xml:space="preserve">la locul de muncă </w:t>
            </w:r>
            <w:r w:rsidRPr="004C68DE">
              <w:rPr>
                <w:rFonts w:asciiTheme="minorHAnsi" w:hAnsiTheme="minorHAnsi" w:cstheme="minorHAnsi"/>
                <w:sz w:val="22"/>
                <w:lang w:val="ro-RO"/>
              </w:rPr>
              <w:t>lucratorilor</w:t>
            </w:r>
          </w:p>
          <w:p w14:paraId="5B178BAE" w14:textId="74D2AB91" w:rsidR="00A20FEE" w:rsidRPr="004C68DE" w:rsidRDefault="00A20FEE" w:rsidP="00A20FEE">
            <w:pPr>
              <w:pStyle w:val="ListParagraph"/>
              <w:numPr>
                <w:ilvl w:val="0"/>
                <w:numId w:val="60"/>
              </w:numPr>
              <w:spacing w:after="0" w:line="240" w:lineRule="auto"/>
              <w:rPr>
                <w:rFonts w:asciiTheme="minorHAnsi" w:hAnsiTheme="minorHAnsi" w:cstheme="minorHAnsi"/>
                <w:sz w:val="22"/>
                <w:lang w:val="ro-RO"/>
              </w:rPr>
            </w:pPr>
            <w:r w:rsidRPr="004C68DE">
              <w:rPr>
                <w:rFonts w:asciiTheme="minorHAnsi" w:hAnsiTheme="minorHAnsi" w:cstheme="minorHAnsi"/>
                <w:sz w:val="22"/>
                <w:lang w:val="ro-RO"/>
              </w:rPr>
              <w:t>Recalificarea</w:t>
            </w:r>
            <w:r w:rsidR="00227417" w:rsidRPr="004C68DE">
              <w:rPr>
                <w:rFonts w:asciiTheme="minorHAnsi" w:hAnsiTheme="minorHAnsi" w:cstheme="minorHAnsi"/>
                <w:sz w:val="22"/>
                <w:lang w:val="ro-RO"/>
              </w:rPr>
              <w:t xml:space="preserve"> și reconversia profesională</w:t>
            </w:r>
            <w:r w:rsidRPr="004C68DE">
              <w:rPr>
                <w:rFonts w:asciiTheme="minorHAnsi" w:hAnsiTheme="minorHAnsi" w:cstheme="minorHAnsi"/>
                <w:sz w:val="22"/>
                <w:lang w:val="ro-RO"/>
              </w:rPr>
              <w:t xml:space="preserve"> </w:t>
            </w:r>
            <w:r w:rsidR="00DF765C" w:rsidRPr="004C68DE">
              <w:rPr>
                <w:rFonts w:asciiTheme="minorHAnsi" w:hAnsiTheme="minorHAnsi" w:cstheme="minorHAnsi"/>
                <w:sz w:val="22"/>
                <w:lang w:val="ro-RO"/>
              </w:rPr>
              <w:t xml:space="preserve">persoanelor </w:t>
            </w:r>
            <w:r w:rsidR="00227417" w:rsidRPr="004C68DE">
              <w:rPr>
                <w:rFonts w:asciiTheme="minorHAnsi" w:hAnsiTheme="minorHAnsi" w:cstheme="minorHAnsi"/>
                <w:sz w:val="22"/>
                <w:lang w:val="ro-RO"/>
              </w:rPr>
              <w:t>ocupate</w:t>
            </w:r>
          </w:p>
          <w:p w14:paraId="54FF0408" w14:textId="66FF02CD" w:rsidR="00227417" w:rsidRPr="004C68DE" w:rsidRDefault="00227417" w:rsidP="004C68DE">
            <w:pPr>
              <w:pStyle w:val="ListParagraph"/>
              <w:numPr>
                <w:ilvl w:val="0"/>
                <w:numId w:val="60"/>
              </w:numPr>
              <w:rPr>
                <w:rFonts w:asciiTheme="minorHAnsi" w:hAnsiTheme="minorHAnsi" w:cstheme="minorHAnsi"/>
                <w:sz w:val="22"/>
                <w:lang w:val="ro-RO"/>
              </w:rPr>
            </w:pPr>
            <w:r w:rsidRPr="004C68DE">
              <w:rPr>
                <w:rFonts w:asciiTheme="minorHAnsi" w:hAnsiTheme="minorHAnsi" w:cstheme="minorHAnsi"/>
                <w:sz w:val="22"/>
                <w:lang w:val="ro-RO"/>
              </w:rPr>
              <w:t>Recalificarea șomerilor și asistență pentru căutarea unui loc de muncă</w:t>
            </w:r>
          </w:p>
          <w:p w14:paraId="3156811B" w14:textId="55D2C0BC" w:rsidR="00A20FEE" w:rsidRPr="004C68DE" w:rsidRDefault="00A20FEE" w:rsidP="00A20FEE">
            <w:pPr>
              <w:pStyle w:val="ListParagraph"/>
              <w:numPr>
                <w:ilvl w:val="0"/>
                <w:numId w:val="60"/>
              </w:numPr>
              <w:spacing w:after="0" w:line="240" w:lineRule="auto"/>
              <w:rPr>
                <w:rFonts w:asciiTheme="minorHAnsi" w:hAnsiTheme="minorHAnsi" w:cstheme="minorHAnsi"/>
                <w:sz w:val="22"/>
                <w:lang w:val="ro-RO"/>
              </w:rPr>
            </w:pPr>
            <w:r w:rsidRPr="004C68DE">
              <w:rPr>
                <w:rFonts w:asciiTheme="minorHAnsi" w:hAnsiTheme="minorHAnsi" w:cstheme="minorHAnsi"/>
                <w:sz w:val="22"/>
                <w:lang w:val="ro-RO"/>
              </w:rPr>
              <w:t>Sprijin financiar pt persoanele disponibilizate care sunt aproape de varsta pensionarii(</w:t>
            </w:r>
          </w:p>
          <w:p w14:paraId="5EA3BC0D" w14:textId="77777777" w:rsidR="00A20FEE" w:rsidRPr="004C68DE" w:rsidRDefault="00A20FEE" w:rsidP="00D333C0">
            <w:pPr>
              <w:pStyle w:val="ListParagraph"/>
              <w:numPr>
                <w:ilvl w:val="0"/>
                <w:numId w:val="64"/>
              </w:numPr>
              <w:spacing w:after="0" w:line="240" w:lineRule="auto"/>
              <w:rPr>
                <w:rFonts w:asciiTheme="minorHAnsi" w:hAnsiTheme="minorHAnsi" w:cstheme="minorHAnsi"/>
                <w:sz w:val="22"/>
                <w:lang w:val="ro-RO"/>
              </w:rPr>
            </w:pPr>
            <w:r w:rsidRPr="004C68DE">
              <w:rPr>
                <w:rFonts w:asciiTheme="minorHAnsi" w:hAnsiTheme="minorHAnsi" w:cstheme="minorHAnsi"/>
                <w:sz w:val="22"/>
                <w:lang w:val="ro-RO"/>
              </w:rPr>
              <w:t>Pension Bridging) plata contributii la stat pe o perioada de maxim 3 ani paralel cu</w:t>
            </w:r>
          </w:p>
          <w:p w14:paraId="4A72375B" w14:textId="77777777" w:rsidR="00A20FEE" w:rsidRPr="004C68DE" w:rsidRDefault="00A20FEE" w:rsidP="00D333C0">
            <w:pPr>
              <w:pStyle w:val="ListParagraph"/>
              <w:numPr>
                <w:ilvl w:val="0"/>
                <w:numId w:val="64"/>
              </w:numPr>
              <w:spacing w:after="0" w:line="240" w:lineRule="auto"/>
              <w:rPr>
                <w:rFonts w:asciiTheme="minorHAnsi" w:hAnsiTheme="minorHAnsi" w:cstheme="minorHAnsi"/>
                <w:sz w:val="22"/>
                <w:lang w:val="ro-RO"/>
              </w:rPr>
            </w:pPr>
            <w:r w:rsidRPr="004C68DE">
              <w:rPr>
                <w:rFonts w:asciiTheme="minorHAnsi" w:hAnsiTheme="minorHAnsi" w:cstheme="minorHAnsi"/>
                <w:sz w:val="22"/>
                <w:lang w:val="ro-RO"/>
              </w:rPr>
              <w:t>obligativitatea participarii la cursuri de recalificare si cautare activă a unui loc de muncă.</w:t>
            </w:r>
          </w:p>
          <w:p w14:paraId="1AC288D6" w14:textId="269BC3DE" w:rsidR="00A20FEE" w:rsidRPr="004C68DE" w:rsidRDefault="00A20FEE" w:rsidP="00D333C0">
            <w:pPr>
              <w:pStyle w:val="ListParagraph"/>
              <w:numPr>
                <w:ilvl w:val="0"/>
                <w:numId w:val="64"/>
              </w:numPr>
              <w:spacing w:after="0" w:line="240" w:lineRule="auto"/>
              <w:rPr>
                <w:rFonts w:asciiTheme="minorHAnsi" w:hAnsiTheme="minorHAnsi" w:cstheme="minorHAnsi"/>
                <w:sz w:val="22"/>
                <w:lang w:val="ro-RO"/>
              </w:rPr>
            </w:pPr>
            <w:r w:rsidRPr="004C68DE">
              <w:rPr>
                <w:rFonts w:asciiTheme="minorHAnsi" w:hAnsiTheme="minorHAnsi" w:cstheme="minorHAnsi"/>
                <w:sz w:val="22"/>
                <w:lang w:val="ro-RO"/>
              </w:rPr>
              <w:t>Pachete de mobilitate</w:t>
            </w:r>
          </w:p>
          <w:p w14:paraId="2B7D3A58" w14:textId="6922877B" w:rsidR="007A6BF5" w:rsidRPr="004C68DE" w:rsidRDefault="00A20FEE" w:rsidP="00D333C0">
            <w:pPr>
              <w:pStyle w:val="ListParagraph"/>
              <w:numPr>
                <w:ilvl w:val="0"/>
                <w:numId w:val="64"/>
              </w:numPr>
              <w:spacing w:after="0" w:line="240" w:lineRule="auto"/>
            </w:pPr>
            <w:bookmarkStart w:id="0" w:name="_GoBack"/>
            <w:bookmarkEnd w:id="0"/>
            <w:r w:rsidRPr="004C68DE">
              <w:rPr>
                <w:rFonts w:asciiTheme="minorHAnsi" w:hAnsiTheme="minorHAnsi" w:cstheme="minorHAnsi"/>
                <w:sz w:val="22"/>
                <w:lang w:val="ro-RO"/>
              </w:rPr>
              <w:t>Incluziunea activă a persoanelor aflate în căutarea unui loc de muncă</w:t>
            </w:r>
          </w:p>
          <w:p w14:paraId="02B80CE8" w14:textId="77777777" w:rsidR="00BB7887" w:rsidRPr="004C68DE" w:rsidRDefault="00BB7887" w:rsidP="004C68DE">
            <w:pPr>
              <w:spacing w:after="0" w:line="240" w:lineRule="auto"/>
            </w:pPr>
          </w:p>
          <w:p w14:paraId="0E08B3A3" w14:textId="77777777" w:rsidR="00BB7887" w:rsidRPr="004C68DE" w:rsidRDefault="00BB7887" w:rsidP="004C68DE">
            <w:pPr>
              <w:spacing w:after="0" w:line="240" w:lineRule="auto"/>
            </w:pPr>
            <w:r w:rsidRPr="004C68DE">
              <w:t>Beneficiari:</w:t>
            </w:r>
          </w:p>
          <w:p w14:paraId="497909B3" w14:textId="11C6FCF5" w:rsidR="00BB7887" w:rsidRPr="004C68DE" w:rsidRDefault="00BB7887" w:rsidP="00BB7887">
            <w:pPr>
              <w:spacing w:after="0" w:line="240" w:lineRule="auto"/>
            </w:pPr>
            <w:r w:rsidRPr="004C68DE">
              <w:t>Autoritati si institutii publice</w:t>
            </w:r>
          </w:p>
          <w:p w14:paraId="4375ECFF" w14:textId="77777777" w:rsidR="00BB7887" w:rsidRPr="004C68DE" w:rsidRDefault="00BB7887" w:rsidP="00BB7887">
            <w:pPr>
              <w:spacing w:after="0" w:line="240" w:lineRule="auto"/>
            </w:pPr>
            <w:r w:rsidRPr="004C68DE">
              <w:t>Furnizori de servicii de ocupare si formare</w:t>
            </w:r>
          </w:p>
          <w:p w14:paraId="1E11CBBB" w14:textId="77777777" w:rsidR="00BB7887" w:rsidRPr="004C68DE" w:rsidRDefault="00BB7887" w:rsidP="00BB7887">
            <w:pPr>
              <w:spacing w:after="0" w:line="240" w:lineRule="auto"/>
            </w:pPr>
            <w:r w:rsidRPr="004C68DE">
              <w:t>AJOFM in colaborare cu angajatori</w:t>
            </w:r>
          </w:p>
          <w:p w14:paraId="75ECB223" w14:textId="2BC17749" w:rsidR="00BB7887" w:rsidRPr="004C68DE" w:rsidRDefault="00BB7887" w:rsidP="004C68DE">
            <w:pPr>
              <w:spacing w:after="0" w:line="240" w:lineRule="auto"/>
              <w:rPr>
                <w:b/>
                <w:color w:val="0070C0"/>
              </w:rPr>
            </w:pPr>
            <w:r w:rsidRPr="004C68DE">
              <w:t>Sindicate</w:t>
            </w:r>
          </w:p>
        </w:tc>
      </w:tr>
    </w:tbl>
    <w:p w14:paraId="48972484" w14:textId="77777777" w:rsidR="00990057" w:rsidRPr="00990057" w:rsidRDefault="00990057" w:rsidP="00990057">
      <w:pPr>
        <w:spacing w:before="120" w:after="120" w:line="360" w:lineRule="auto"/>
        <w:rPr>
          <w:rFonts w:ascii="Times New Roman" w:eastAsia="Times New Roman" w:hAnsi="Times New Roman" w:cs="Times New Roman"/>
          <w:b/>
          <w:i/>
          <w:iCs/>
          <w:noProof/>
          <w:sz w:val="24"/>
          <w:szCs w:val="24"/>
        </w:rPr>
      </w:pPr>
      <w:r w:rsidRPr="00990057">
        <w:rPr>
          <w:rFonts w:ascii="Times New Roman" w:eastAsia="Times New Roman" w:hAnsi="Times New Roman" w:cs="Times New Roman"/>
          <w:i/>
          <w:noProof/>
          <w:sz w:val="24"/>
          <w:szCs w:val="24"/>
        </w:rPr>
        <w:lastRenderedPageBreak/>
        <w:t>The main target groups - Article 17(3)(d)(iii):</w:t>
      </w:r>
    </w:p>
    <w:p w14:paraId="20D4C65C" w14:textId="6DF26E63" w:rsidR="008D38C4" w:rsidRPr="008D38C4" w:rsidRDefault="00990057" w:rsidP="008D38C4">
      <w:pPr>
        <w:pBdr>
          <w:top w:val="single" w:sz="4" w:space="1" w:color="auto"/>
          <w:left w:val="single" w:sz="4" w:space="4" w:color="auto"/>
          <w:bottom w:val="single" w:sz="4" w:space="1" w:color="auto"/>
          <w:right w:val="single" w:sz="4" w:space="4" w:color="auto"/>
        </w:pBdr>
        <w:spacing w:before="120" w:after="120" w:line="360" w:lineRule="auto"/>
        <w:rPr>
          <w:b/>
          <w:color w:val="FF0000"/>
        </w:rPr>
      </w:pPr>
      <w:r w:rsidRPr="00990057">
        <w:rPr>
          <w:rFonts w:ascii="Times New Roman" w:eastAsia="Times New Roman" w:hAnsi="Times New Roman" w:cs="Times New Roman"/>
          <w:i/>
          <w:iCs/>
          <w:noProof/>
          <w:sz w:val="24"/>
          <w:szCs w:val="24"/>
        </w:rPr>
        <w:t>Text field [1 000]</w:t>
      </w:r>
      <w:r w:rsidR="008D38C4" w:rsidRPr="008D38C4">
        <w:rPr>
          <w:b/>
          <w:color w:val="FF0000"/>
        </w:rPr>
        <w:t xml:space="preserve"> </w:t>
      </w:r>
    </w:p>
    <w:p w14:paraId="3FCBCBAB" w14:textId="77777777" w:rsidR="00990057" w:rsidRPr="00354B36" w:rsidRDefault="00990057" w:rsidP="00990057">
      <w:pPr>
        <w:spacing w:before="120" w:after="120" w:line="360" w:lineRule="auto"/>
        <w:rPr>
          <w:rFonts w:ascii="Times New Roman" w:eastAsia="Times New Roman" w:hAnsi="Times New Roman" w:cs="Times New Roman"/>
          <w:i/>
          <w:strike/>
          <w:noProof/>
          <w:sz w:val="24"/>
          <w:szCs w:val="24"/>
        </w:rPr>
      </w:pPr>
      <w:r w:rsidRPr="00354B36">
        <w:rPr>
          <w:rFonts w:ascii="Times New Roman" w:eastAsia="Times New Roman" w:hAnsi="Times New Roman" w:cs="Times New Roman"/>
          <w:i/>
          <w:strike/>
          <w:noProof/>
          <w:sz w:val="24"/>
          <w:szCs w:val="24"/>
        </w:rPr>
        <w:t>Specific territories tageted, including the planned use of territorial tools – Article 17(3)(d)(iv)</w:t>
      </w:r>
    </w:p>
    <w:p w14:paraId="08512269" w14:textId="77777777" w:rsidR="00990057" w:rsidRPr="00354B36" w:rsidRDefault="00990057" w:rsidP="0099005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[2 000]</w:t>
      </w:r>
    </w:p>
    <w:p w14:paraId="2BA1CDF8" w14:textId="77777777" w:rsidR="00990057" w:rsidRPr="00354B36" w:rsidRDefault="00990057" w:rsidP="00990057">
      <w:pPr>
        <w:spacing w:before="120" w:after="120" w:line="360" w:lineRule="auto"/>
        <w:rPr>
          <w:rFonts w:ascii="Times New Roman" w:eastAsia="Times New Roman" w:hAnsi="Times New Roman" w:cs="Times New Roman"/>
          <w:b/>
          <w:i/>
          <w:iCs/>
          <w:strike/>
          <w:noProof/>
          <w:sz w:val="24"/>
          <w:szCs w:val="24"/>
        </w:rPr>
      </w:pPr>
      <w:r w:rsidRPr="00354B36">
        <w:rPr>
          <w:rFonts w:ascii="Times New Roman" w:eastAsia="Times New Roman" w:hAnsi="Times New Roman" w:cs="Times New Roman"/>
          <w:i/>
          <w:strike/>
          <w:noProof/>
          <w:sz w:val="24"/>
          <w:szCs w:val="24"/>
        </w:rPr>
        <w:t>The interregional and transnational actions  –Article – 17(3)(d)(v)</w:t>
      </w:r>
    </w:p>
    <w:p w14:paraId="796762EE" w14:textId="77777777" w:rsidR="00990057" w:rsidRPr="00354B36" w:rsidRDefault="00990057" w:rsidP="0099005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lastRenderedPageBreak/>
        <w:t>Text field [2 000]</w:t>
      </w:r>
    </w:p>
    <w:p w14:paraId="0E4B3B60" w14:textId="77777777" w:rsidR="00990057" w:rsidRPr="00354B36" w:rsidRDefault="00990057" w:rsidP="00990057">
      <w:pPr>
        <w:spacing w:before="120" w:after="120" w:line="360" w:lineRule="auto"/>
        <w:rPr>
          <w:rFonts w:ascii="Times New Roman" w:eastAsia="Times New Roman" w:hAnsi="Times New Roman" w:cs="Times New Roman"/>
          <w:b/>
          <w:i/>
          <w:iCs/>
          <w:strike/>
          <w:noProof/>
          <w:sz w:val="24"/>
          <w:szCs w:val="24"/>
        </w:rPr>
      </w:pPr>
      <w:r w:rsidRPr="00354B36">
        <w:rPr>
          <w:rFonts w:ascii="Times New Roman" w:eastAsia="Times New Roman" w:hAnsi="Times New Roman" w:cs="Times New Roman"/>
          <w:i/>
          <w:strike/>
          <w:noProof/>
          <w:sz w:val="24"/>
          <w:szCs w:val="24"/>
        </w:rPr>
        <w:t>The planned use of financial instruments – Article – 17(3)(d)(vi)</w:t>
      </w:r>
    </w:p>
    <w:p w14:paraId="77318F8A" w14:textId="77777777" w:rsidR="00990057" w:rsidRPr="00354B36" w:rsidRDefault="00990057" w:rsidP="0099005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354B36">
        <w:rPr>
          <w:rFonts w:ascii="Times New Roman" w:eastAsia="Times New Roman" w:hAnsi="Times New Roman" w:cs="Times New Roman"/>
          <w:i/>
          <w:iCs/>
          <w:strike/>
          <w:noProof/>
          <w:sz w:val="24"/>
          <w:szCs w:val="24"/>
        </w:rPr>
        <w:t>Text field [1 000]</w:t>
      </w:r>
    </w:p>
    <w:p w14:paraId="435C8DC7" w14:textId="77777777" w:rsidR="00990057" w:rsidRPr="00990057" w:rsidRDefault="00990057" w:rsidP="00990057">
      <w:pPr>
        <w:spacing w:before="120" w:after="120" w:line="240" w:lineRule="auto"/>
        <w:rPr>
          <w:b/>
          <w:iCs/>
        </w:rPr>
      </w:pPr>
      <w:r w:rsidRPr="00990057">
        <w:rPr>
          <w:b/>
          <w:iCs/>
        </w:rPr>
        <w:t>2.A.3.2 Indicators</w:t>
      </w:r>
    </w:p>
    <w:p w14:paraId="50B7F3D1" w14:textId="77777777" w:rsidR="00990057" w:rsidRPr="00990057" w:rsidRDefault="00990057" w:rsidP="00990057">
      <w:pPr>
        <w:rPr>
          <w:b/>
          <w:bCs/>
          <w:i/>
          <w:u w:val="single"/>
        </w:rPr>
      </w:pPr>
      <w:r w:rsidRPr="00990057">
        <w:rPr>
          <w:i/>
        </w:rPr>
        <w:t xml:space="preserve">Reference: Article 17(3)(d)(ii) CPR </w:t>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1324"/>
        <w:gridCol w:w="671"/>
        <w:gridCol w:w="1208"/>
        <w:gridCol w:w="708"/>
        <w:gridCol w:w="2404"/>
        <w:gridCol w:w="1137"/>
        <w:gridCol w:w="992"/>
        <w:gridCol w:w="849"/>
      </w:tblGrid>
      <w:tr w:rsidR="00990057" w:rsidRPr="00990057" w14:paraId="06A8A125" w14:textId="77777777" w:rsidTr="004C68DE">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3C1181AD" w14:textId="77777777" w:rsidR="00990057" w:rsidRPr="00990057" w:rsidRDefault="00990057" w:rsidP="00990057">
            <w:pPr>
              <w:rPr>
                <w:b/>
              </w:rPr>
            </w:pPr>
            <w:r w:rsidRPr="00990057">
              <w:rPr>
                <w:b/>
                <w:iCs/>
              </w:rPr>
              <w:t>Table 2: Output indicators</w:t>
            </w:r>
          </w:p>
        </w:tc>
      </w:tr>
      <w:tr w:rsidR="00F25463" w:rsidRPr="00990057" w14:paraId="4365A997" w14:textId="77777777" w:rsidTr="004C68DE">
        <w:trPr>
          <w:trHeight w:val="1647"/>
        </w:trPr>
        <w:tc>
          <w:tcPr>
            <w:tcW w:w="446" w:type="pct"/>
            <w:tcBorders>
              <w:top w:val="single" w:sz="4" w:space="0" w:color="auto"/>
              <w:left w:val="single" w:sz="4" w:space="0" w:color="auto"/>
              <w:bottom w:val="single" w:sz="4" w:space="0" w:color="auto"/>
              <w:right w:val="single" w:sz="4" w:space="0" w:color="auto"/>
            </w:tcBorders>
            <w:hideMark/>
          </w:tcPr>
          <w:p w14:paraId="0E3AAD03" w14:textId="77777777" w:rsidR="00990057" w:rsidRPr="00990057" w:rsidRDefault="00990057" w:rsidP="00990057">
            <w:pPr>
              <w:rPr>
                <w:b/>
              </w:rPr>
            </w:pPr>
            <w:r w:rsidRPr="00990057">
              <w:rPr>
                <w:b/>
              </w:rPr>
              <w:t xml:space="preserve">Priority </w:t>
            </w:r>
          </w:p>
        </w:tc>
        <w:tc>
          <w:tcPr>
            <w:tcW w:w="649" w:type="pct"/>
            <w:tcBorders>
              <w:top w:val="single" w:sz="4" w:space="0" w:color="auto"/>
              <w:left w:val="single" w:sz="4" w:space="0" w:color="auto"/>
              <w:bottom w:val="single" w:sz="4" w:space="0" w:color="auto"/>
              <w:right w:val="single" w:sz="4" w:space="0" w:color="auto"/>
            </w:tcBorders>
            <w:hideMark/>
          </w:tcPr>
          <w:p w14:paraId="7C0BF1C7" w14:textId="77777777" w:rsidR="00990057" w:rsidRPr="00990057" w:rsidRDefault="00990057" w:rsidP="00990057">
            <w:pPr>
              <w:rPr>
                <w:b/>
              </w:rPr>
            </w:pPr>
            <w:r w:rsidRPr="00990057">
              <w:rPr>
                <w:b/>
              </w:rPr>
              <w:t>Specific objective (Investment for Jobs and Growth goal or EMFF)</w:t>
            </w:r>
          </w:p>
        </w:tc>
        <w:tc>
          <w:tcPr>
            <w:tcW w:w="329" w:type="pct"/>
            <w:tcBorders>
              <w:top w:val="single" w:sz="4" w:space="0" w:color="auto"/>
              <w:left w:val="single" w:sz="4" w:space="0" w:color="auto"/>
              <w:bottom w:val="single" w:sz="4" w:space="0" w:color="auto"/>
              <w:right w:val="single" w:sz="4" w:space="0" w:color="auto"/>
            </w:tcBorders>
            <w:hideMark/>
          </w:tcPr>
          <w:p w14:paraId="71474724" w14:textId="77777777" w:rsidR="00990057" w:rsidRPr="00990057" w:rsidRDefault="00990057" w:rsidP="00990057">
            <w:pPr>
              <w:rPr>
                <w:b/>
              </w:rPr>
            </w:pPr>
            <w:r w:rsidRPr="00990057">
              <w:rPr>
                <w:b/>
              </w:rPr>
              <w:t>Fund</w:t>
            </w:r>
          </w:p>
        </w:tc>
        <w:tc>
          <w:tcPr>
            <w:tcW w:w="592" w:type="pct"/>
            <w:tcBorders>
              <w:top w:val="single" w:sz="4" w:space="0" w:color="auto"/>
              <w:left w:val="single" w:sz="4" w:space="0" w:color="auto"/>
              <w:bottom w:val="single" w:sz="4" w:space="0" w:color="auto"/>
              <w:right w:val="single" w:sz="4" w:space="0" w:color="auto"/>
            </w:tcBorders>
            <w:hideMark/>
          </w:tcPr>
          <w:p w14:paraId="568126FD" w14:textId="77777777" w:rsidR="00990057" w:rsidRPr="00990057" w:rsidRDefault="00990057" w:rsidP="00990057">
            <w:pPr>
              <w:rPr>
                <w:b/>
              </w:rPr>
            </w:pPr>
            <w:r w:rsidRPr="00990057">
              <w:rPr>
                <w:b/>
              </w:rPr>
              <w:t>Category of region</w:t>
            </w:r>
          </w:p>
        </w:tc>
        <w:tc>
          <w:tcPr>
            <w:tcW w:w="347" w:type="pct"/>
            <w:tcBorders>
              <w:top w:val="single" w:sz="4" w:space="0" w:color="auto"/>
              <w:left w:val="single" w:sz="4" w:space="0" w:color="auto"/>
              <w:bottom w:val="single" w:sz="4" w:space="0" w:color="auto"/>
              <w:right w:val="single" w:sz="4" w:space="0" w:color="auto"/>
            </w:tcBorders>
            <w:hideMark/>
          </w:tcPr>
          <w:p w14:paraId="33C19BF1" w14:textId="77777777" w:rsidR="00990057" w:rsidRPr="00990057" w:rsidRDefault="00990057" w:rsidP="00990057">
            <w:pPr>
              <w:rPr>
                <w:b/>
              </w:rPr>
            </w:pPr>
            <w:r w:rsidRPr="00990057">
              <w:rPr>
                <w:b/>
              </w:rPr>
              <w:t>ID [5]</w:t>
            </w:r>
          </w:p>
        </w:tc>
        <w:tc>
          <w:tcPr>
            <w:tcW w:w="1178" w:type="pct"/>
            <w:tcBorders>
              <w:top w:val="single" w:sz="4" w:space="0" w:color="auto"/>
              <w:left w:val="single" w:sz="4" w:space="0" w:color="auto"/>
              <w:bottom w:val="single" w:sz="4" w:space="0" w:color="auto"/>
              <w:right w:val="single" w:sz="4" w:space="0" w:color="auto"/>
            </w:tcBorders>
            <w:hideMark/>
          </w:tcPr>
          <w:p w14:paraId="258832D6" w14:textId="77777777" w:rsidR="00990057" w:rsidRPr="00990057" w:rsidRDefault="00990057" w:rsidP="00990057">
            <w:pPr>
              <w:rPr>
                <w:b/>
              </w:rPr>
            </w:pPr>
            <w:r w:rsidRPr="00990057">
              <w:rPr>
                <w:b/>
              </w:rPr>
              <w:t xml:space="preserve">Indicator [255] </w:t>
            </w:r>
          </w:p>
        </w:tc>
        <w:tc>
          <w:tcPr>
            <w:tcW w:w="557" w:type="pct"/>
            <w:tcBorders>
              <w:top w:val="single" w:sz="4" w:space="0" w:color="auto"/>
              <w:left w:val="single" w:sz="4" w:space="0" w:color="auto"/>
              <w:bottom w:val="single" w:sz="4" w:space="0" w:color="auto"/>
              <w:right w:val="single" w:sz="4" w:space="0" w:color="auto"/>
            </w:tcBorders>
            <w:hideMark/>
          </w:tcPr>
          <w:p w14:paraId="7512FDC0" w14:textId="77777777" w:rsidR="00990057" w:rsidRPr="00990057" w:rsidRDefault="00990057" w:rsidP="00990057">
            <w:pPr>
              <w:rPr>
                <w:b/>
              </w:rPr>
            </w:pPr>
            <w:r w:rsidRPr="00990057">
              <w:rPr>
                <w:b/>
              </w:rPr>
              <w:t>Measurement unit</w:t>
            </w:r>
          </w:p>
        </w:tc>
        <w:tc>
          <w:tcPr>
            <w:tcW w:w="486" w:type="pct"/>
            <w:tcBorders>
              <w:top w:val="single" w:sz="4" w:space="0" w:color="auto"/>
              <w:left w:val="single" w:sz="4" w:space="0" w:color="auto"/>
              <w:bottom w:val="single" w:sz="4" w:space="0" w:color="auto"/>
              <w:right w:val="single" w:sz="4" w:space="0" w:color="auto"/>
            </w:tcBorders>
          </w:tcPr>
          <w:p w14:paraId="749DAFEC" w14:textId="77777777" w:rsidR="00990057" w:rsidRPr="00990057" w:rsidRDefault="00990057" w:rsidP="00990057">
            <w:pPr>
              <w:rPr>
                <w:b/>
              </w:rPr>
            </w:pPr>
            <w:r w:rsidRPr="00990057">
              <w:rPr>
                <w:b/>
              </w:rPr>
              <w:t>Milestone (2024)</w:t>
            </w:r>
          </w:p>
          <w:p w14:paraId="6072F6A1" w14:textId="77777777" w:rsidR="00990057" w:rsidRPr="00990057" w:rsidRDefault="00990057"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356C6F1B" w14:textId="77777777" w:rsidR="00990057" w:rsidRPr="00990057" w:rsidRDefault="00990057" w:rsidP="00990057">
            <w:pPr>
              <w:rPr>
                <w:b/>
              </w:rPr>
            </w:pPr>
            <w:r w:rsidRPr="00990057">
              <w:rPr>
                <w:b/>
              </w:rPr>
              <w:t>Target (2029)</w:t>
            </w:r>
          </w:p>
          <w:p w14:paraId="1BEF38E0" w14:textId="77777777" w:rsidR="00990057" w:rsidRPr="00990057" w:rsidRDefault="00990057" w:rsidP="00990057">
            <w:pPr>
              <w:rPr>
                <w:b/>
              </w:rPr>
            </w:pPr>
          </w:p>
        </w:tc>
      </w:tr>
      <w:tr w:rsidR="00F25463" w:rsidRPr="00990057" w14:paraId="780EB93C" w14:textId="77777777" w:rsidTr="004C68DE">
        <w:trPr>
          <w:trHeight w:val="340"/>
        </w:trPr>
        <w:tc>
          <w:tcPr>
            <w:tcW w:w="446" w:type="pct"/>
            <w:tcBorders>
              <w:top w:val="single" w:sz="4" w:space="0" w:color="auto"/>
              <w:left w:val="single" w:sz="4" w:space="0" w:color="auto"/>
              <w:bottom w:val="single" w:sz="4" w:space="0" w:color="auto"/>
              <w:right w:val="single" w:sz="4" w:space="0" w:color="auto"/>
            </w:tcBorders>
          </w:tcPr>
          <w:p w14:paraId="2E27D2E2" w14:textId="5F144944" w:rsidR="00990057"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48D1F773" w14:textId="091A7593" w:rsidR="00990057"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3A0EDE54" w14:textId="571D43D2" w:rsidR="00990057"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67741767" w14:textId="6D744AC8" w:rsidR="00990057" w:rsidRPr="004C68DE" w:rsidRDefault="008F4BE1" w:rsidP="00990057">
            <w:pPr>
              <w:rPr>
                <w:rFonts w:cstheme="minorHAnsi"/>
              </w:rPr>
            </w:pPr>
            <w:r w:rsidRPr="004C68DE">
              <w:rPr>
                <w:rFonts w:cstheme="minorHAnsi"/>
              </w:rPr>
              <w:t>Less developed</w:t>
            </w:r>
          </w:p>
        </w:tc>
        <w:tc>
          <w:tcPr>
            <w:tcW w:w="347" w:type="pct"/>
            <w:tcBorders>
              <w:top w:val="single" w:sz="4" w:space="0" w:color="auto"/>
              <w:left w:val="single" w:sz="4" w:space="0" w:color="auto"/>
              <w:bottom w:val="single" w:sz="4" w:space="0" w:color="auto"/>
              <w:right w:val="single" w:sz="4" w:space="0" w:color="auto"/>
            </w:tcBorders>
          </w:tcPr>
          <w:p w14:paraId="6BB2B0EB" w14:textId="08B7BD45" w:rsidR="00990057" w:rsidRPr="004C68DE" w:rsidRDefault="00FF0F0A" w:rsidP="00990057">
            <w:pPr>
              <w:rPr>
                <w:rFonts w:cstheme="minorHAnsi"/>
              </w:rPr>
            </w:pPr>
            <w:r w:rsidRPr="004C68DE">
              <w:rPr>
                <w:rFonts w:cstheme="minorHAnsi"/>
              </w:rPr>
              <w:t xml:space="preserve">RCO 200 </w:t>
            </w:r>
          </w:p>
        </w:tc>
        <w:tc>
          <w:tcPr>
            <w:tcW w:w="1178" w:type="pct"/>
            <w:tcBorders>
              <w:top w:val="single" w:sz="4" w:space="0" w:color="auto"/>
              <w:left w:val="single" w:sz="4" w:space="0" w:color="auto"/>
              <w:bottom w:val="single" w:sz="4" w:space="0" w:color="auto"/>
              <w:right w:val="single" w:sz="4" w:space="0" w:color="auto"/>
            </w:tcBorders>
          </w:tcPr>
          <w:p w14:paraId="413A13CB" w14:textId="18BFAAB4" w:rsidR="00990057" w:rsidRPr="004C68DE" w:rsidRDefault="00A8407C" w:rsidP="00990057">
            <w:pPr>
              <w:rPr>
                <w:rFonts w:eastAsiaTheme="majorEastAsia" w:cstheme="minorHAnsi"/>
                <w:bCs/>
                <w:iCs/>
                <w:noProof/>
                <w:lang w:val="en-US"/>
              </w:rPr>
            </w:pPr>
            <w:r w:rsidRPr="004C68DE">
              <w:rPr>
                <w:rFonts w:cstheme="minorHAnsi"/>
                <w:noProof/>
                <w:lang w:val="en-US"/>
              </w:rPr>
              <w:t>șomeri, inclusiv șomeri de lungă durată,</w:t>
            </w:r>
          </w:p>
        </w:tc>
        <w:tc>
          <w:tcPr>
            <w:tcW w:w="557" w:type="pct"/>
            <w:tcBorders>
              <w:top w:val="single" w:sz="4" w:space="0" w:color="auto"/>
              <w:left w:val="single" w:sz="4" w:space="0" w:color="auto"/>
              <w:bottom w:val="single" w:sz="4" w:space="0" w:color="auto"/>
              <w:right w:val="single" w:sz="4" w:space="0" w:color="auto"/>
            </w:tcBorders>
          </w:tcPr>
          <w:p w14:paraId="6C16264A" w14:textId="77777777" w:rsidR="00990057" w:rsidRPr="00990057" w:rsidRDefault="00990057"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28C7D307" w14:textId="77777777" w:rsidR="00990057" w:rsidRPr="00990057" w:rsidRDefault="00990057" w:rsidP="00990057">
            <w:pPr>
              <w:rPr>
                <w:b/>
                <w:i/>
              </w:rPr>
            </w:pPr>
          </w:p>
        </w:tc>
        <w:tc>
          <w:tcPr>
            <w:tcW w:w="416" w:type="pct"/>
            <w:tcBorders>
              <w:top w:val="single" w:sz="4" w:space="0" w:color="auto"/>
              <w:left w:val="single" w:sz="4" w:space="0" w:color="auto"/>
              <w:bottom w:val="single" w:sz="4" w:space="0" w:color="auto"/>
              <w:right w:val="single" w:sz="4" w:space="0" w:color="auto"/>
            </w:tcBorders>
          </w:tcPr>
          <w:p w14:paraId="14F78DFC" w14:textId="77777777" w:rsidR="00990057" w:rsidRPr="00990057" w:rsidRDefault="00990057" w:rsidP="00990057">
            <w:pPr>
              <w:rPr>
                <w:b/>
                <w:i/>
              </w:rPr>
            </w:pPr>
          </w:p>
        </w:tc>
      </w:tr>
      <w:tr w:rsidR="00F25463" w:rsidRPr="00990057" w14:paraId="110E7A43"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31E12FFE" w14:textId="4E942138"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26FAE49D" w14:textId="0C0485F3"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02211D80" w14:textId="2493647D"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4B756F65"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733F62DD" w14:textId="1FEA8A29" w:rsidR="00A8407C" w:rsidRPr="004C68DE" w:rsidRDefault="00FF0F0A" w:rsidP="00990057">
            <w:pPr>
              <w:rPr>
                <w:rFonts w:cstheme="minorHAnsi"/>
              </w:rPr>
            </w:pPr>
            <w:r w:rsidRPr="004C68DE">
              <w:rPr>
                <w:rFonts w:cstheme="minorHAnsi"/>
              </w:rPr>
              <w:t>RCO 201</w:t>
            </w:r>
          </w:p>
        </w:tc>
        <w:tc>
          <w:tcPr>
            <w:tcW w:w="1178" w:type="pct"/>
            <w:tcBorders>
              <w:top w:val="single" w:sz="4" w:space="0" w:color="auto"/>
              <w:left w:val="single" w:sz="4" w:space="0" w:color="auto"/>
              <w:bottom w:val="single" w:sz="4" w:space="0" w:color="auto"/>
              <w:right w:val="single" w:sz="4" w:space="0" w:color="auto"/>
            </w:tcBorders>
          </w:tcPr>
          <w:p w14:paraId="61C09BB7" w14:textId="4582E581" w:rsidR="00A8407C" w:rsidRPr="004C68DE" w:rsidRDefault="00A8407C" w:rsidP="00990057">
            <w:pPr>
              <w:rPr>
                <w:rFonts w:eastAsiaTheme="majorEastAsia" w:cstheme="minorHAnsi"/>
                <w:bCs/>
                <w:iCs/>
                <w:noProof/>
                <w:lang w:val="en-US"/>
              </w:rPr>
            </w:pPr>
            <w:r w:rsidRPr="004C68DE">
              <w:rPr>
                <w:rFonts w:cstheme="minorHAnsi"/>
                <w:noProof/>
                <w:lang w:val="en-US"/>
              </w:rPr>
              <w:t xml:space="preserve"> șomeri de lungă durată,</w:t>
            </w:r>
          </w:p>
        </w:tc>
        <w:tc>
          <w:tcPr>
            <w:tcW w:w="557" w:type="pct"/>
            <w:tcBorders>
              <w:top w:val="single" w:sz="4" w:space="0" w:color="auto"/>
              <w:left w:val="single" w:sz="4" w:space="0" w:color="auto"/>
              <w:bottom w:val="single" w:sz="4" w:space="0" w:color="auto"/>
              <w:right w:val="single" w:sz="4" w:space="0" w:color="auto"/>
            </w:tcBorders>
          </w:tcPr>
          <w:p w14:paraId="352296D2"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0B00B9E1"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35E79A12" w14:textId="77777777" w:rsidR="00A8407C" w:rsidRPr="00990057" w:rsidRDefault="00A8407C" w:rsidP="00990057">
            <w:pPr>
              <w:rPr>
                <w:b/>
              </w:rPr>
            </w:pPr>
          </w:p>
        </w:tc>
      </w:tr>
      <w:tr w:rsidR="00F25463" w:rsidRPr="00990057" w14:paraId="56C6E00A"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2147E5E2" w14:textId="23CB453A"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5E4ACF50" w14:textId="49AB5463"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77002373" w14:textId="4CD14197"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5B5CE87D"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164FEB0A" w14:textId="77E00542" w:rsidR="00A8407C" w:rsidRPr="004C68DE" w:rsidRDefault="00FF0F0A" w:rsidP="00990057">
            <w:pPr>
              <w:rPr>
                <w:rFonts w:cstheme="minorHAnsi"/>
              </w:rPr>
            </w:pPr>
            <w:r w:rsidRPr="004C68DE">
              <w:rPr>
                <w:rFonts w:cstheme="minorHAnsi"/>
              </w:rPr>
              <w:t xml:space="preserve">RCO 202 </w:t>
            </w:r>
          </w:p>
        </w:tc>
        <w:tc>
          <w:tcPr>
            <w:tcW w:w="1178" w:type="pct"/>
            <w:tcBorders>
              <w:top w:val="single" w:sz="4" w:space="0" w:color="auto"/>
              <w:left w:val="single" w:sz="4" w:space="0" w:color="auto"/>
              <w:bottom w:val="single" w:sz="4" w:space="0" w:color="auto"/>
              <w:right w:val="single" w:sz="4" w:space="0" w:color="auto"/>
            </w:tcBorders>
          </w:tcPr>
          <w:p w14:paraId="12F89A21" w14:textId="12CE1FB7" w:rsidR="00A8407C" w:rsidRPr="004C68DE" w:rsidRDefault="00A8407C" w:rsidP="00990057">
            <w:pPr>
              <w:rPr>
                <w:rFonts w:eastAsiaTheme="majorEastAsia" w:cstheme="minorHAnsi"/>
                <w:bCs/>
                <w:iCs/>
                <w:noProof/>
                <w:lang w:val="en-US"/>
              </w:rPr>
            </w:pPr>
            <w:r w:rsidRPr="004C68DE">
              <w:rPr>
                <w:rFonts w:cstheme="minorHAnsi"/>
                <w:noProof/>
                <w:lang w:val="en-US"/>
              </w:rPr>
              <w:t>persoane inactive,</w:t>
            </w:r>
          </w:p>
        </w:tc>
        <w:tc>
          <w:tcPr>
            <w:tcW w:w="557" w:type="pct"/>
            <w:tcBorders>
              <w:top w:val="single" w:sz="4" w:space="0" w:color="auto"/>
              <w:left w:val="single" w:sz="4" w:space="0" w:color="auto"/>
              <w:bottom w:val="single" w:sz="4" w:space="0" w:color="auto"/>
              <w:right w:val="single" w:sz="4" w:space="0" w:color="auto"/>
            </w:tcBorders>
          </w:tcPr>
          <w:p w14:paraId="663DA001"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65303328"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05277BD9" w14:textId="77777777" w:rsidR="00A8407C" w:rsidRPr="00990057" w:rsidRDefault="00A8407C" w:rsidP="00990057">
            <w:pPr>
              <w:rPr>
                <w:b/>
              </w:rPr>
            </w:pPr>
          </w:p>
        </w:tc>
      </w:tr>
      <w:tr w:rsidR="00F25463" w:rsidRPr="00990057" w14:paraId="38CD9A88"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2D211342" w14:textId="482B7A6B"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68EC86EB" w14:textId="08A36B80"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5500CB33" w14:textId="005FD3F0"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1A803799"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43E1BAC7" w14:textId="17536ADE" w:rsidR="00A8407C" w:rsidRPr="004C68DE" w:rsidRDefault="00FF0F0A" w:rsidP="00990057">
            <w:pPr>
              <w:rPr>
                <w:rFonts w:cstheme="minorHAnsi"/>
              </w:rPr>
            </w:pPr>
            <w:r w:rsidRPr="004C68DE">
              <w:rPr>
                <w:rFonts w:cstheme="minorHAnsi"/>
              </w:rPr>
              <w:t xml:space="preserve">RCO 203 </w:t>
            </w:r>
          </w:p>
        </w:tc>
        <w:tc>
          <w:tcPr>
            <w:tcW w:w="1178" w:type="pct"/>
            <w:tcBorders>
              <w:top w:val="single" w:sz="4" w:space="0" w:color="auto"/>
              <w:left w:val="single" w:sz="4" w:space="0" w:color="auto"/>
              <w:bottom w:val="single" w:sz="4" w:space="0" w:color="auto"/>
              <w:right w:val="single" w:sz="4" w:space="0" w:color="auto"/>
            </w:tcBorders>
          </w:tcPr>
          <w:p w14:paraId="45C74819" w14:textId="775247C5" w:rsidR="00A8407C" w:rsidRPr="004C68DE" w:rsidRDefault="00A8407C" w:rsidP="00990057">
            <w:pPr>
              <w:rPr>
                <w:rFonts w:cstheme="minorHAnsi"/>
              </w:rPr>
            </w:pPr>
            <w:r w:rsidRPr="004C68DE">
              <w:rPr>
                <w:rFonts w:cstheme="minorHAnsi"/>
                <w:noProof/>
                <w:lang w:val="en-US"/>
              </w:rPr>
              <w:t>persoane ocupate, inclusiv lucrătorii care desfășoară activități independente,</w:t>
            </w:r>
          </w:p>
        </w:tc>
        <w:tc>
          <w:tcPr>
            <w:tcW w:w="557" w:type="pct"/>
            <w:tcBorders>
              <w:top w:val="single" w:sz="4" w:space="0" w:color="auto"/>
              <w:left w:val="single" w:sz="4" w:space="0" w:color="auto"/>
              <w:bottom w:val="single" w:sz="4" w:space="0" w:color="auto"/>
              <w:right w:val="single" w:sz="4" w:space="0" w:color="auto"/>
            </w:tcBorders>
          </w:tcPr>
          <w:p w14:paraId="0925BED4"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08167308"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6047AD3B" w14:textId="77777777" w:rsidR="00A8407C" w:rsidRPr="00990057" w:rsidRDefault="00A8407C" w:rsidP="00990057">
            <w:pPr>
              <w:rPr>
                <w:b/>
              </w:rPr>
            </w:pPr>
          </w:p>
        </w:tc>
      </w:tr>
      <w:tr w:rsidR="00F25463" w:rsidRPr="00990057" w14:paraId="3237CE53"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3DDC4504" w14:textId="47042520"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465078E7" w14:textId="2A984981"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183B1694" w14:textId="2F48A22C"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2DDDEB62"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359BCA3F" w14:textId="75B2E033" w:rsidR="00A8407C" w:rsidRPr="004C68DE" w:rsidRDefault="00FF0F0A" w:rsidP="00990057">
            <w:pPr>
              <w:rPr>
                <w:rFonts w:cstheme="minorHAnsi"/>
              </w:rPr>
            </w:pPr>
            <w:r w:rsidRPr="004C68DE">
              <w:rPr>
                <w:rFonts w:cstheme="minorHAnsi"/>
              </w:rPr>
              <w:t>RCO 204</w:t>
            </w:r>
          </w:p>
        </w:tc>
        <w:tc>
          <w:tcPr>
            <w:tcW w:w="1178" w:type="pct"/>
            <w:tcBorders>
              <w:top w:val="single" w:sz="4" w:space="0" w:color="auto"/>
              <w:left w:val="single" w:sz="4" w:space="0" w:color="auto"/>
              <w:bottom w:val="single" w:sz="4" w:space="0" w:color="auto"/>
              <w:right w:val="single" w:sz="4" w:space="0" w:color="auto"/>
            </w:tcBorders>
          </w:tcPr>
          <w:p w14:paraId="34AA9CD8" w14:textId="10823054" w:rsidR="00A8407C" w:rsidRPr="004C68DE" w:rsidRDefault="00A8407C" w:rsidP="00990057">
            <w:pPr>
              <w:rPr>
                <w:rFonts w:eastAsiaTheme="majorEastAsia" w:cstheme="minorHAnsi"/>
                <w:bCs/>
                <w:iCs/>
                <w:noProof/>
                <w:lang w:val="en-US"/>
              </w:rPr>
            </w:pPr>
            <w:r w:rsidRPr="004C68DE">
              <w:rPr>
                <w:rFonts w:cstheme="minorHAnsi"/>
                <w:noProof/>
                <w:lang w:val="en-US"/>
              </w:rPr>
              <w:t>- sub 30 de ani,</w:t>
            </w:r>
          </w:p>
        </w:tc>
        <w:tc>
          <w:tcPr>
            <w:tcW w:w="557" w:type="pct"/>
            <w:tcBorders>
              <w:top w:val="single" w:sz="4" w:space="0" w:color="auto"/>
              <w:left w:val="single" w:sz="4" w:space="0" w:color="auto"/>
              <w:bottom w:val="single" w:sz="4" w:space="0" w:color="auto"/>
              <w:right w:val="single" w:sz="4" w:space="0" w:color="auto"/>
            </w:tcBorders>
          </w:tcPr>
          <w:p w14:paraId="104FC8AA"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5FD1CC17"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0E8F8040" w14:textId="77777777" w:rsidR="00A8407C" w:rsidRPr="00990057" w:rsidRDefault="00A8407C" w:rsidP="00990057">
            <w:pPr>
              <w:rPr>
                <w:b/>
              </w:rPr>
            </w:pPr>
          </w:p>
        </w:tc>
      </w:tr>
      <w:tr w:rsidR="00F25463" w:rsidRPr="00990057" w14:paraId="36BF3755"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5168A797" w14:textId="051116B1"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36F22F10" w14:textId="6D84BEC9"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04044AA3" w14:textId="18980EAC"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33B0102E"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04697AB3" w14:textId="37B3813F" w:rsidR="00A8407C" w:rsidRPr="004C68DE" w:rsidRDefault="00FF0F0A" w:rsidP="00990057">
            <w:pPr>
              <w:rPr>
                <w:rFonts w:cstheme="minorHAnsi"/>
              </w:rPr>
            </w:pPr>
            <w:r w:rsidRPr="004C68DE">
              <w:rPr>
                <w:rFonts w:cstheme="minorHAnsi"/>
              </w:rPr>
              <w:t xml:space="preserve">RCO 205 </w:t>
            </w:r>
          </w:p>
        </w:tc>
        <w:tc>
          <w:tcPr>
            <w:tcW w:w="1178" w:type="pct"/>
            <w:tcBorders>
              <w:top w:val="single" w:sz="4" w:space="0" w:color="auto"/>
              <w:left w:val="single" w:sz="4" w:space="0" w:color="auto"/>
              <w:bottom w:val="single" w:sz="4" w:space="0" w:color="auto"/>
              <w:right w:val="single" w:sz="4" w:space="0" w:color="auto"/>
            </w:tcBorders>
          </w:tcPr>
          <w:p w14:paraId="5D94CB2A" w14:textId="1C779475" w:rsidR="00A8407C" w:rsidRPr="004C68DE" w:rsidRDefault="00A8407C" w:rsidP="00990057">
            <w:pPr>
              <w:rPr>
                <w:rFonts w:eastAsiaTheme="majorEastAsia" w:cstheme="minorHAnsi"/>
                <w:bCs/>
                <w:iCs/>
                <w:noProof/>
                <w:lang w:val="en-US"/>
              </w:rPr>
            </w:pPr>
            <w:r w:rsidRPr="004C68DE">
              <w:rPr>
                <w:rFonts w:cstheme="minorHAnsi"/>
                <w:noProof/>
                <w:lang w:val="en-US"/>
              </w:rPr>
              <w:t>peste 54 de ani,</w:t>
            </w:r>
          </w:p>
        </w:tc>
        <w:tc>
          <w:tcPr>
            <w:tcW w:w="557" w:type="pct"/>
            <w:tcBorders>
              <w:top w:val="single" w:sz="4" w:space="0" w:color="auto"/>
              <w:left w:val="single" w:sz="4" w:space="0" w:color="auto"/>
              <w:bottom w:val="single" w:sz="4" w:space="0" w:color="auto"/>
              <w:right w:val="single" w:sz="4" w:space="0" w:color="auto"/>
            </w:tcBorders>
          </w:tcPr>
          <w:p w14:paraId="3042F58E"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13D326A0"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267D7A07" w14:textId="77777777" w:rsidR="00A8407C" w:rsidRPr="00990057" w:rsidRDefault="00A8407C" w:rsidP="00990057">
            <w:pPr>
              <w:rPr>
                <w:b/>
              </w:rPr>
            </w:pPr>
          </w:p>
        </w:tc>
      </w:tr>
      <w:tr w:rsidR="00F25463" w:rsidRPr="00990057" w14:paraId="4E8AD48B"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7381ECD9" w14:textId="7BA04483"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5A683425" w14:textId="32871A48"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6AA55E42" w14:textId="04080477"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651DFC9D"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4A710FCA" w14:textId="4B98EE58" w:rsidR="00A8407C" w:rsidRPr="004C68DE" w:rsidRDefault="00FF0F0A" w:rsidP="00990057">
            <w:pPr>
              <w:rPr>
                <w:rFonts w:cstheme="minorHAnsi"/>
              </w:rPr>
            </w:pPr>
            <w:r w:rsidRPr="004C68DE">
              <w:rPr>
                <w:rFonts w:cstheme="minorHAnsi"/>
              </w:rPr>
              <w:t xml:space="preserve">RCO 206 </w:t>
            </w:r>
          </w:p>
        </w:tc>
        <w:tc>
          <w:tcPr>
            <w:tcW w:w="1178" w:type="pct"/>
            <w:tcBorders>
              <w:top w:val="single" w:sz="4" w:space="0" w:color="auto"/>
              <w:left w:val="single" w:sz="4" w:space="0" w:color="auto"/>
              <w:bottom w:val="single" w:sz="4" w:space="0" w:color="auto"/>
              <w:right w:val="single" w:sz="4" w:space="0" w:color="auto"/>
            </w:tcBorders>
          </w:tcPr>
          <w:p w14:paraId="6E77A2C7" w14:textId="1211AF8F" w:rsidR="00A8407C" w:rsidRPr="004C68DE" w:rsidRDefault="00A8407C" w:rsidP="00990057">
            <w:pPr>
              <w:rPr>
                <w:rFonts w:eastAsiaTheme="majorEastAsia" w:cstheme="minorHAnsi"/>
                <w:bCs/>
                <w:iCs/>
                <w:noProof/>
                <w:lang w:val="en-US"/>
              </w:rPr>
            </w:pPr>
            <w:r w:rsidRPr="004C68DE">
              <w:rPr>
                <w:rFonts w:cstheme="minorHAnsi"/>
                <w:noProof/>
                <w:lang w:val="en-US"/>
              </w:rPr>
              <w:t>RCO 206 - absolvenți de învățământ secundar inferior sau sub acest nivel (ISCED 0-2),</w:t>
            </w:r>
          </w:p>
        </w:tc>
        <w:tc>
          <w:tcPr>
            <w:tcW w:w="557" w:type="pct"/>
            <w:tcBorders>
              <w:top w:val="single" w:sz="4" w:space="0" w:color="auto"/>
              <w:left w:val="single" w:sz="4" w:space="0" w:color="auto"/>
              <w:bottom w:val="single" w:sz="4" w:space="0" w:color="auto"/>
              <w:right w:val="single" w:sz="4" w:space="0" w:color="auto"/>
            </w:tcBorders>
          </w:tcPr>
          <w:p w14:paraId="7EACA9CB"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40FADA8A"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729EBB78" w14:textId="77777777" w:rsidR="00A8407C" w:rsidRPr="00990057" w:rsidRDefault="00A8407C" w:rsidP="00990057">
            <w:pPr>
              <w:rPr>
                <w:b/>
              </w:rPr>
            </w:pPr>
          </w:p>
        </w:tc>
      </w:tr>
      <w:tr w:rsidR="00F25463" w:rsidRPr="00990057" w14:paraId="19E160C5"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5D52947B" w14:textId="4E7148FB"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44171E35" w14:textId="42A00792"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45EEA3D5" w14:textId="104F4AAD"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6F0FEE47"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51351A12" w14:textId="5BFC92BB" w:rsidR="00A8407C" w:rsidRPr="004C68DE" w:rsidRDefault="00FF0F0A" w:rsidP="00990057">
            <w:pPr>
              <w:rPr>
                <w:rFonts w:cstheme="minorHAnsi"/>
              </w:rPr>
            </w:pPr>
            <w:r w:rsidRPr="004C68DE">
              <w:rPr>
                <w:rFonts w:cstheme="minorHAnsi"/>
              </w:rPr>
              <w:t xml:space="preserve">RCO 207 </w:t>
            </w:r>
          </w:p>
        </w:tc>
        <w:tc>
          <w:tcPr>
            <w:tcW w:w="1178" w:type="pct"/>
            <w:tcBorders>
              <w:top w:val="single" w:sz="4" w:space="0" w:color="auto"/>
              <w:left w:val="single" w:sz="4" w:space="0" w:color="auto"/>
              <w:bottom w:val="single" w:sz="4" w:space="0" w:color="auto"/>
              <w:right w:val="single" w:sz="4" w:space="0" w:color="auto"/>
            </w:tcBorders>
          </w:tcPr>
          <w:p w14:paraId="7D35FD2D" w14:textId="4CF09222" w:rsidR="00A8407C" w:rsidRPr="004C68DE" w:rsidRDefault="00A8407C" w:rsidP="00990057">
            <w:pPr>
              <w:rPr>
                <w:rFonts w:eastAsiaTheme="majorEastAsia" w:cstheme="minorHAnsi"/>
                <w:bCs/>
                <w:iCs/>
                <w:noProof/>
                <w:lang w:val="en-US"/>
              </w:rPr>
            </w:pPr>
            <w:r w:rsidRPr="004C68DE">
              <w:rPr>
                <w:rFonts w:cstheme="minorHAnsi"/>
                <w:noProof/>
                <w:lang w:val="en-US"/>
              </w:rPr>
              <w:t>persoane cu studii liceale (ISCED 3) sau postliceale (ISCED 4),</w:t>
            </w:r>
          </w:p>
        </w:tc>
        <w:tc>
          <w:tcPr>
            <w:tcW w:w="557" w:type="pct"/>
            <w:tcBorders>
              <w:top w:val="single" w:sz="4" w:space="0" w:color="auto"/>
              <w:left w:val="single" w:sz="4" w:space="0" w:color="auto"/>
              <w:bottom w:val="single" w:sz="4" w:space="0" w:color="auto"/>
              <w:right w:val="single" w:sz="4" w:space="0" w:color="auto"/>
            </w:tcBorders>
          </w:tcPr>
          <w:p w14:paraId="1B3EA2FB"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4CFF45EF"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782AB7FD" w14:textId="77777777" w:rsidR="00A8407C" w:rsidRPr="00990057" w:rsidRDefault="00A8407C" w:rsidP="00990057">
            <w:pPr>
              <w:rPr>
                <w:b/>
              </w:rPr>
            </w:pPr>
          </w:p>
        </w:tc>
      </w:tr>
      <w:tr w:rsidR="00F25463" w:rsidRPr="00990057" w14:paraId="75A5470B"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6BB57143" w14:textId="6B099488" w:rsidR="00A8407C" w:rsidRPr="004C68DE" w:rsidRDefault="00A8407C" w:rsidP="00990057">
            <w:pPr>
              <w:rPr>
                <w:rFonts w:cstheme="minorHAnsi"/>
              </w:rPr>
            </w:pPr>
            <w:r w:rsidRPr="004C68DE">
              <w:rPr>
                <w:rFonts w:cstheme="minorHAnsi"/>
              </w:rPr>
              <w:lastRenderedPageBreak/>
              <w:t>P4</w:t>
            </w:r>
          </w:p>
        </w:tc>
        <w:tc>
          <w:tcPr>
            <w:tcW w:w="649" w:type="pct"/>
            <w:tcBorders>
              <w:top w:val="single" w:sz="4" w:space="0" w:color="auto"/>
              <w:left w:val="single" w:sz="4" w:space="0" w:color="auto"/>
              <w:bottom w:val="single" w:sz="4" w:space="0" w:color="auto"/>
              <w:right w:val="single" w:sz="4" w:space="0" w:color="auto"/>
            </w:tcBorders>
          </w:tcPr>
          <w:p w14:paraId="2AC71A8A" w14:textId="44230089"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3351FC12" w14:textId="0DD86DFA"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6B401381"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14393B52" w14:textId="7E48A053" w:rsidR="00A8407C" w:rsidRPr="004C68DE" w:rsidRDefault="00FF0F0A" w:rsidP="00990057">
            <w:pPr>
              <w:rPr>
                <w:rFonts w:cstheme="minorHAnsi"/>
              </w:rPr>
            </w:pPr>
            <w:r w:rsidRPr="004C68DE">
              <w:rPr>
                <w:rFonts w:cstheme="minorHAnsi"/>
              </w:rPr>
              <w:t xml:space="preserve">RCO 208 </w:t>
            </w:r>
          </w:p>
        </w:tc>
        <w:tc>
          <w:tcPr>
            <w:tcW w:w="1178" w:type="pct"/>
            <w:tcBorders>
              <w:top w:val="single" w:sz="4" w:space="0" w:color="auto"/>
              <w:left w:val="single" w:sz="4" w:space="0" w:color="auto"/>
              <w:bottom w:val="single" w:sz="4" w:space="0" w:color="auto"/>
              <w:right w:val="single" w:sz="4" w:space="0" w:color="auto"/>
            </w:tcBorders>
          </w:tcPr>
          <w:p w14:paraId="72A56B37" w14:textId="42FFBA01" w:rsidR="00A8407C" w:rsidRPr="004C68DE" w:rsidRDefault="00A8407C" w:rsidP="00A8407C">
            <w:pPr>
              <w:rPr>
                <w:rFonts w:eastAsiaTheme="majorEastAsia" w:cstheme="minorHAnsi"/>
                <w:bCs/>
                <w:iCs/>
                <w:noProof/>
                <w:lang w:val="en-US"/>
              </w:rPr>
            </w:pPr>
            <w:r w:rsidRPr="004C68DE">
              <w:rPr>
                <w:rFonts w:cstheme="minorHAnsi"/>
                <w:noProof/>
                <w:lang w:val="en-US"/>
              </w:rPr>
              <w:t>persoane cu studii superioare (ISCED 5-8),</w:t>
            </w:r>
          </w:p>
        </w:tc>
        <w:tc>
          <w:tcPr>
            <w:tcW w:w="557" w:type="pct"/>
            <w:tcBorders>
              <w:top w:val="single" w:sz="4" w:space="0" w:color="auto"/>
              <w:left w:val="single" w:sz="4" w:space="0" w:color="auto"/>
              <w:bottom w:val="single" w:sz="4" w:space="0" w:color="auto"/>
              <w:right w:val="single" w:sz="4" w:space="0" w:color="auto"/>
            </w:tcBorders>
          </w:tcPr>
          <w:p w14:paraId="4F0F002F"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0D86F7CC"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0DDD1618" w14:textId="77777777" w:rsidR="00A8407C" w:rsidRPr="00990057" w:rsidRDefault="00A8407C" w:rsidP="00990057">
            <w:pPr>
              <w:rPr>
                <w:b/>
              </w:rPr>
            </w:pPr>
          </w:p>
        </w:tc>
      </w:tr>
      <w:tr w:rsidR="00F25463" w:rsidRPr="00990057" w14:paraId="4757D900" w14:textId="77777777" w:rsidTr="004C68DE">
        <w:trPr>
          <w:trHeight w:val="332"/>
        </w:trPr>
        <w:tc>
          <w:tcPr>
            <w:tcW w:w="446" w:type="pct"/>
            <w:tcBorders>
              <w:top w:val="single" w:sz="4" w:space="0" w:color="auto"/>
              <w:left w:val="single" w:sz="4" w:space="0" w:color="auto"/>
              <w:bottom w:val="single" w:sz="4" w:space="0" w:color="auto"/>
              <w:right w:val="single" w:sz="4" w:space="0" w:color="auto"/>
            </w:tcBorders>
          </w:tcPr>
          <w:p w14:paraId="67E537F1" w14:textId="69940CF4" w:rsidR="00A8407C" w:rsidRPr="004C68DE" w:rsidRDefault="00A8407C" w:rsidP="00990057">
            <w:pPr>
              <w:rPr>
                <w:rFonts w:cstheme="minorHAnsi"/>
              </w:rPr>
            </w:pPr>
            <w:r w:rsidRPr="004C68DE">
              <w:rPr>
                <w:rFonts w:cstheme="minorHAnsi"/>
              </w:rPr>
              <w:t>P4</w:t>
            </w:r>
          </w:p>
        </w:tc>
        <w:tc>
          <w:tcPr>
            <w:tcW w:w="649" w:type="pct"/>
            <w:tcBorders>
              <w:top w:val="single" w:sz="4" w:space="0" w:color="auto"/>
              <w:left w:val="single" w:sz="4" w:space="0" w:color="auto"/>
              <w:bottom w:val="single" w:sz="4" w:space="0" w:color="auto"/>
              <w:right w:val="single" w:sz="4" w:space="0" w:color="auto"/>
            </w:tcBorders>
          </w:tcPr>
          <w:p w14:paraId="5FA01036" w14:textId="678F9C51" w:rsidR="00A8407C" w:rsidRPr="004C68DE" w:rsidRDefault="00A8407C" w:rsidP="00990057">
            <w:pPr>
              <w:rPr>
                <w:rFonts w:cstheme="minorHAnsi"/>
              </w:rPr>
            </w:pPr>
            <w:r w:rsidRPr="004C68DE">
              <w:rPr>
                <w:rFonts w:cstheme="minorHAnsi"/>
              </w:rPr>
              <w:t>SO FT</w:t>
            </w:r>
            <w:r w:rsidR="00DF765C" w:rsidRPr="004C68DE">
              <w:rPr>
                <w:rFonts w:cstheme="minorHAnsi"/>
              </w:rPr>
              <w:t>J</w:t>
            </w:r>
          </w:p>
        </w:tc>
        <w:tc>
          <w:tcPr>
            <w:tcW w:w="329" w:type="pct"/>
            <w:tcBorders>
              <w:top w:val="single" w:sz="4" w:space="0" w:color="auto"/>
              <w:left w:val="single" w:sz="4" w:space="0" w:color="auto"/>
              <w:bottom w:val="single" w:sz="4" w:space="0" w:color="auto"/>
              <w:right w:val="single" w:sz="4" w:space="0" w:color="auto"/>
            </w:tcBorders>
          </w:tcPr>
          <w:p w14:paraId="1A9AC488" w14:textId="0B6CB51B" w:rsidR="00A8407C" w:rsidRPr="004C68DE" w:rsidRDefault="00A8407C" w:rsidP="00990057">
            <w:pPr>
              <w:rPr>
                <w:rFonts w:cstheme="minorHAnsi"/>
              </w:rPr>
            </w:pPr>
            <w:r w:rsidRPr="004C68DE">
              <w:rPr>
                <w:rFonts w:cstheme="minorHAnsi"/>
              </w:rPr>
              <w:t>FT</w:t>
            </w:r>
            <w:r w:rsidR="00DF765C" w:rsidRPr="004C68DE">
              <w:rPr>
                <w:rFonts w:cstheme="minorHAnsi"/>
              </w:rPr>
              <w:t>J</w:t>
            </w:r>
          </w:p>
        </w:tc>
        <w:tc>
          <w:tcPr>
            <w:tcW w:w="592" w:type="pct"/>
            <w:tcBorders>
              <w:top w:val="single" w:sz="4" w:space="0" w:color="auto"/>
              <w:left w:val="single" w:sz="4" w:space="0" w:color="auto"/>
              <w:bottom w:val="single" w:sz="4" w:space="0" w:color="auto"/>
              <w:right w:val="single" w:sz="4" w:space="0" w:color="auto"/>
            </w:tcBorders>
          </w:tcPr>
          <w:p w14:paraId="3E7251E0" w14:textId="77777777" w:rsidR="00A8407C" w:rsidRPr="004C68DE" w:rsidRDefault="00A8407C" w:rsidP="00990057">
            <w:pPr>
              <w:rPr>
                <w:rFonts w:cstheme="minorHAnsi"/>
              </w:rPr>
            </w:pPr>
          </w:p>
        </w:tc>
        <w:tc>
          <w:tcPr>
            <w:tcW w:w="347" w:type="pct"/>
            <w:tcBorders>
              <w:top w:val="single" w:sz="4" w:space="0" w:color="auto"/>
              <w:left w:val="single" w:sz="4" w:space="0" w:color="auto"/>
              <w:bottom w:val="single" w:sz="4" w:space="0" w:color="auto"/>
              <w:right w:val="single" w:sz="4" w:space="0" w:color="auto"/>
            </w:tcBorders>
          </w:tcPr>
          <w:p w14:paraId="42BBC841" w14:textId="75CC1390" w:rsidR="00A8407C" w:rsidRPr="004C68DE" w:rsidRDefault="00FF0F0A" w:rsidP="00990057">
            <w:pPr>
              <w:rPr>
                <w:rFonts w:cstheme="minorHAnsi"/>
              </w:rPr>
            </w:pPr>
            <w:r w:rsidRPr="004C68DE">
              <w:rPr>
                <w:rFonts w:cstheme="minorHAnsi"/>
              </w:rPr>
              <w:t xml:space="preserve">RCO 209 </w:t>
            </w:r>
          </w:p>
        </w:tc>
        <w:tc>
          <w:tcPr>
            <w:tcW w:w="1178" w:type="pct"/>
            <w:tcBorders>
              <w:top w:val="single" w:sz="4" w:space="0" w:color="auto"/>
              <w:left w:val="single" w:sz="4" w:space="0" w:color="auto"/>
              <w:bottom w:val="single" w:sz="4" w:space="0" w:color="auto"/>
              <w:right w:val="single" w:sz="4" w:space="0" w:color="auto"/>
            </w:tcBorders>
          </w:tcPr>
          <w:p w14:paraId="38FE4333" w14:textId="646C92F1" w:rsidR="00A8407C" w:rsidRPr="004C68DE" w:rsidRDefault="00A8407C" w:rsidP="00990057">
            <w:pPr>
              <w:rPr>
                <w:rFonts w:cstheme="minorHAnsi"/>
              </w:rPr>
            </w:pPr>
            <w:r w:rsidRPr="004C68DE">
              <w:rPr>
                <w:rFonts w:cstheme="minorHAnsi"/>
                <w:noProof/>
                <w:lang w:val="en-US"/>
              </w:rPr>
              <w:t>număr total de participanti</w:t>
            </w:r>
          </w:p>
        </w:tc>
        <w:tc>
          <w:tcPr>
            <w:tcW w:w="557" w:type="pct"/>
            <w:tcBorders>
              <w:top w:val="single" w:sz="4" w:space="0" w:color="auto"/>
              <w:left w:val="single" w:sz="4" w:space="0" w:color="auto"/>
              <w:bottom w:val="single" w:sz="4" w:space="0" w:color="auto"/>
              <w:right w:val="single" w:sz="4" w:space="0" w:color="auto"/>
            </w:tcBorders>
          </w:tcPr>
          <w:p w14:paraId="0D64D059" w14:textId="77777777" w:rsidR="00A8407C" w:rsidRPr="00990057" w:rsidRDefault="00A8407C" w:rsidP="00990057">
            <w:pPr>
              <w:rPr>
                <w:b/>
                <w:i/>
              </w:rPr>
            </w:pPr>
          </w:p>
        </w:tc>
        <w:tc>
          <w:tcPr>
            <w:tcW w:w="486" w:type="pct"/>
            <w:tcBorders>
              <w:top w:val="single" w:sz="4" w:space="0" w:color="auto"/>
              <w:left w:val="single" w:sz="4" w:space="0" w:color="auto"/>
              <w:bottom w:val="single" w:sz="4" w:space="0" w:color="auto"/>
              <w:right w:val="single" w:sz="4" w:space="0" w:color="auto"/>
            </w:tcBorders>
          </w:tcPr>
          <w:p w14:paraId="6F99B17C" w14:textId="77777777" w:rsidR="00A8407C" w:rsidRPr="00990057" w:rsidRDefault="00A8407C" w:rsidP="00990057">
            <w:pPr>
              <w:rPr>
                <w:b/>
              </w:rPr>
            </w:pPr>
          </w:p>
        </w:tc>
        <w:tc>
          <w:tcPr>
            <w:tcW w:w="416" w:type="pct"/>
            <w:tcBorders>
              <w:top w:val="single" w:sz="4" w:space="0" w:color="auto"/>
              <w:left w:val="single" w:sz="4" w:space="0" w:color="auto"/>
              <w:bottom w:val="single" w:sz="4" w:space="0" w:color="auto"/>
              <w:right w:val="single" w:sz="4" w:space="0" w:color="auto"/>
            </w:tcBorders>
          </w:tcPr>
          <w:p w14:paraId="763AC300" w14:textId="77777777" w:rsidR="00A8407C" w:rsidRPr="00990057" w:rsidRDefault="00A8407C" w:rsidP="00990057">
            <w:pPr>
              <w:rPr>
                <w:b/>
              </w:rPr>
            </w:pPr>
          </w:p>
        </w:tc>
      </w:tr>
    </w:tbl>
    <w:p w14:paraId="102CB489" w14:textId="77777777" w:rsidR="00990057" w:rsidRPr="00990057" w:rsidRDefault="00990057" w:rsidP="00990057"/>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1035"/>
        <w:gridCol w:w="533"/>
        <w:gridCol w:w="1132"/>
        <w:gridCol w:w="710"/>
        <w:gridCol w:w="1842"/>
        <w:gridCol w:w="565"/>
        <w:gridCol w:w="853"/>
        <w:gridCol w:w="428"/>
        <w:gridCol w:w="565"/>
        <w:gridCol w:w="567"/>
        <w:gridCol w:w="1273"/>
      </w:tblGrid>
      <w:tr w:rsidR="00990057" w:rsidRPr="00990057" w14:paraId="684EFE5F" w14:textId="77777777" w:rsidTr="004C68DE">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1E16B5F3" w14:textId="77777777" w:rsidR="00990057" w:rsidRPr="00990057" w:rsidRDefault="00990057" w:rsidP="00990057">
            <w:pPr>
              <w:rPr>
                <w:b/>
              </w:rPr>
            </w:pPr>
            <w:r w:rsidRPr="00990057">
              <w:rPr>
                <w:b/>
                <w:iCs/>
              </w:rPr>
              <w:t>Table 3: Result indicators</w:t>
            </w:r>
          </w:p>
        </w:tc>
      </w:tr>
      <w:tr w:rsidR="008F4BE1" w:rsidRPr="00990057" w14:paraId="3FE1FF60" w14:textId="77777777" w:rsidTr="004C68DE">
        <w:trPr>
          <w:trHeight w:val="1768"/>
        </w:trPr>
        <w:tc>
          <w:tcPr>
            <w:tcW w:w="342" w:type="pct"/>
            <w:tcBorders>
              <w:top w:val="single" w:sz="4" w:space="0" w:color="auto"/>
              <w:left w:val="single" w:sz="4" w:space="0" w:color="auto"/>
              <w:bottom w:val="single" w:sz="4" w:space="0" w:color="auto"/>
              <w:right w:val="single" w:sz="4" w:space="0" w:color="auto"/>
            </w:tcBorders>
            <w:hideMark/>
          </w:tcPr>
          <w:p w14:paraId="39816D36" w14:textId="77777777" w:rsidR="00990057" w:rsidRPr="00990057" w:rsidRDefault="00990057" w:rsidP="00990057">
            <w:pPr>
              <w:rPr>
                <w:b/>
              </w:rPr>
            </w:pPr>
            <w:r w:rsidRPr="00990057">
              <w:rPr>
                <w:b/>
              </w:rPr>
              <w:t xml:space="preserve">Priority </w:t>
            </w:r>
          </w:p>
        </w:tc>
        <w:tc>
          <w:tcPr>
            <w:tcW w:w="507" w:type="pct"/>
            <w:tcBorders>
              <w:top w:val="single" w:sz="4" w:space="0" w:color="auto"/>
              <w:left w:val="single" w:sz="4" w:space="0" w:color="auto"/>
              <w:bottom w:val="single" w:sz="4" w:space="0" w:color="auto"/>
              <w:right w:val="single" w:sz="4" w:space="0" w:color="auto"/>
            </w:tcBorders>
            <w:hideMark/>
          </w:tcPr>
          <w:p w14:paraId="35477D45" w14:textId="77777777" w:rsidR="00990057" w:rsidRPr="00990057" w:rsidRDefault="00990057" w:rsidP="00990057">
            <w:pPr>
              <w:rPr>
                <w:b/>
              </w:rPr>
            </w:pPr>
            <w:r w:rsidRPr="00990057">
              <w:rPr>
                <w:b/>
              </w:rPr>
              <w:t>Specific objective (Investment for Jobs and Growth goal or EMFF)</w:t>
            </w:r>
          </w:p>
        </w:tc>
        <w:tc>
          <w:tcPr>
            <w:tcW w:w="261" w:type="pct"/>
            <w:tcBorders>
              <w:top w:val="single" w:sz="4" w:space="0" w:color="auto"/>
              <w:left w:val="single" w:sz="4" w:space="0" w:color="auto"/>
              <w:bottom w:val="single" w:sz="4" w:space="0" w:color="auto"/>
              <w:right w:val="single" w:sz="4" w:space="0" w:color="auto"/>
            </w:tcBorders>
            <w:hideMark/>
          </w:tcPr>
          <w:p w14:paraId="129D92F1" w14:textId="77777777" w:rsidR="00990057" w:rsidRPr="00990057" w:rsidRDefault="00990057" w:rsidP="00990057">
            <w:pPr>
              <w:rPr>
                <w:b/>
              </w:rPr>
            </w:pPr>
            <w:r w:rsidRPr="00990057">
              <w:rPr>
                <w:b/>
              </w:rPr>
              <w:t>Fund</w:t>
            </w:r>
          </w:p>
        </w:tc>
        <w:tc>
          <w:tcPr>
            <w:tcW w:w="555" w:type="pct"/>
            <w:tcBorders>
              <w:top w:val="single" w:sz="4" w:space="0" w:color="auto"/>
              <w:left w:val="single" w:sz="4" w:space="0" w:color="auto"/>
              <w:bottom w:val="single" w:sz="4" w:space="0" w:color="auto"/>
              <w:right w:val="single" w:sz="4" w:space="0" w:color="auto"/>
            </w:tcBorders>
            <w:hideMark/>
          </w:tcPr>
          <w:p w14:paraId="421AD6FB" w14:textId="77777777" w:rsidR="00990057" w:rsidRPr="00990057" w:rsidRDefault="00990057" w:rsidP="00990057">
            <w:pPr>
              <w:rPr>
                <w:b/>
              </w:rPr>
            </w:pPr>
            <w:r w:rsidRPr="00990057">
              <w:rPr>
                <w:b/>
              </w:rPr>
              <w:t>Category of region</w:t>
            </w:r>
            <w:r w:rsidRPr="00990057">
              <w:t xml:space="preserve"> </w:t>
            </w:r>
          </w:p>
        </w:tc>
        <w:tc>
          <w:tcPr>
            <w:tcW w:w="348" w:type="pct"/>
            <w:tcBorders>
              <w:top w:val="single" w:sz="4" w:space="0" w:color="auto"/>
              <w:left w:val="single" w:sz="4" w:space="0" w:color="auto"/>
              <w:bottom w:val="single" w:sz="4" w:space="0" w:color="auto"/>
              <w:right w:val="single" w:sz="4" w:space="0" w:color="auto"/>
            </w:tcBorders>
            <w:hideMark/>
          </w:tcPr>
          <w:p w14:paraId="1AB63433" w14:textId="77777777" w:rsidR="00990057" w:rsidRPr="00990057" w:rsidRDefault="00990057" w:rsidP="00990057">
            <w:pPr>
              <w:rPr>
                <w:b/>
              </w:rPr>
            </w:pPr>
            <w:r w:rsidRPr="00990057">
              <w:rPr>
                <w:b/>
              </w:rPr>
              <w:t>ID [5]</w:t>
            </w:r>
          </w:p>
        </w:tc>
        <w:tc>
          <w:tcPr>
            <w:tcW w:w="903" w:type="pct"/>
            <w:tcBorders>
              <w:top w:val="single" w:sz="4" w:space="0" w:color="auto"/>
              <w:left w:val="single" w:sz="4" w:space="0" w:color="auto"/>
              <w:bottom w:val="single" w:sz="4" w:space="0" w:color="auto"/>
              <w:right w:val="single" w:sz="4" w:space="0" w:color="auto"/>
            </w:tcBorders>
            <w:hideMark/>
          </w:tcPr>
          <w:p w14:paraId="5AFD5A46" w14:textId="77777777" w:rsidR="00990057" w:rsidRPr="00990057" w:rsidRDefault="00990057" w:rsidP="00990057">
            <w:pPr>
              <w:rPr>
                <w:b/>
              </w:rPr>
            </w:pPr>
            <w:r w:rsidRPr="00990057">
              <w:rPr>
                <w:b/>
              </w:rPr>
              <w:t>Indicator [255]</w:t>
            </w:r>
          </w:p>
        </w:tc>
        <w:tc>
          <w:tcPr>
            <w:tcW w:w="277" w:type="pct"/>
            <w:tcBorders>
              <w:top w:val="single" w:sz="4" w:space="0" w:color="auto"/>
              <w:left w:val="single" w:sz="4" w:space="0" w:color="auto"/>
              <w:bottom w:val="single" w:sz="4" w:space="0" w:color="auto"/>
              <w:right w:val="single" w:sz="4" w:space="0" w:color="auto"/>
            </w:tcBorders>
            <w:hideMark/>
          </w:tcPr>
          <w:p w14:paraId="447D0FCA" w14:textId="77777777" w:rsidR="00990057" w:rsidRPr="00990057" w:rsidRDefault="00990057" w:rsidP="00990057">
            <w:pPr>
              <w:rPr>
                <w:b/>
              </w:rPr>
            </w:pPr>
            <w:r w:rsidRPr="00990057">
              <w:rPr>
                <w:b/>
              </w:rPr>
              <w:t>Measurement unit</w:t>
            </w:r>
          </w:p>
        </w:tc>
        <w:tc>
          <w:tcPr>
            <w:tcW w:w="418" w:type="pct"/>
            <w:tcBorders>
              <w:top w:val="single" w:sz="4" w:space="0" w:color="auto"/>
              <w:left w:val="single" w:sz="4" w:space="0" w:color="auto"/>
              <w:bottom w:val="single" w:sz="4" w:space="0" w:color="auto"/>
              <w:right w:val="single" w:sz="4" w:space="0" w:color="auto"/>
            </w:tcBorders>
            <w:hideMark/>
          </w:tcPr>
          <w:p w14:paraId="0CD3827E" w14:textId="77777777" w:rsidR="00990057" w:rsidRPr="00990057" w:rsidRDefault="00990057" w:rsidP="00990057">
            <w:pPr>
              <w:rPr>
                <w:b/>
              </w:rPr>
            </w:pPr>
            <w:r w:rsidRPr="00990057">
              <w:rPr>
                <w:b/>
              </w:rPr>
              <w:t>Baseline or reference value</w:t>
            </w:r>
          </w:p>
        </w:tc>
        <w:tc>
          <w:tcPr>
            <w:tcW w:w="210" w:type="pct"/>
            <w:tcBorders>
              <w:top w:val="single" w:sz="4" w:space="0" w:color="auto"/>
              <w:left w:val="single" w:sz="4" w:space="0" w:color="auto"/>
              <w:bottom w:val="single" w:sz="4" w:space="0" w:color="auto"/>
              <w:right w:val="single" w:sz="4" w:space="0" w:color="auto"/>
            </w:tcBorders>
            <w:hideMark/>
          </w:tcPr>
          <w:p w14:paraId="2941C18A" w14:textId="77777777" w:rsidR="00990057" w:rsidRPr="00990057" w:rsidRDefault="00990057" w:rsidP="00990057">
            <w:pPr>
              <w:rPr>
                <w:b/>
              </w:rPr>
            </w:pPr>
            <w:r w:rsidRPr="00990057">
              <w:rPr>
                <w:b/>
              </w:rPr>
              <w:t>Reference year</w:t>
            </w:r>
          </w:p>
        </w:tc>
        <w:tc>
          <w:tcPr>
            <w:tcW w:w="277" w:type="pct"/>
            <w:tcBorders>
              <w:top w:val="single" w:sz="4" w:space="0" w:color="auto"/>
              <w:left w:val="single" w:sz="4" w:space="0" w:color="auto"/>
              <w:bottom w:val="single" w:sz="4" w:space="0" w:color="auto"/>
              <w:right w:val="single" w:sz="4" w:space="0" w:color="auto"/>
            </w:tcBorders>
          </w:tcPr>
          <w:p w14:paraId="5AAA9396" w14:textId="77777777" w:rsidR="00990057" w:rsidRPr="00990057" w:rsidRDefault="00990057" w:rsidP="00990057">
            <w:pPr>
              <w:rPr>
                <w:b/>
              </w:rPr>
            </w:pPr>
            <w:r w:rsidRPr="00990057">
              <w:rPr>
                <w:b/>
              </w:rPr>
              <w:t>Target (2029)</w:t>
            </w:r>
          </w:p>
          <w:p w14:paraId="5CECD422" w14:textId="77777777" w:rsidR="00990057" w:rsidRPr="00990057" w:rsidRDefault="00990057" w:rsidP="00990057">
            <w:pPr>
              <w:rPr>
                <w:b/>
              </w:rPr>
            </w:pPr>
          </w:p>
        </w:tc>
        <w:tc>
          <w:tcPr>
            <w:tcW w:w="278" w:type="pct"/>
            <w:tcBorders>
              <w:top w:val="single" w:sz="4" w:space="0" w:color="auto"/>
              <w:left w:val="single" w:sz="4" w:space="0" w:color="auto"/>
              <w:bottom w:val="single" w:sz="4" w:space="0" w:color="auto"/>
              <w:right w:val="single" w:sz="4" w:space="0" w:color="auto"/>
            </w:tcBorders>
            <w:hideMark/>
          </w:tcPr>
          <w:p w14:paraId="0492F2BF" w14:textId="77777777" w:rsidR="00990057" w:rsidRPr="00990057" w:rsidRDefault="00990057" w:rsidP="00990057">
            <w:pPr>
              <w:rPr>
                <w:b/>
              </w:rPr>
            </w:pPr>
            <w:r w:rsidRPr="00990057">
              <w:rPr>
                <w:b/>
              </w:rPr>
              <w:t>Source of data [200]</w:t>
            </w:r>
          </w:p>
        </w:tc>
        <w:tc>
          <w:tcPr>
            <w:tcW w:w="624" w:type="pct"/>
            <w:tcBorders>
              <w:top w:val="single" w:sz="4" w:space="0" w:color="auto"/>
              <w:left w:val="single" w:sz="4" w:space="0" w:color="auto"/>
              <w:bottom w:val="single" w:sz="4" w:space="0" w:color="auto"/>
              <w:right w:val="single" w:sz="4" w:space="0" w:color="auto"/>
            </w:tcBorders>
            <w:hideMark/>
          </w:tcPr>
          <w:p w14:paraId="14774D6D" w14:textId="77777777" w:rsidR="00990057" w:rsidRPr="00990057" w:rsidRDefault="00990057" w:rsidP="00990057">
            <w:pPr>
              <w:rPr>
                <w:b/>
              </w:rPr>
            </w:pPr>
            <w:r w:rsidRPr="00990057">
              <w:rPr>
                <w:b/>
              </w:rPr>
              <w:t>Comments [200]</w:t>
            </w:r>
          </w:p>
        </w:tc>
      </w:tr>
      <w:tr w:rsidR="008F4BE1" w:rsidRPr="00990057" w14:paraId="3EE11EDE" w14:textId="77777777" w:rsidTr="004C68DE">
        <w:trPr>
          <w:trHeight w:val="286"/>
        </w:trPr>
        <w:tc>
          <w:tcPr>
            <w:tcW w:w="342" w:type="pct"/>
            <w:tcBorders>
              <w:top w:val="single" w:sz="4" w:space="0" w:color="auto"/>
              <w:left w:val="single" w:sz="4" w:space="0" w:color="auto"/>
              <w:bottom w:val="single" w:sz="4" w:space="0" w:color="auto"/>
              <w:right w:val="single" w:sz="4" w:space="0" w:color="auto"/>
            </w:tcBorders>
          </w:tcPr>
          <w:p w14:paraId="2199C7AA" w14:textId="2412A59E" w:rsidR="00A8407C" w:rsidRPr="004C68DE" w:rsidRDefault="00A8407C" w:rsidP="00990057">
            <w:r w:rsidRPr="004C68DE">
              <w:t>P4</w:t>
            </w:r>
          </w:p>
        </w:tc>
        <w:tc>
          <w:tcPr>
            <w:tcW w:w="507" w:type="pct"/>
            <w:tcBorders>
              <w:top w:val="single" w:sz="4" w:space="0" w:color="auto"/>
              <w:left w:val="single" w:sz="4" w:space="0" w:color="auto"/>
              <w:bottom w:val="single" w:sz="4" w:space="0" w:color="auto"/>
              <w:right w:val="single" w:sz="4" w:space="0" w:color="auto"/>
            </w:tcBorders>
          </w:tcPr>
          <w:p w14:paraId="238D904A" w14:textId="344E01FE" w:rsidR="00A8407C" w:rsidRPr="004C68DE" w:rsidRDefault="00A8407C" w:rsidP="00990057">
            <w:r w:rsidRPr="004C68DE">
              <w:t>SO FT</w:t>
            </w:r>
            <w:r w:rsidR="00DF765C" w:rsidRPr="004C68DE">
              <w:t>J</w:t>
            </w:r>
          </w:p>
        </w:tc>
        <w:tc>
          <w:tcPr>
            <w:tcW w:w="261" w:type="pct"/>
            <w:tcBorders>
              <w:top w:val="single" w:sz="4" w:space="0" w:color="auto"/>
              <w:left w:val="single" w:sz="4" w:space="0" w:color="auto"/>
              <w:bottom w:val="single" w:sz="4" w:space="0" w:color="auto"/>
              <w:right w:val="single" w:sz="4" w:space="0" w:color="auto"/>
            </w:tcBorders>
          </w:tcPr>
          <w:p w14:paraId="08E51DF5" w14:textId="2FAF29F7" w:rsidR="00A8407C" w:rsidRPr="004C68DE" w:rsidRDefault="00A8407C" w:rsidP="00990057">
            <w:r w:rsidRPr="004C68DE">
              <w:t>FT</w:t>
            </w:r>
            <w:r w:rsidR="00DF765C" w:rsidRPr="004C68DE">
              <w:t>J</w:t>
            </w:r>
          </w:p>
        </w:tc>
        <w:tc>
          <w:tcPr>
            <w:tcW w:w="555" w:type="pct"/>
            <w:tcBorders>
              <w:top w:val="single" w:sz="4" w:space="0" w:color="auto"/>
              <w:left w:val="single" w:sz="4" w:space="0" w:color="auto"/>
              <w:bottom w:val="single" w:sz="4" w:space="0" w:color="auto"/>
              <w:right w:val="single" w:sz="4" w:space="0" w:color="auto"/>
            </w:tcBorders>
          </w:tcPr>
          <w:p w14:paraId="58BB06E3" w14:textId="54B4D78B" w:rsidR="00A8407C" w:rsidRPr="004C68DE" w:rsidRDefault="008F4BE1" w:rsidP="00990057">
            <w:r w:rsidRPr="004C68DE">
              <w:t>Less developed</w:t>
            </w:r>
          </w:p>
        </w:tc>
        <w:tc>
          <w:tcPr>
            <w:tcW w:w="348" w:type="pct"/>
            <w:tcBorders>
              <w:top w:val="single" w:sz="4" w:space="0" w:color="auto"/>
              <w:left w:val="single" w:sz="4" w:space="0" w:color="auto"/>
              <w:bottom w:val="single" w:sz="4" w:space="0" w:color="auto"/>
              <w:right w:val="single" w:sz="4" w:space="0" w:color="auto"/>
            </w:tcBorders>
          </w:tcPr>
          <w:p w14:paraId="1A0405DD" w14:textId="03A62800" w:rsidR="00A8407C" w:rsidRPr="004C68DE" w:rsidRDefault="00FF0F0A" w:rsidP="00990057">
            <w:r w:rsidRPr="004C68DE">
              <w:t xml:space="preserve">RCR 202 </w:t>
            </w:r>
          </w:p>
        </w:tc>
        <w:tc>
          <w:tcPr>
            <w:tcW w:w="903" w:type="pct"/>
            <w:tcBorders>
              <w:top w:val="single" w:sz="4" w:space="0" w:color="auto"/>
              <w:left w:val="single" w:sz="4" w:space="0" w:color="auto"/>
              <w:bottom w:val="single" w:sz="4" w:space="0" w:color="auto"/>
              <w:right w:val="single" w:sz="4" w:space="0" w:color="auto"/>
            </w:tcBorders>
          </w:tcPr>
          <w:p w14:paraId="2761A922" w14:textId="6DE9C783" w:rsidR="00A8407C" w:rsidRPr="004C68DE" w:rsidRDefault="00A8407C" w:rsidP="00990057">
            <w:pPr>
              <w:rPr>
                <w:rFonts w:asciiTheme="majorHAnsi" w:eastAsiaTheme="majorEastAsia" w:hAnsiTheme="majorHAnsi" w:cstheme="majorBidi"/>
                <w:bCs/>
                <w:iCs/>
                <w:noProof/>
                <w:lang w:val="en-US"/>
              </w:rPr>
            </w:pPr>
            <w:r w:rsidRPr="004C68DE">
              <w:rPr>
                <w:noProof/>
                <w:lang w:val="en-US"/>
              </w:rPr>
              <w:t>persoane care dobândesc o calificare la încetarea calității de participant,</w:t>
            </w:r>
          </w:p>
        </w:tc>
        <w:tc>
          <w:tcPr>
            <w:tcW w:w="277" w:type="pct"/>
            <w:tcBorders>
              <w:top w:val="single" w:sz="4" w:space="0" w:color="auto"/>
              <w:left w:val="single" w:sz="4" w:space="0" w:color="auto"/>
              <w:bottom w:val="single" w:sz="4" w:space="0" w:color="auto"/>
              <w:right w:val="single" w:sz="4" w:space="0" w:color="auto"/>
            </w:tcBorders>
          </w:tcPr>
          <w:p w14:paraId="68A23984" w14:textId="77777777" w:rsidR="00A8407C" w:rsidRPr="00990057" w:rsidRDefault="00A8407C" w:rsidP="00990057">
            <w:pPr>
              <w:rPr>
                <w:i/>
              </w:rPr>
            </w:pPr>
          </w:p>
        </w:tc>
        <w:tc>
          <w:tcPr>
            <w:tcW w:w="418" w:type="pct"/>
            <w:tcBorders>
              <w:top w:val="single" w:sz="4" w:space="0" w:color="auto"/>
              <w:left w:val="single" w:sz="4" w:space="0" w:color="auto"/>
              <w:bottom w:val="single" w:sz="4" w:space="0" w:color="auto"/>
              <w:right w:val="single" w:sz="4" w:space="0" w:color="auto"/>
            </w:tcBorders>
          </w:tcPr>
          <w:p w14:paraId="328577B0" w14:textId="77777777" w:rsidR="00A8407C" w:rsidRPr="00990057" w:rsidRDefault="00A8407C" w:rsidP="00990057">
            <w:pPr>
              <w:rPr>
                <w:i/>
              </w:rPr>
            </w:pPr>
          </w:p>
        </w:tc>
        <w:tc>
          <w:tcPr>
            <w:tcW w:w="210" w:type="pct"/>
            <w:tcBorders>
              <w:top w:val="single" w:sz="4" w:space="0" w:color="auto"/>
              <w:left w:val="single" w:sz="4" w:space="0" w:color="auto"/>
              <w:bottom w:val="single" w:sz="4" w:space="0" w:color="auto"/>
              <w:right w:val="single" w:sz="4" w:space="0" w:color="auto"/>
            </w:tcBorders>
          </w:tcPr>
          <w:p w14:paraId="454D62A5" w14:textId="77777777" w:rsidR="00A8407C" w:rsidRPr="00990057" w:rsidRDefault="00A8407C" w:rsidP="00990057">
            <w:pPr>
              <w:rPr>
                <w:b/>
              </w:rPr>
            </w:pPr>
          </w:p>
        </w:tc>
        <w:tc>
          <w:tcPr>
            <w:tcW w:w="277" w:type="pct"/>
            <w:tcBorders>
              <w:top w:val="single" w:sz="4" w:space="0" w:color="auto"/>
              <w:left w:val="single" w:sz="4" w:space="0" w:color="auto"/>
              <w:bottom w:val="single" w:sz="4" w:space="0" w:color="auto"/>
              <w:right w:val="single" w:sz="4" w:space="0" w:color="auto"/>
            </w:tcBorders>
          </w:tcPr>
          <w:p w14:paraId="44CE2743" w14:textId="77777777" w:rsidR="00A8407C" w:rsidRPr="00990057" w:rsidRDefault="00A8407C" w:rsidP="00990057">
            <w:pPr>
              <w:rPr>
                <w:b/>
              </w:rPr>
            </w:pPr>
          </w:p>
        </w:tc>
        <w:tc>
          <w:tcPr>
            <w:tcW w:w="278" w:type="pct"/>
            <w:tcBorders>
              <w:top w:val="single" w:sz="4" w:space="0" w:color="auto"/>
              <w:left w:val="single" w:sz="4" w:space="0" w:color="auto"/>
              <w:bottom w:val="single" w:sz="4" w:space="0" w:color="auto"/>
              <w:right w:val="single" w:sz="4" w:space="0" w:color="auto"/>
            </w:tcBorders>
          </w:tcPr>
          <w:p w14:paraId="33C50E95" w14:textId="77777777" w:rsidR="00A8407C" w:rsidRPr="00990057" w:rsidRDefault="00A8407C" w:rsidP="00990057">
            <w:pPr>
              <w:rPr>
                <w:i/>
              </w:rPr>
            </w:pPr>
          </w:p>
        </w:tc>
        <w:tc>
          <w:tcPr>
            <w:tcW w:w="624" w:type="pct"/>
            <w:tcBorders>
              <w:top w:val="single" w:sz="4" w:space="0" w:color="auto"/>
              <w:left w:val="single" w:sz="4" w:space="0" w:color="auto"/>
              <w:bottom w:val="single" w:sz="4" w:space="0" w:color="auto"/>
              <w:right w:val="single" w:sz="4" w:space="0" w:color="auto"/>
            </w:tcBorders>
          </w:tcPr>
          <w:p w14:paraId="29CD2A6B" w14:textId="77777777" w:rsidR="00A8407C" w:rsidRPr="00990057" w:rsidRDefault="00A8407C" w:rsidP="00990057">
            <w:pPr>
              <w:rPr>
                <w:i/>
              </w:rPr>
            </w:pPr>
          </w:p>
        </w:tc>
      </w:tr>
      <w:tr w:rsidR="008F4BE1" w:rsidRPr="00990057" w14:paraId="675A46A7" w14:textId="77777777" w:rsidTr="004C68DE">
        <w:trPr>
          <w:trHeight w:val="286"/>
        </w:trPr>
        <w:tc>
          <w:tcPr>
            <w:tcW w:w="342" w:type="pct"/>
            <w:tcBorders>
              <w:top w:val="single" w:sz="4" w:space="0" w:color="auto"/>
              <w:left w:val="single" w:sz="4" w:space="0" w:color="auto"/>
              <w:bottom w:val="single" w:sz="4" w:space="0" w:color="auto"/>
              <w:right w:val="single" w:sz="4" w:space="0" w:color="auto"/>
            </w:tcBorders>
          </w:tcPr>
          <w:p w14:paraId="3836A3AF" w14:textId="7A68638E" w:rsidR="00A8407C" w:rsidRPr="004C68DE" w:rsidRDefault="00A8407C" w:rsidP="00990057">
            <w:r w:rsidRPr="004C68DE">
              <w:t>P4</w:t>
            </w:r>
          </w:p>
        </w:tc>
        <w:tc>
          <w:tcPr>
            <w:tcW w:w="507" w:type="pct"/>
            <w:tcBorders>
              <w:top w:val="single" w:sz="4" w:space="0" w:color="auto"/>
              <w:left w:val="single" w:sz="4" w:space="0" w:color="auto"/>
              <w:bottom w:val="single" w:sz="4" w:space="0" w:color="auto"/>
              <w:right w:val="single" w:sz="4" w:space="0" w:color="auto"/>
            </w:tcBorders>
          </w:tcPr>
          <w:p w14:paraId="23324445" w14:textId="3C97E42D" w:rsidR="00A8407C" w:rsidRPr="004C68DE" w:rsidRDefault="00A8407C" w:rsidP="00990057">
            <w:r w:rsidRPr="004C68DE">
              <w:t>SO FT</w:t>
            </w:r>
            <w:r w:rsidR="00DF765C" w:rsidRPr="004C68DE">
              <w:t>J</w:t>
            </w:r>
          </w:p>
        </w:tc>
        <w:tc>
          <w:tcPr>
            <w:tcW w:w="261" w:type="pct"/>
            <w:tcBorders>
              <w:top w:val="single" w:sz="4" w:space="0" w:color="auto"/>
              <w:left w:val="single" w:sz="4" w:space="0" w:color="auto"/>
              <w:bottom w:val="single" w:sz="4" w:space="0" w:color="auto"/>
              <w:right w:val="single" w:sz="4" w:space="0" w:color="auto"/>
            </w:tcBorders>
          </w:tcPr>
          <w:p w14:paraId="5A71E0C8" w14:textId="2A19684B" w:rsidR="00A8407C" w:rsidRPr="004C68DE" w:rsidRDefault="00A8407C" w:rsidP="00990057">
            <w:r w:rsidRPr="004C68DE">
              <w:t>FT</w:t>
            </w:r>
            <w:r w:rsidR="00DF765C" w:rsidRPr="004C68DE">
              <w:t>J</w:t>
            </w:r>
          </w:p>
        </w:tc>
        <w:tc>
          <w:tcPr>
            <w:tcW w:w="555" w:type="pct"/>
            <w:tcBorders>
              <w:top w:val="single" w:sz="4" w:space="0" w:color="auto"/>
              <w:left w:val="single" w:sz="4" w:space="0" w:color="auto"/>
              <w:bottom w:val="single" w:sz="4" w:space="0" w:color="auto"/>
              <w:right w:val="single" w:sz="4" w:space="0" w:color="auto"/>
            </w:tcBorders>
          </w:tcPr>
          <w:p w14:paraId="5DC95111" w14:textId="77777777" w:rsidR="00A8407C" w:rsidRPr="004C68DE" w:rsidRDefault="00A8407C" w:rsidP="00990057"/>
        </w:tc>
        <w:tc>
          <w:tcPr>
            <w:tcW w:w="348" w:type="pct"/>
            <w:tcBorders>
              <w:top w:val="single" w:sz="4" w:space="0" w:color="auto"/>
              <w:left w:val="single" w:sz="4" w:space="0" w:color="auto"/>
              <w:bottom w:val="single" w:sz="4" w:space="0" w:color="auto"/>
              <w:right w:val="single" w:sz="4" w:space="0" w:color="auto"/>
            </w:tcBorders>
          </w:tcPr>
          <w:p w14:paraId="0F37CF0C" w14:textId="5974867B" w:rsidR="00A8407C" w:rsidRPr="004C68DE" w:rsidRDefault="00FF0F0A" w:rsidP="00990057">
            <w:r w:rsidRPr="004C68DE">
              <w:t xml:space="preserve">RCR 203 </w:t>
            </w:r>
          </w:p>
        </w:tc>
        <w:tc>
          <w:tcPr>
            <w:tcW w:w="903" w:type="pct"/>
            <w:tcBorders>
              <w:top w:val="single" w:sz="4" w:space="0" w:color="auto"/>
              <w:left w:val="single" w:sz="4" w:space="0" w:color="auto"/>
              <w:bottom w:val="single" w:sz="4" w:space="0" w:color="auto"/>
              <w:right w:val="single" w:sz="4" w:space="0" w:color="auto"/>
            </w:tcBorders>
          </w:tcPr>
          <w:p w14:paraId="6B0EB8FA" w14:textId="2BC2C5D6" w:rsidR="00A8407C" w:rsidRPr="004C68DE" w:rsidRDefault="00A8407C" w:rsidP="00990057">
            <w:r w:rsidRPr="004C68DE">
              <w:rPr>
                <w:noProof/>
                <w:lang w:val="en-US"/>
              </w:rPr>
              <w:t>persoane ocupate, inclusiv cele care desfășoară o activitate independentă, la încetarea calității de participant</w:t>
            </w:r>
          </w:p>
        </w:tc>
        <w:tc>
          <w:tcPr>
            <w:tcW w:w="277" w:type="pct"/>
            <w:tcBorders>
              <w:top w:val="single" w:sz="4" w:space="0" w:color="auto"/>
              <w:left w:val="single" w:sz="4" w:space="0" w:color="auto"/>
              <w:bottom w:val="single" w:sz="4" w:space="0" w:color="auto"/>
              <w:right w:val="single" w:sz="4" w:space="0" w:color="auto"/>
            </w:tcBorders>
          </w:tcPr>
          <w:p w14:paraId="2EDB42D0" w14:textId="77777777" w:rsidR="00A8407C" w:rsidRPr="00990057" w:rsidRDefault="00A8407C" w:rsidP="00990057">
            <w:pPr>
              <w:rPr>
                <w:i/>
              </w:rPr>
            </w:pPr>
          </w:p>
        </w:tc>
        <w:tc>
          <w:tcPr>
            <w:tcW w:w="418" w:type="pct"/>
            <w:tcBorders>
              <w:top w:val="single" w:sz="4" w:space="0" w:color="auto"/>
              <w:left w:val="single" w:sz="4" w:space="0" w:color="auto"/>
              <w:bottom w:val="single" w:sz="4" w:space="0" w:color="auto"/>
              <w:right w:val="single" w:sz="4" w:space="0" w:color="auto"/>
            </w:tcBorders>
          </w:tcPr>
          <w:p w14:paraId="2C9EDFEF" w14:textId="77777777" w:rsidR="00A8407C" w:rsidRPr="00990057" w:rsidRDefault="00A8407C" w:rsidP="00990057">
            <w:pPr>
              <w:rPr>
                <w:i/>
              </w:rPr>
            </w:pPr>
          </w:p>
        </w:tc>
        <w:tc>
          <w:tcPr>
            <w:tcW w:w="210" w:type="pct"/>
            <w:tcBorders>
              <w:top w:val="single" w:sz="4" w:space="0" w:color="auto"/>
              <w:left w:val="single" w:sz="4" w:space="0" w:color="auto"/>
              <w:bottom w:val="single" w:sz="4" w:space="0" w:color="auto"/>
              <w:right w:val="single" w:sz="4" w:space="0" w:color="auto"/>
            </w:tcBorders>
          </w:tcPr>
          <w:p w14:paraId="66019A68" w14:textId="77777777" w:rsidR="00A8407C" w:rsidRPr="00990057" w:rsidRDefault="00A8407C" w:rsidP="00990057">
            <w:pPr>
              <w:rPr>
                <w:b/>
              </w:rPr>
            </w:pPr>
          </w:p>
        </w:tc>
        <w:tc>
          <w:tcPr>
            <w:tcW w:w="277" w:type="pct"/>
            <w:tcBorders>
              <w:top w:val="single" w:sz="4" w:space="0" w:color="auto"/>
              <w:left w:val="single" w:sz="4" w:space="0" w:color="auto"/>
              <w:bottom w:val="single" w:sz="4" w:space="0" w:color="auto"/>
              <w:right w:val="single" w:sz="4" w:space="0" w:color="auto"/>
            </w:tcBorders>
          </w:tcPr>
          <w:p w14:paraId="668D65AA" w14:textId="77777777" w:rsidR="00A8407C" w:rsidRPr="00990057" w:rsidRDefault="00A8407C" w:rsidP="00990057">
            <w:pPr>
              <w:rPr>
                <w:b/>
              </w:rPr>
            </w:pPr>
          </w:p>
        </w:tc>
        <w:tc>
          <w:tcPr>
            <w:tcW w:w="278" w:type="pct"/>
            <w:tcBorders>
              <w:top w:val="single" w:sz="4" w:space="0" w:color="auto"/>
              <w:left w:val="single" w:sz="4" w:space="0" w:color="auto"/>
              <w:bottom w:val="single" w:sz="4" w:space="0" w:color="auto"/>
              <w:right w:val="single" w:sz="4" w:space="0" w:color="auto"/>
            </w:tcBorders>
          </w:tcPr>
          <w:p w14:paraId="59821B73" w14:textId="77777777" w:rsidR="00A8407C" w:rsidRPr="00990057" w:rsidRDefault="00A8407C" w:rsidP="00990057">
            <w:pPr>
              <w:rPr>
                <w:i/>
              </w:rPr>
            </w:pPr>
          </w:p>
        </w:tc>
        <w:tc>
          <w:tcPr>
            <w:tcW w:w="624" w:type="pct"/>
            <w:tcBorders>
              <w:top w:val="single" w:sz="4" w:space="0" w:color="auto"/>
              <w:left w:val="single" w:sz="4" w:space="0" w:color="auto"/>
              <w:bottom w:val="single" w:sz="4" w:space="0" w:color="auto"/>
              <w:right w:val="single" w:sz="4" w:space="0" w:color="auto"/>
            </w:tcBorders>
          </w:tcPr>
          <w:p w14:paraId="6F63EBCF" w14:textId="77777777" w:rsidR="00A8407C" w:rsidRPr="00990057" w:rsidRDefault="00A8407C" w:rsidP="00990057">
            <w:pPr>
              <w:rPr>
                <w:i/>
              </w:rPr>
            </w:pPr>
          </w:p>
        </w:tc>
      </w:tr>
      <w:tr w:rsidR="008F4BE1" w:rsidRPr="00990057" w14:paraId="5F2A4104" w14:textId="77777777" w:rsidTr="004C68DE">
        <w:trPr>
          <w:trHeight w:val="286"/>
        </w:trPr>
        <w:tc>
          <w:tcPr>
            <w:tcW w:w="342" w:type="pct"/>
            <w:tcBorders>
              <w:top w:val="single" w:sz="4" w:space="0" w:color="auto"/>
              <w:left w:val="single" w:sz="4" w:space="0" w:color="auto"/>
              <w:bottom w:val="single" w:sz="4" w:space="0" w:color="auto"/>
              <w:right w:val="single" w:sz="4" w:space="0" w:color="auto"/>
            </w:tcBorders>
          </w:tcPr>
          <w:p w14:paraId="40FFE26A" w14:textId="30C469BA" w:rsidR="00464ADD" w:rsidRPr="004C68DE" w:rsidRDefault="00464ADD" w:rsidP="00464ADD">
            <w:r w:rsidRPr="004C68DE">
              <w:t>P4</w:t>
            </w:r>
          </w:p>
        </w:tc>
        <w:tc>
          <w:tcPr>
            <w:tcW w:w="507" w:type="pct"/>
            <w:tcBorders>
              <w:top w:val="single" w:sz="4" w:space="0" w:color="auto"/>
              <w:left w:val="single" w:sz="4" w:space="0" w:color="auto"/>
              <w:bottom w:val="single" w:sz="4" w:space="0" w:color="auto"/>
              <w:right w:val="single" w:sz="4" w:space="0" w:color="auto"/>
            </w:tcBorders>
          </w:tcPr>
          <w:p w14:paraId="339DDBAB" w14:textId="6A2C6C3F" w:rsidR="00464ADD" w:rsidRPr="004C68DE" w:rsidRDefault="00464ADD" w:rsidP="00464ADD">
            <w:r w:rsidRPr="004C68DE">
              <w:t>SO FT</w:t>
            </w:r>
            <w:r w:rsidR="00DF765C" w:rsidRPr="004C68DE">
              <w:t>J</w:t>
            </w:r>
          </w:p>
        </w:tc>
        <w:tc>
          <w:tcPr>
            <w:tcW w:w="261" w:type="pct"/>
            <w:tcBorders>
              <w:top w:val="single" w:sz="4" w:space="0" w:color="auto"/>
              <w:left w:val="single" w:sz="4" w:space="0" w:color="auto"/>
              <w:bottom w:val="single" w:sz="4" w:space="0" w:color="auto"/>
              <w:right w:val="single" w:sz="4" w:space="0" w:color="auto"/>
            </w:tcBorders>
          </w:tcPr>
          <w:p w14:paraId="4A00FCD2" w14:textId="45418DFE" w:rsidR="00464ADD" w:rsidRPr="004C68DE" w:rsidRDefault="00464ADD" w:rsidP="00464ADD">
            <w:r w:rsidRPr="004C68DE">
              <w:t>FT</w:t>
            </w:r>
            <w:r w:rsidR="00DF765C" w:rsidRPr="004C68DE">
              <w:t>J</w:t>
            </w:r>
          </w:p>
        </w:tc>
        <w:tc>
          <w:tcPr>
            <w:tcW w:w="555" w:type="pct"/>
            <w:tcBorders>
              <w:top w:val="single" w:sz="4" w:space="0" w:color="auto"/>
              <w:left w:val="single" w:sz="4" w:space="0" w:color="auto"/>
              <w:bottom w:val="single" w:sz="4" w:space="0" w:color="auto"/>
              <w:right w:val="single" w:sz="4" w:space="0" w:color="auto"/>
            </w:tcBorders>
          </w:tcPr>
          <w:p w14:paraId="22EFEBFE" w14:textId="77777777" w:rsidR="00464ADD" w:rsidRPr="004C68DE" w:rsidRDefault="00464ADD" w:rsidP="00464ADD"/>
        </w:tc>
        <w:tc>
          <w:tcPr>
            <w:tcW w:w="348" w:type="pct"/>
            <w:tcBorders>
              <w:top w:val="single" w:sz="4" w:space="0" w:color="auto"/>
              <w:left w:val="single" w:sz="4" w:space="0" w:color="auto"/>
              <w:bottom w:val="single" w:sz="4" w:space="0" w:color="auto"/>
              <w:right w:val="single" w:sz="4" w:space="0" w:color="auto"/>
            </w:tcBorders>
          </w:tcPr>
          <w:p w14:paraId="693D31BC" w14:textId="650D916C" w:rsidR="00464ADD" w:rsidRPr="004C68DE" w:rsidRDefault="00FF0F0A" w:rsidP="00464ADD">
            <w:r w:rsidRPr="004C68DE">
              <w:t xml:space="preserve">RCR 97 </w:t>
            </w:r>
          </w:p>
        </w:tc>
        <w:tc>
          <w:tcPr>
            <w:tcW w:w="903" w:type="pct"/>
            <w:tcBorders>
              <w:top w:val="single" w:sz="4" w:space="0" w:color="auto"/>
              <w:left w:val="single" w:sz="4" w:space="0" w:color="auto"/>
              <w:bottom w:val="single" w:sz="4" w:space="0" w:color="auto"/>
              <w:right w:val="single" w:sz="4" w:space="0" w:color="auto"/>
            </w:tcBorders>
          </w:tcPr>
          <w:p w14:paraId="6BA9D78E" w14:textId="7EF132B2" w:rsidR="00464ADD" w:rsidRPr="004C68DE" w:rsidRDefault="00464ADD" w:rsidP="00464ADD">
            <w:pPr>
              <w:rPr>
                <w:noProof/>
                <w:lang w:val="en-US"/>
              </w:rPr>
            </w:pPr>
            <w:r w:rsidRPr="004C68DE">
              <w:rPr>
                <w:noProof/>
                <w:lang w:val="en-US"/>
              </w:rPr>
              <w:t>Programe de ucenicie care beneficiază de sprijin în IMM-uri</w:t>
            </w:r>
          </w:p>
        </w:tc>
        <w:tc>
          <w:tcPr>
            <w:tcW w:w="277" w:type="pct"/>
            <w:tcBorders>
              <w:top w:val="single" w:sz="4" w:space="0" w:color="auto"/>
              <w:left w:val="single" w:sz="4" w:space="0" w:color="auto"/>
              <w:bottom w:val="single" w:sz="4" w:space="0" w:color="auto"/>
              <w:right w:val="single" w:sz="4" w:space="0" w:color="auto"/>
            </w:tcBorders>
          </w:tcPr>
          <w:p w14:paraId="6DBF4FC1" w14:textId="77777777" w:rsidR="00464ADD" w:rsidRPr="00990057" w:rsidRDefault="00464ADD" w:rsidP="00464ADD">
            <w:pPr>
              <w:rPr>
                <w:i/>
              </w:rPr>
            </w:pPr>
          </w:p>
        </w:tc>
        <w:tc>
          <w:tcPr>
            <w:tcW w:w="418" w:type="pct"/>
            <w:tcBorders>
              <w:top w:val="single" w:sz="4" w:space="0" w:color="auto"/>
              <w:left w:val="single" w:sz="4" w:space="0" w:color="auto"/>
              <w:bottom w:val="single" w:sz="4" w:space="0" w:color="auto"/>
              <w:right w:val="single" w:sz="4" w:space="0" w:color="auto"/>
            </w:tcBorders>
          </w:tcPr>
          <w:p w14:paraId="5F6391FA" w14:textId="77777777" w:rsidR="00464ADD" w:rsidRPr="00990057" w:rsidRDefault="00464ADD" w:rsidP="00464ADD">
            <w:pPr>
              <w:rPr>
                <w:i/>
              </w:rPr>
            </w:pPr>
          </w:p>
        </w:tc>
        <w:tc>
          <w:tcPr>
            <w:tcW w:w="210" w:type="pct"/>
            <w:tcBorders>
              <w:top w:val="single" w:sz="4" w:space="0" w:color="auto"/>
              <w:left w:val="single" w:sz="4" w:space="0" w:color="auto"/>
              <w:bottom w:val="single" w:sz="4" w:space="0" w:color="auto"/>
              <w:right w:val="single" w:sz="4" w:space="0" w:color="auto"/>
            </w:tcBorders>
          </w:tcPr>
          <w:p w14:paraId="09E40F32" w14:textId="77777777" w:rsidR="00464ADD" w:rsidRPr="00990057" w:rsidRDefault="00464ADD" w:rsidP="00464ADD">
            <w:pPr>
              <w:rPr>
                <w:b/>
              </w:rPr>
            </w:pPr>
          </w:p>
        </w:tc>
        <w:tc>
          <w:tcPr>
            <w:tcW w:w="277" w:type="pct"/>
            <w:tcBorders>
              <w:top w:val="single" w:sz="4" w:space="0" w:color="auto"/>
              <w:left w:val="single" w:sz="4" w:space="0" w:color="auto"/>
              <w:bottom w:val="single" w:sz="4" w:space="0" w:color="auto"/>
              <w:right w:val="single" w:sz="4" w:space="0" w:color="auto"/>
            </w:tcBorders>
          </w:tcPr>
          <w:p w14:paraId="0D27AFCF" w14:textId="77777777" w:rsidR="00464ADD" w:rsidRPr="00990057" w:rsidRDefault="00464ADD" w:rsidP="00464ADD">
            <w:pPr>
              <w:rPr>
                <w:b/>
              </w:rPr>
            </w:pPr>
          </w:p>
        </w:tc>
        <w:tc>
          <w:tcPr>
            <w:tcW w:w="278" w:type="pct"/>
            <w:tcBorders>
              <w:top w:val="single" w:sz="4" w:space="0" w:color="auto"/>
              <w:left w:val="single" w:sz="4" w:space="0" w:color="auto"/>
              <w:bottom w:val="single" w:sz="4" w:space="0" w:color="auto"/>
              <w:right w:val="single" w:sz="4" w:space="0" w:color="auto"/>
            </w:tcBorders>
          </w:tcPr>
          <w:p w14:paraId="469045FB" w14:textId="77777777" w:rsidR="00464ADD" w:rsidRPr="00990057" w:rsidRDefault="00464ADD" w:rsidP="00464ADD">
            <w:pPr>
              <w:rPr>
                <w:i/>
              </w:rPr>
            </w:pPr>
          </w:p>
        </w:tc>
        <w:tc>
          <w:tcPr>
            <w:tcW w:w="624" w:type="pct"/>
            <w:tcBorders>
              <w:top w:val="single" w:sz="4" w:space="0" w:color="auto"/>
              <w:left w:val="single" w:sz="4" w:space="0" w:color="auto"/>
              <w:bottom w:val="single" w:sz="4" w:space="0" w:color="auto"/>
              <w:right w:val="single" w:sz="4" w:space="0" w:color="auto"/>
            </w:tcBorders>
          </w:tcPr>
          <w:p w14:paraId="27D9875A" w14:textId="77777777" w:rsidR="00464ADD" w:rsidRPr="00990057" w:rsidRDefault="00464ADD" w:rsidP="00464ADD">
            <w:pPr>
              <w:rPr>
                <w:i/>
              </w:rPr>
            </w:pPr>
          </w:p>
        </w:tc>
      </w:tr>
    </w:tbl>
    <w:p w14:paraId="0D556896" w14:textId="77777777" w:rsidR="00990057" w:rsidRPr="00990057" w:rsidRDefault="00990057" w:rsidP="00990057">
      <w:pPr>
        <w:rPr>
          <w:b/>
          <w:iCs/>
        </w:rPr>
      </w:pPr>
      <w:r w:rsidRPr="00990057">
        <w:rPr>
          <w:i/>
        </w:rPr>
        <w:t>[Point 2.1.1.3 in the Commission proposal has been moved up following changes in Article 17(3)(c) CPR and it is now point 2.1.1.bis]</w:t>
      </w:r>
    </w:p>
    <w:p w14:paraId="2099F5E5" w14:textId="77777777" w:rsidR="00990057" w:rsidRPr="00990057" w:rsidRDefault="00990057" w:rsidP="00990057">
      <w:pPr>
        <w:spacing w:before="240" w:after="240"/>
        <w:rPr>
          <w:b/>
          <w:iCs/>
        </w:rPr>
      </w:pPr>
    </w:p>
    <w:p w14:paraId="07105AB5" w14:textId="77777777" w:rsidR="00174F85" w:rsidRPr="008B23AC" w:rsidRDefault="00F000AD" w:rsidP="00174F85">
      <w:pPr>
        <w:spacing w:before="240" w:after="240"/>
        <w:rPr>
          <w:rFonts w:ascii="Times New Roman" w:eastAsia="Times New Roman" w:hAnsi="Times New Roman" w:cs="Times New Roman"/>
          <w:b/>
          <w:iCs/>
          <w:strike/>
          <w:noProof/>
          <w:sz w:val="24"/>
          <w:szCs w:val="24"/>
        </w:rPr>
      </w:pPr>
      <w:r w:rsidRPr="000E7168">
        <w:rPr>
          <w:b/>
          <w:iCs/>
        </w:rPr>
        <w:br w:type="page"/>
      </w:r>
      <w:r w:rsidR="00174F85" w:rsidRPr="008B23AC">
        <w:rPr>
          <w:rFonts w:ascii="Times New Roman" w:eastAsia="Times New Roman" w:hAnsi="Times New Roman" w:cs="Times New Roman"/>
          <w:b/>
          <w:iCs/>
          <w:strike/>
          <w:noProof/>
          <w:sz w:val="24"/>
          <w:szCs w:val="24"/>
        </w:rPr>
        <w:lastRenderedPageBreak/>
        <w:t>2.A.3 Specific objective</w:t>
      </w:r>
      <w:r w:rsidR="00174F85" w:rsidRPr="008B23AC">
        <w:rPr>
          <w:rFonts w:ascii="Times New Roman" w:eastAsia="Times New Roman" w:hAnsi="Times New Roman" w:cs="Times New Roman"/>
          <w:b/>
          <w:bCs/>
          <w:iCs/>
          <w:strike/>
          <w:noProof/>
          <w:sz w:val="24"/>
          <w:szCs w:val="24"/>
          <w:vertAlign w:val="superscript"/>
        </w:rPr>
        <w:footnoteReference w:id="21"/>
      </w:r>
      <w:r w:rsidR="00174F85" w:rsidRPr="008B23AC">
        <w:rPr>
          <w:rFonts w:ascii="Times New Roman" w:eastAsia="Times New Roman" w:hAnsi="Times New Roman" w:cs="Times New Roman"/>
          <w:b/>
          <w:iCs/>
          <w:strike/>
          <w:noProof/>
          <w:sz w:val="24"/>
          <w:szCs w:val="24"/>
        </w:rPr>
        <w:t xml:space="preserve">  (Investment for Jobs and Growth goal) repeated for each selected specific objective for priorities other than technical assistance</w:t>
      </w:r>
    </w:p>
    <w:p w14:paraId="1974793E" w14:textId="77777777" w:rsidR="00174F85" w:rsidRPr="008B23AC" w:rsidRDefault="00174F85" w:rsidP="00174F85">
      <w:pPr>
        <w:spacing w:before="240" w:after="240" w:line="360" w:lineRule="auto"/>
        <w:rPr>
          <w:rFonts w:ascii="Times New Roman" w:eastAsia="Times New Roman" w:hAnsi="Times New Roman" w:cs="Times New Roman"/>
          <w:b/>
          <w:iCs/>
          <w:strike/>
          <w:noProof/>
          <w:sz w:val="24"/>
          <w:szCs w:val="24"/>
        </w:rPr>
      </w:pPr>
      <w:r w:rsidRPr="008B23AC">
        <w:rPr>
          <w:rFonts w:ascii="Times New Roman" w:eastAsia="Times New Roman" w:hAnsi="Times New Roman" w:cs="Times New Roman"/>
          <w:b/>
          <w:iCs/>
          <w:strike/>
          <w:noProof/>
          <w:sz w:val="24"/>
          <w:szCs w:val="24"/>
        </w:rPr>
        <w:t>2.A.3.1 Interventions of the Funds</w:t>
      </w:r>
    </w:p>
    <w:p w14:paraId="245C0ECD" w14:textId="77777777" w:rsidR="00174F85" w:rsidRPr="008B23AC" w:rsidRDefault="00174F85" w:rsidP="00174F85">
      <w:pPr>
        <w:spacing w:before="120" w:after="120" w:line="360" w:lineRule="auto"/>
        <w:rPr>
          <w:rFonts w:ascii="Times New Roman" w:eastAsia="Times New Roman" w:hAnsi="Times New Roman" w:cs="Times New Roman"/>
          <w:i/>
          <w:strike/>
          <w:noProof/>
          <w:sz w:val="24"/>
          <w:szCs w:val="24"/>
        </w:rPr>
      </w:pPr>
      <w:r w:rsidRPr="008B23AC">
        <w:rPr>
          <w:rFonts w:ascii="Times New Roman" w:eastAsia="Times New Roman" w:hAnsi="Times New Roman" w:cs="Times New Roman"/>
          <w:i/>
          <w:strike/>
          <w:noProof/>
          <w:sz w:val="24"/>
          <w:szCs w:val="24"/>
        </w:rPr>
        <w:t>Reference: Article 17(3)(d)(i),(iii),(iv),(v),(vi);</w:t>
      </w:r>
    </w:p>
    <w:p w14:paraId="7AB088B0" w14:textId="77777777" w:rsidR="00174F85" w:rsidRPr="008B23AC" w:rsidRDefault="00174F85" w:rsidP="00174F85">
      <w:pPr>
        <w:bidi/>
        <w:spacing w:before="120" w:after="120" w:line="360" w:lineRule="auto"/>
        <w:jc w:val="right"/>
        <w:rPr>
          <w:rFonts w:ascii="Times New Roman" w:eastAsia="Times New Roman" w:hAnsi="Times New Roman" w:cs="Times New Roman"/>
          <w:b/>
          <w:bCs/>
          <w:i/>
          <w:iCs/>
          <w:strike/>
          <w:noProof/>
          <w:sz w:val="24"/>
          <w:szCs w:val="24"/>
          <w:u w:val="single"/>
        </w:rPr>
      </w:pPr>
      <w:r w:rsidRPr="008B23AC">
        <w:rPr>
          <w:rFonts w:ascii="Times New Roman" w:eastAsia="Times New Roman" w:hAnsi="Times New Roman" w:cs="Times New Roman"/>
          <w:i/>
          <w:strike/>
          <w:noProof/>
          <w:sz w:val="24"/>
          <w:szCs w:val="24"/>
        </w:rPr>
        <w:t>The related types of actions – Article 17(3)(d)(i) CPR; Article 6(2) ESF+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10330" w:rsidRPr="008B23AC" w14:paraId="726935D3" w14:textId="77777777" w:rsidTr="004C68DE">
        <w:tc>
          <w:tcPr>
            <w:tcW w:w="9776" w:type="dxa"/>
            <w:tcBorders>
              <w:top w:val="single" w:sz="4" w:space="0" w:color="auto"/>
              <w:left w:val="single" w:sz="4" w:space="0" w:color="auto"/>
              <w:bottom w:val="single" w:sz="4" w:space="0" w:color="auto"/>
              <w:right w:val="single" w:sz="4" w:space="0" w:color="auto"/>
            </w:tcBorders>
            <w:hideMark/>
          </w:tcPr>
          <w:p w14:paraId="6178CD4F" w14:textId="77777777" w:rsidR="00810330" w:rsidRPr="008B23AC" w:rsidRDefault="00810330" w:rsidP="008B23AC">
            <w:pPr>
              <w:spacing w:before="120" w:after="120" w:line="360" w:lineRule="auto"/>
              <w:rPr>
                <w:rFonts w:ascii="Times New Roman" w:eastAsia="Times New Roman" w:hAnsi="Times New Roman" w:cs="Times New Roman"/>
                <w:i/>
                <w:strike/>
                <w:noProof/>
                <w:lang w:val="it-IT"/>
              </w:rPr>
            </w:pPr>
            <w:r w:rsidRPr="008B23AC">
              <w:rPr>
                <w:rFonts w:ascii="Times New Roman" w:eastAsia="Times New Roman" w:hAnsi="Times New Roman" w:cs="Times New Roman"/>
                <w:i/>
                <w:iCs/>
                <w:strike/>
                <w:noProof/>
                <w:szCs w:val="24"/>
              </w:rPr>
              <w:t>Text field [8 000]</w:t>
            </w:r>
          </w:p>
        </w:tc>
      </w:tr>
    </w:tbl>
    <w:p w14:paraId="4942CF98" w14:textId="77777777" w:rsidR="00810330" w:rsidRPr="008B23AC" w:rsidRDefault="00810330" w:rsidP="00174F85">
      <w:pPr>
        <w:spacing w:before="120" w:after="120" w:line="360" w:lineRule="auto"/>
        <w:rPr>
          <w:rFonts w:ascii="Times New Roman" w:eastAsia="Times New Roman" w:hAnsi="Times New Roman" w:cs="Times New Roman"/>
          <w:i/>
          <w:strike/>
          <w:noProof/>
          <w:sz w:val="24"/>
          <w:szCs w:val="24"/>
        </w:rPr>
      </w:pPr>
    </w:p>
    <w:p w14:paraId="2322E272" w14:textId="77777777" w:rsidR="00174F85" w:rsidRPr="008B23AC" w:rsidRDefault="00174F85" w:rsidP="00174F85">
      <w:pPr>
        <w:spacing w:before="120" w:after="120" w:line="360" w:lineRule="auto"/>
        <w:rPr>
          <w:rFonts w:ascii="Times New Roman" w:eastAsia="Times New Roman" w:hAnsi="Times New Roman" w:cs="Times New Roman"/>
          <w:b/>
          <w:i/>
          <w:iCs/>
          <w:strike/>
          <w:noProof/>
          <w:sz w:val="24"/>
          <w:szCs w:val="24"/>
        </w:rPr>
      </w:pPr>
      <w:r w:rsidRPr="008B23AC">
        <w:rPr>
          <w:rFonts w:ascii="Times New Roman" w:eastAsia="Times New Roman" w:hAnsi="Times New Roman" w:cs="Times New Roman"/>
          <w:i/>
          <w:strike/>
          <w:noProof/>
          <w:sz w:val="24"/>
          <w:szCs w:val="24"/>
        </w:rPr>
        <w:t>The main target groups - Article 17(3)(d)(iii):</w:t>
      </w:r>
    </w:p>
    <w:p w14:paraId="0C55FC4B" w14:textId="77777777" w:rsidR="00174F85" w:rsidRPr="008B23AC"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8B23AC">
        <w:rPr>
          <w:rFonts w:ascii="Times New Roman" w:eastAsia="Times New Roman" w:hAnsi="Times New Roman" w:cs="Times New Roman"/>
          <w:i/>
          <w:iCs/>
          <w:strike/>
          <w:noProof/>
          <w:sz w:val="24"/>
          <w:szCs w:val="24"/>
        </w:rPr>
        <w:t>Text field [1 000]</w:t>
      </w:r>
    </w:p>
    <w:p w14:paraId="59BC8AA8" w14:textId="77777777" w:rsidR="00174F85" w:rsidRPr="008B23AC" w:rsidRDefault="00174F85" w:rsidP="00174F85">
      <w:pPr>
        <w:spacing w:before="120" w:after="120" w:line="360" w:lineRule="auto"/>
        <w:rPr>
          <w:rFonts w:ascii="Times New Roman" w:eastAsia="Times New Roman" w:hAnsi="Times New Roman" w:cs="Times New Roman"/>
          <w:i/>
          <w:strike/>
          <w:noProof/>
          <w:sz w:val="24"/>
          <w:szCs w:val="24"/>
        </w:rPr>
      </w:pPr>
      <w:r w:rsidRPr="008B23AC">
        <w:rPr>
          <w:rFonts w:ascii="Times New Roman" w:eastAsia="Times New Roman" w:hAnsi="Times New Roman" w:cs="Times New Roman"/>
          <w:i/>
          <w:strike/>
          <w:noProof/>
          <w:sz w:val="24"/>
          <w:szCs w:val="24"/>
        </w:rPr>
        <w:t>Specific territories tageted, including the planned use of territorial tools – Article 17(3)(d)(iv)</w:t>
      </w:r>
    </w:p>
    <w:p w14:paraId="31203ED3" w14:textId="77777777" w:rsidR="00174F85" w:rsidRPr="008B23AC"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8B23AC">
        <w:rPr>
          <w:rFonts w:ascii="Times New Roman" w:eastAsia="Times New Roman" w:hAnsi="Times New Roman" w:cs="Times New Roman"/>
          <w:i/>
          <w:iCs/>
          <w:strike/>
          <w:noProof/>
          <w:sz w:val="24"/>
          <w:szCs w:val="24"/>
        </w:rPr>
        <w:t>Text field [2 000]</w:t>
      </w:r>
    </w:p>
    <w:p w14:paraId="3D16FECB" w14:textId="77777777" w:rsidR="00174F85" w:rsidRPr="008B23AC" w:rsidRDefault="00174F85" w:rsidP="00174F85">
      <w:pPr>
        <w:spacing w:before="120" w:after="120" w:line="360" w:lineRule="auto"/>
        <w:rPr>
          <w:rFonts w:ascii="Times New Roman" w:eastAsia="Times New Roman" w:hAnsi="Times New Roman" w:cs="Times New Roman"/>
          <w:b/>
          <w:i/>
          <w:iCs/>
          <w:strike/>
          <w:noProof/>
          <w:sz w:val="24"/>
          <w:szCs w:val="24"/>
        </w:rPr>
      </w:pPr>
      <w:r w:rsidRPr="008B23AC">
        <w:rPr>
          <w:rFonts w:ascii="Times New Roman" w:eastAsia="Times New Roman" w:hAnsi="Times New Roman" w:cs="Times New Roman"/>
          <w:i/>
          <w:strike/>
          <w:noProof/>
          <w:sz w:val="24"/>
          <w:szCs w:val="24"/>
        </w:rPr>
        <w:t>The interregional and transnational actions  –Article – 17(3)(d)(v)</w:t>
      </w:r>
    </w:p>
    <w:p w14:paraId="363978EE" w14:textId="77777777" w:rsidR="00174F85" w:rsidRPr="008B23AC"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8B23AC">
        <w:rPr>
          <w:rFonts w:ascii="Times New Roman" w:eastAsia="Times New Roman" w:hAnsi="Times New Roman" w:cs="Times New Roman"/>
          <w:i/>
          <w:iCs/>
          <w:strike/>
          <w:noProof/>
          <w:sz w:val="24"/>
          <w:szCs w:val="24"/>
        </w:rPr>
        <w:t>Text field [2 000]</w:t>
      </w:r>
    </w:p>
    <w:p w14:paraId="55E10B5D" w14:textId="77777777" w:rsidR="00174F85" w:rsidRPr="008B23AC" w:rsidRDefault="00174F85" w:rsidP="00174F85">
      <w:pPr>
        <w:spacing w:before="120" w:after="120" w:line="360" w:lineRule="auto"/>
        <w:rPr>
          <w:rFonts w:ascii="Times New Roman" w:eastAsia="Times New Roman" w:hAnsi="Times New Roman" w:cs="Times New Roman"/>
          <w:b/>
          <w:i/>
          <w:iCs/>
          <w:strike/>
          <w:noProof/>
          <w:sz w:val="24"/>
          <w:szCs w:val="24"/>
        </w:rPr>
      </w:pPr>
      <w:r w:rsidRPr="008B23AC">
        <w:rPr>
          <w:rFonts w:ascii="Times New Roman" w:eastAsia="Times New Roman" w:hAnsi="Times New Roman" w:cs="Times New Roman"/>
          <w:i/>
          <w:strike/>
          <w:noProof/>
          <w:sz w:val="24"/>
          <w:szCs w:val="24"/>
        </w:rPr>
        <w:t>The planned use of financial instruments – Article – 17(3)(d)(vi)</w:t>
      </w:r>
    </w:p>
    <w:p w14:paraId="357DE4E0" w14:textId="77777777" w:rsidR="00174F85" w:rsidRPr="008B23AC"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strike/>
          <w:noProof/>
          <w:sz w:val="24"/>
        </w:rPr>
      </w:pPr>
      <w:r w:rsidRPr="008B23AC">
        <w:rPr>
          <w:rFonts w:ascii="Times New Roman" w:eastAsia="Times New Roman" w:hAnsi="Times New Roman" w:cs="Times New Roman"/>
          <w:i/>
          <w:iCs/>
          <w:strike/>
          <w:noProof/>
          <w:sz w:val="24"/>
          <w:szCs w:val="24"/>
        </w:rPr>
        <w:t>Text field [1 000]</w:t>
      </w:r>
    </w:p>
    <w:p w14:paraId="67C72347" w14:textId="5B354641" w:rsidR="00F000AD" w:rsidRPr="00812938" w:rsidRDefault="00F000AD" w:rsidP="00812938">
      <w:pPr>
        <w:spacing w:before="120" w:after="120" w:line="240" w:lineRule="auto"/>
        <w:rPr>
          <w:rFonts w:ascii="Times New Roman" w:eastAsia="Times New Roman" w:hAnsi="Times New Roman" w:cs="Times New Roman"/>
          <w:b/>
          <w:iCs/>
          <w:strike/>
          <w:noProof/>
          <w:sz w:val="24"/>
          <w:szCs w:val="24"/>
        </w:rPr>
      </w:pPr>
      <w:r w:rsidRPr="008B23AC">
        <w:rPr>
          <w:b/>
          <w:strike/>
        </w:rPr>
        <w:t>2.B.1.2.Indicators</w:t>
      </w:r>
    </w:p>
    <w:p w14:paraId="5DA1432B" w14:textId="77777777" w:rsidR="00F000AD" w:rsidRPr="008B23AC" w:rsidRDefault="00F000AD" w:rsidP="00F000AD">
      <w:pPr>
        <w:rPr>
          <w:b/>
          <w:bCs/>
          <w:strike/>
        </w:rPr>
      </w:pPr>
      <w:r w:rsidRPr="008B23AC">
        <w:rPr>
          <w:b/>
          <w:strike/>
        </w:rPr>
        <w:t>Output indicators with the corresponding milestones and targets – Article 17(3)(e)bis(ii)</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325"/>
        <w:gridCol w:w="672"/>
        <w:gridCol w:w="1034"/>
        <w:gridCol w:w="471"/>
        <w:gridCol w:w="1778"/>
        <w:gridCol w:w="1508"/>
        <w:gridCol w:w="1139"/>
        <w:gridCol w:w="1095"/>
      </w:tblGrid>
      <w:tr w:rsidR="00F000AD" w:rsidRPr="008B23AC" w14:paraId="5D7CB8DB" w14:textId="77777777" w:rsidTr="004C68DE">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0E9AA370" w14:textId="77777777" w:rsidR="00F000AD" w:rsidRPr="008B23AC" w:rsidRDefault="00F000AD" w:rsidP="00F000AD">
            <w:pPr>
              <w:rPr>
                <w:b/>
                <w:strike/>
              </w:rPr>
            </w:pPr>
            <w:r w:rsidRPr="008B23AC">
              <w:rPr>
                <w:b/>
                <w:iCs/>
                <w:strike/>
              </w:rPr>
              <w:t>Table 2: Output indicators</w:t>
            </w:r>
          </w:p>
        </w:tc>
      </w:tr>
      <w:tr w:rsidR="00F000AD" w:rsidRPr="008B23AC" w14:paraId="27A984BA" w14:textId="77777777" w:rsidTr="004C68DE">
        <w:trPr>
          <w:trHeight w:val="1647"/>
        </w:trPr>
        <w:tc>
          <w:tcPr>
            <w:tcW w:w="452" w:type="pct"/>
            <w:tcBorders>
              <w:top w:val="single" w:sz="4" w:space="0" w:color="auto"/>
              <w:left w:val="single" w:sz="4" w:space="0" w:color="auto"/>
              <w:bottom w:val="single" w:sz="4" w:space="0" w:color="auto"/>
              <w:right w:val="single" w:sz="4" w:space="0" w:color="auto"/>
            </w:tcBorders>
            <w:hideMark/>
          </w:tcPr>
          <w:p w14:paraId="14CC9A1B" w14:textId="77777777" w:rsidR="00F000AD" w:rsidRPr="008B23AC" w:rsidRDefault="00F000AD" w:rsidP="00F000AD">
            <w:pPr>
              <w:rPr>
                <w:b/>
                <w:strike/>
              </w:rPr>
            </w:pPr>
            <w:r w:rsidRPr="008B23AC">
              <w:rPr>
                <w:b/>
                <w:strike/>
              </w:rPr>
              <w:t xml:space="preserve">Priority </w:t>
            </w:r>
          </w:p>
        </w:tc>
        <w:tc>
          <w:tcPr>
            <w:tcW w:w="668" w:type="pct"/>
            <w:tcBorders>
              <w:top w:val="single" w:sz="4" w:space="0" w:color="auto"/>
              <w:left w:val="single" w:sz="4" w:space="0" w:color="auto"/>
              <w:bottom w:val="single" w:sz="4" w:space="0" w:color="auto"/>
              <w:right w:val="single" w:sz="4" w:space="0" w:color="auto"/>
            </w:tcBorders>
            <w:hideMark/>
          </w:tcPr>
          <w:p w14:paraId="0840AA8B" w14:textId="77777777" w:rsidR="00F000AD" w:rsidRPr="008B23AC" w:rsidRDefault="00F000AD" w:rsidP="00F000AD">
            <w:pPr>
              <w:rPr>
                <w:b/>
                <w:strike/>
              </w:rPr>
            </w:pPr>
            <w:r w:rsidRPr="008B23AC">
              <w:rPr>
                <w:b/>
                <w:strike/>
              </w:rPr>
              <w:t>Specific objective (Investment for Jobs and Growth goal EMFF)</w:t>
            </w:r>
          </w:p>
        </w:tc>
        <w:tc>
          <w:tcPr>
            <w:tcW w:w="339" w:type="pct"/>
            <w:tcBorders>
              <w:top w:val="single" w:sz="4" w:space="0" w:color="auto"/>
              <w:left w:val="single" w:sz="4" w:space="0" w:color="auto"/>
              <w:bottom w:val="single" w:sz="4" w:space="0" w:color="auto"/>
              <w:right w:val="single" w:sz="4" w:space="0" w:color="auto"/>
            </w:tcBorders>
            <w:hideMark/>
          </w:tcPr>
          <w:p w14:paraId="33DB5AD5" w14:textId="77777777" w:rsidR="00F000AD" w:rsidRPr="008B23AC" w:rsidRDefault="00F000AD" w:rsidP="00F000AD">
            <w:pPr>
              <w:rPr>
                <w:b/>
                <w:strike/>
              </w:rPr>
            </w:pPr>
            <w:r w:rsidRPr="008B23AC">
              <w:rPr>
                <w:b/>
                <w:strike/>
              </w:rPr>
              <w:t>Fund</w:t>
            </w:r>
          </w:p>
        </w:tc>
        <w:tc>
          <w:tcPr>
            <w:tcW w:w="521" w:type="pct"/>
            <w:tcBorders>
              <w:top w:val="single" w:sz="4" w:space="0" w:color="auto"/>
              <w:left w:val="single" w:sz="4" w:space="0" w:color="auto"/>
              <w:bottom w:val="single" w:sz="4" w:space="0" w:color="auto"/>
              <w:right w:val="single" w:sz="4" w:space="0" w:color="auto"/>
            </w:tcBorders>
            <w:hideMark/>
          </w:tcPr>
          <w:p w14:paraId="01386A09" w14:textId="77777777" w:rsidR="00F000AD" w:rsidRPr="008B23AC" w:rsidRDefault="00F000AD" w:rsidP="00F000AD">
            <w:pPr>
              <w:rPr>
                <w:b/>
                <w:strike/>
              </w:rPr>
            </w:pPr>
            <w:r w:rsidRPr="008B23AC">
              <w:rPr>
                <w:b/>
                <w:strike/>
              </w:rPr>
              <w:t>Category of region</w:t>
            </w:r>
          </w:p>
        </w:tc>
        <w:tc>
          <w:tcPr>
            <w:tcW w:w="237" w:type="pct"/>
            <w:tcBorders>
              <w:top w:val="single" w:sz="4" w:space="0" w:color="auto"/>
              <w:left w:val="single" w:sz="4" w:space="0" w:color="auto"/>
              <w:bottom w:val="single" w:sz="4" w:space="0" w:color="auto"/>
              <w:right w:val="single" w:sz="4" w:space="0" w:color="auto"/>
            </w:tcBorders>
            <w:hideMark/>
          </w:tcPr>
          <w:p w14:paraId="6C4887C6" w14:textId="77777777" w:rsidR="00F000AD" w:rsidRPr="008B23AC" w:rsidRDefault="00F000AD" w:rsidP="00F000AD">
            <w:pPr>
              <w:rPr>
                <w:b/>
                <w:strike/>
              </w:rPr>
            </w:pPr>
            <w:r w:rsidRPr="008B23AC">
              <w:rPr>
                <w:b/>
                <w:strike/>
              </w:rPr>
              <w:t>ID [5]</w:t>
            </w:r>
          </w:p>
        </w:tc>
        <w:tc>
          <w:tcPr>
            <w:tcW w:w="897" w:type="pct"/>
            <w:tcBorders>
              <w:top w:val="single" w:sz="4" w:space="0" w:color="auto"/>
              <w:left w:val="single" w:sz="4" w:space="0" w:color="auto"/>
              <w:bottom w:val="single" w:sz="4" w:space="0" w:color="auto"/>
              <w:right w:val="single" w:sz="4" w:space="0" w:color="auto"/>
            </w:tcBorders>
            <w:hideMark/>
          </w:tcPr>
          <w:p w14:paraId="358DB317" w14:textId="77777777" w:rsidR="00F000AD" w:rsidRPr="008B23AC" w:rsidRDefault="00F000AD" w:rsidP="00F000AD">
            <w:pPr>
              <w:rPr>
                <w:b/>
                <w:strike/>
              </w:rPr>
            </w:pPr>
            <w:r w:rsidRPr="008B23AC">
              <w:rPr>
                <w:b/>
                <w:strike/>
              </w:rPr>
              <w:t xml:space="preserve">Indicator [255] </w:t>
            </w:r>
          </w:p>
        </w:tc>
        <w:tc>
          <w:tcPr>
            <w:tcW w:w="760" w:type="pct"/>
            <w:tcBorders>
              <w:top w:val="single" w:sz="4" w:space="0" w:color="auto"/>
              <w:left w:val="single" w:sz="4" w:space="0" w:color="auto"/>
              <w:bottom w:val="single" w:sz="4" w:space="0" w:color="auto"/>
              <w:right w:val="single" w:sz="4" w:space="0" w:color="auto"/>
            </w:tcBorders>
            <w:hideMark/>
          </w:tcPr>
          <w:p w14:paraId="181C37A0" w14:textId="77777777" w:rsidR="00F000AD" w:rsidRPr="008B23AC" w:rsidRDefault="00F000AD" w:rsidP="00F000AD">
            <w:pPr>
              <w:rPr>
                <w:b/>
                <w:strike/>
              </w:rPr>
            </w:pPr>
            <w:r w:rsidRPr="008B23AC">
              <w:rPr>
                <w:b/>
                <w:strike/>
              </w:rPr>
              <w:t>Measurement unit</w:t>
            </w:r>
          </w:p>
        </w:tc>
        <w:tc>
          <w:tcPr>
            <w:tcW w:w="574" w:type="pct"/>
            <w:tcBorders>
              <w:top w:val="single" w:sz="4" w:space="0" w:color="auto"/>
              <w:left w:val="single" w:sz="4" w:space="0" w:color="auto"/>
              <w:bottom w:val="single" w:sz="4" w:space="0" w:color="auto"/>
              <w:right w:val="single" w:sz="4" w:space="0" w:color="auto"/>
            </w:tcBorders>
          </w:tcPr>
          <w:p w14:paraId="0D8EA66E" w14:textId="77777777" w:rsidR="00F000AD" w:rsidRPr="008B23AC" w:rsidRDefault="00F000AD" w:rsidP="00F000AD">
            <w:pPr>
              <w:rPr>
                <w:b/>
                <w:strike/>
              </w:rPr>
            </w:pPr>
            <w:r w:rsidRPr="008B23AC">
              <w:rPr>
                <w:b/>
                <w:strike/>
              </w:rPr>
              <w:t>Milestone (2024)</w:t>
            </w:r>
          </w:p>
          <w:p w14:paraId="3493915E" w14:textId="77777777" w:rsidR="00F000AD" w:rsidRPr="008B23AC" w:rsidRDefault="00F000AD" w:rsidP="00F000AD">
            <w:pPr>
              <w:rPr>
                <w:b/>
                <w:strike/>
              </w:rPr>
            </w:pPr>
          </w:p>
        </w:tc>
        <w:tc>
          <w:tcPr>
            <w:tcW w:w="552" w:type="pct"/>
            <w:tcBorders>
              <w:top w:val="single" w:sz="4" w:space="0" w:color="auto"/>
              <w:left w:val="single" w:sz="4" w:space="0" w:color="auto"/>
              <w:bottom w:val="single" w:sz="4" w:space="0" w:color="auto"/>
              <w:right w:val="single" w:sz="4" w:space="0" w:color="auto"/>
            </w:tcBorders>
          </w:tcPr>
          <w:p w14:paraId="1C3CA0F6" w14:textId="77777777" w:rsidR="00F000AD" w:rsidRPr="008B23AC" w:rsidRDefault="00F000AD" w:rsidP="00F000AD">
            <w:pPr>
              <w:rPr>
                <w:b/>
                <w:strike/>
              </w:rPr>
            </w:pPr>
            <w:r w:rsidRPr="008B23AC">
              <w:rPr>
                <w:b/>
                <w:strike/>
              </w:rPr>
              <w:t>Target (2029)</w:t>
            </w:r>
          </w:p>
          <w:p w14:paraId="5CF7C0BA" w14:textId="77777777" w:rsidR="00F000AD" w:rsidRPr="008B23AC" w:rsidRDefault="00F000AD" w:rsidP="00F000AD">
            <w:pPr>
              <w:rPr>
                <w:b/>
                <w:strike/>
              </w:rPr>
            </w:pPr>
          </w:p>
        </w:tc>
      </w:tr>
      <w:tr w:rsidR="00F000AD" w:rsidRPr="008B23AC" w14:paraId="5B6B680C" w14:textId="77777777" w:rsidTr="004C68DE">
        <w:trPr>
          <w:trHeight w:val="340"/>
        </w:trPr>
        <w:tc>
          <w:tcPr>
            <w:tcW w:w="452" w:type="pct"/>
            <w:tcBorders>
              <w:top w:val="single" w:sz="4" w:space="0" w:color="auto"/>
              <w:left w:val="single" w:sz="4" w:space="0" w:color="auto"/>
              <w:bottom w:val="single" w:sz="4" w:space="0" w:color="auto"/>
              <w:right w:val="single" w:sz="4" w:space="0" w:color="auto"/>
            </w:tcBorders>
          </w:tcPr>
          <w:p w14:paraId="2D558F4A" w14:textId="77777777" w:rsidR="00F000AD" w:rsidRPr="008B23AC" w:rsidRDefault="00F000AD" w:rsidP="00F000AD">
            <w:pPr>
              <w:rPr>
                <w:b/>
                <w:i/>
                <w:strike/>
              </w:rPr>
            </w:pPr>
          </w:p>
        </w:tc>
        <w:tc>
          <w:tcPr>
            <w:tcW w:w="668" w:type="pct"/>
            <w:tcBorders>
              <w:top w:val="single" w:sz="4" w:space="0" w:color="auto"/>
              <w:left w:val="single" w:sz="4" w:space="0" w:color="auto"/>
              <w:bottom w:val="single" w:sz="4" w:space="0" w:color="auto"/>
              <w:right w:val="single" w:sz="4" w:space="0" w:color="auto"/>
            </w:tcBorders>
          </w:tcPr>
          <w:p w14:paraId="4666DACE" w14:textId="77777777" w:rsidR="00F000AD" w:rsidRPr="008B23AC" w:rsidRDefault="00F000AD" w:rsidP="00F000AD">
            <w:pPr>
              <w:rPr>
                <w:b/>
                <w:i/>
                <w:strike/>
              </w:rPr>
            </w:pPr>
          </w:p>
        </w:tc>
        <w:tc>
          <w:tcPr>
            <w:tcW w:w="339" w:type="pct"/>
            <w:tcBorders>
              <w:top w:val="single" w:sz="4" w:space="0" w:color="auto"/>
              <w:left w:val="single" w:sz="4" w:space="0" w:color="auto"/>
              <w:bottom w:val="single" w:sz="4" w:space="0" w:color="auto"/>
              <w:right w:val="single" w:sz="4" w:space="0" w:color="auto"/>
            </w:tcBorders>
          </w:tcPr>
          <w:p w14:paraId="72E4F144" w14:textId="77777777" w:rsidR="00F000AD" w:rsidRPr="008B23AC" w:rsidRDefault="00F000AD" w:rsidP="00F000AD">
            <w:pPr>
              <w:rPr>
                <w:b/>
                <w:i/>
                <w:strike/>
              </w:rPr>
            </w:pPr>
          </w:p>
        </w:tc>
        <w:tc>
          <w:tcPr>
            <w:tcW w:w="521" w:type="pct"/>
            <w:tcBorders>
              <w:top w:val="single" w:sz="4" w:space="0" w:color="auto"/>
              <w:left w:val="single" w:sz="4" w:space="0" w:color="auto"/>
              <w:bottom w:val="single" w:sz="4" w:space="0" w:color="auto"/>
              <w:right w:val="single" w:sz="4" w:space="0" w:color="auto"/>
            </w:tcBorders>
          </w:tcPr>
          <w:p w14:paraId="5408B523" w14:textId="77777777" w:rsidR="00F000AD" w:rsidRPr="008B23AC" w:rsidRDefault="00F000AD" w:rsidP="00F000AD">
            <w:pPr>
              <w:rPr>
                <w:b/>
                <w:i/>
                <w:strike/>
              </w:rPr>
            </w:pPr>
          </w:p>
        </w:tc>
        <w:tc>
          <w:tcPr>
            <w:tcW w:w="237" w:type="pct"/>
            <w:tcBorders>
              <w:top w:val="single" w:sz="4" w:space="0" w:color="auto"/>
              <w:left w:val="single" w:sz="4" w:space="0" w:color="auto"/>
              <w:bottom w:val="single" w:sz="4" w:space="0" w:color="auto"/>
              <w:right w:val="single" w:sz="4" w:space="0" w:color="auto"/>
            </w:tcBorders>
          </w:tcPr>
          <w:p w14:paraId="6D19EE3B" w14:textId="77777777" w:rsidR="00F000AD" w:rsidRPr="008B23AC" w:rsidRDefault="00F000AD" w:rsidP="00F000AD">
            <w:pPr>
              <w:rPr>
                <w:b/>
                <w:i/>
                <w:strike/>
              </w:rPr>
            </w:pPr>
          </w:p>
        </w:tc>
        <w:tc>
          <w:tcPr>
            <w:tcW w:w="897" w:type="pct"/>
            <w:tcBorders>
              <w:top w:val="single" w:sz="4" w:space="0" w:color="auto"/>
              <w:left w:val="single" w:sz="4" w:space="0" w:color="auto"/>
              <w:bottom w:val="single" w:sz="4" w:space="0" w:color="auto"/>
              <w:right w:val="single" w:sz="4" w:space="0" w:color="auto"/>
            </w:tcBorders>
          </w:tcPr>
          <w:p w14:paraId="16D54A91" w14:textId="77777777" w:rsidR="00F000AD" w:rsidRPr="008B23AC" w:rsidRDefault="00F000AD" w:rsidP="00F000AD">
            <w:pPr>
              <w:rPr>
                <w:b/>
                <w:i/>
                <w:strike/>
              </w:rPr>
            </w:pPr>
          </w:p>
        </w:tc>
        <w:tc>
          <w:tcPr>
            <w:tcW w:w="760" w:type="pct"/>
            <w:tcBorders>
              <w:top w:val="single" w:sz="4" w:space="0" w:color="auto"/>
              <w:left w:val="single" w:sz="4" w:space="0" w:color="auto"/>
              <w:bottom w:val="single" w:sz="4" w:space="0" w:color="auto"/>
              <w:right w:val="single" w:sz="4" w:space="0" w:color="auto"/>
            </w:tcBorders>
          </w:tcPr>
          <w:p w14:paraId="0F9A5D58" w14:textId="77777777" w:rsidR="00F000AD" w:rsidRPr="008B23AC" w:rsidRDefault="00F000AD" w:rsidP="00F000AD">
            <w:pPr>
              <w:rPr>
                <w:b/>
                <w:i/>
                <w:strike/>
              </w:rPr>
            </w:pPr>
          </w:p>
        </w:tc>
        <w:tc>
          <w:tcPr>
            <w:tcW w:w="574" w:type="pct"/>
            <w:tcBorders>
              <w:top w:val="single" w:sz="4" w:space="0" w:color="auto"/>
              <w:left w:val="single" w:sz="4" w:space="0" w:color="auto"/>
              <w:bottom w:val="single" w:sz="4" w:space="0" w:color="auto"/>
              <w:right w:val="single" w:sz="4" w:space="0" w:color="auto"/>
            </w:tcBorders>
          </w:tcPr>
          <w:p w14:paraId="2FFBA314" w14:textId="77777777" w:rsidR="00F000AD" w:rsidRPr="008B23AC" w:rsidRDefault="00F000AD" w:rsidP="00F000AD">
            <w:pPr>
              <w:rPr>
                <w:b/>
                <w:i/>
                <w:strike/>
              </w:rPr>
            </w:pPr>
          </w:p>
        </w:tc>
        <w:tc>
          <w:tcPr>
            <w:tcW w:w="552" w:type="pct"/>
            <w:tcBorders>
              <w:top w:val="single" w:sz="4" w:space="0" w:color="auto"/>
              <w:left w:val="single" w:sz="4" w:space="0" w:color="auto"/>
              <w:bottom w:val="single" w:sz="4" w:space="0" w:color="auto"/>
              <w:right w:val="single" w:sz="4" w:space="0" w:color="auto"/>
            </w:tcBorders>
          </w:tcPr>
          <w:p w14:paraId="63AC1340" w14:textId="77777777" w:rsidR="00F000AD" w:rsidRPr="008B23AC" w:rsidRDefault="00F000AD" w:rsidP="00F000AD">
            <w:pPr>
              <w:rPr>
                <w:b/>
                <w:i/>
                <w:strike/>
              </w:rPr>
            </w:pPr>
          </w:p>
        </w:tc>
      </w:tr>
      <w:tr w:rsidR="00F000AD" w:rsidRPr="008B23AC" w14:paraId="1CA94F95" w14:textId="77777777" w:rsidTr="004C68DE">
        <w:trPr>
          <w:trHeight w:val="332"/>
        </w:trPr>
        <w:tc>
          <w:tcPr>
            <w:tcW w:w="452" w:type="pct"/>
            <w:tcBorders>
              <w:top w:val="single" w:sz="4" w:space="0" w:color="auto"/>
              <w:left w:val="single" w:sz="4" w:space="0" w:color="auto"/>
              <w:bottom w:val="single" w:sz="4" w:space="0" w:color="auto"/>
              <w:right w:val="single" w:sz="4" w:space="0" w:color="auto"/>
            </w:tcBorders>
          </w:tcPr>
          <w:p w14:paraId="4283807B" w14:textId="77777777" w:rsidR="00F000AD" w:rsidRPr="008B23AC" w:rsidRDefault="00F000AD" w:rsidP="00F000AD">
            <w:pPr>
              <w:rPr>
                <w:b/>
                <w:i/>
                <w:strike/>
              </w:rPr>
            </w:pPr>
          </w:p>
        </w:tc>
        <w:tc>
          <w:tcPr>
            <w:tcW w:w="668" w:type="pct"/>
            <w:tcBorders>
              <w:top w:val="single" w:sz="4" w:space="0" w:color="auto"/>
              <w:left w:val="single" w:sz="4" w:space="0" w:color="auto"/>
              <w:bottom w:val="single" w:sz="4" w:space="0" w:color="auto"/>
              <w:right w:val="single" w:sz="4" w:space="0" w:color="auto"/>
            </w:tcBorders>
          </w:tcPr>
          <w:p w14:paraId="49E4CCA5" w14:textId="77777777" w:rsidR="00F000AD" w:rsidRPr="008B23AC" w:rsidRDefault="00F000AD" w:rsidP="00F000AD">
            <w:pPr>
              <w:rPr>
                <w:b/>
                <w:i/>
                <w:strike/>
              </w:rPr>
            </w:pPr>
          </w:p>
        </w:tc>
        <w:tc>
          <w:tcPr>
            <w:tcW w:w="339" w:type="pct"/>
            <w:tcBorders>
              <w:top w:val="single" w:sz="4" w:space="0" w:color="auto"/>
              <w:left w:val="single" w:sz="4" w:space="0" w:color="auto"/>
              <w:bottom w:val="single" w:sz="4" w:space="0" w:color="auto"/>
              <w:right w:val="single" w:sz="4" w:space="0" w:color="auto"/>
            </w:tcBorders>
          </w:tcPr>
          <w:p w14:paraId="698BA73D" w14:textId="77777777" w:rsidR="00F000AD" w:rsidRPr="008B23AC" w:rsidRDefault="00F000AD" w:rsidP="00F000AD">
            <w:pPr>
              <w:rPr>
                <w:b/>
                <w:i/>
                <w:strike/>
              </w:rPr>
            </w:pPr>
          </w:p>
        </w:tc>
        <w:tc>
          <w:tcPr>
            <w:tcW w:w="521" w:type="pct"/>
            <w:tcBorders>
              <w:top w:val="single" w:sz="4" w:space="0" w:color="auto"/>
              <w:left w:val="single" w:sz="4" w:space="0" w:color="auto"/>
              <w:bottom w:val="single" w:sz="4" w:space="0" w:color="auto"/>
              <w:right w:val="single" w:sz="4" w:space="0" w:color="auto"/>
            </w:tcBorders>
          </w:tcPr>
          <w:p w14:paraId="2D9BAC13" w14:textId="77777777" w:rsidR="00F000AD" w:rsidRPr="008B23AC" w:rsidRDefault="00F000AD" w:rsidP="00F000AD">
            <w:pPr>
              <w:rPr>
                <w:b/>
                <w:i/>
                <w:strike/>
              </w:rPr>
            </w:pPr>
          </w:p>
        </w:tc>
        <w:tc>
          <w:tcPr>
            <w:tcW w:w="237" w:type="pct"/>
            <w:tcBorders>
              <w:top w:val="single" w:sz="4" w:space="0" w:color="auto"/>
              <w:left w:val="single" w:sz="4" w:space="0" w:color="auto"/>
              <w:bottom w:val="single" w:sz="4" w:space="0" w:color="auto"/>
              <w:right w:val="single" w:sz="4" w:space="0" w:color="auto"/>
            </w:tcBorders>
          </w:tcPr>
          <w:p w14:paraId="4825115F" w14:textId="77777777" w:rsidR="00F000AD" w:rsidRPr="008B23AC" w:rsidRDefault="00F000AD" w:rsidP="00F000AD">
            <w:pPr>
              <w:rPr>
                <w:b/>
                <w:i/>
                <w:strike/>
              </w:rPr>
            </w:pPr>
          </w:p>
        </w:tc>
        <w:tc>
          <w:tcPr>
            <w:tcW w:w="897" w:type="pct"/>
            <w:tcBorders>
              <w:top w:val="single" w:sz="4" w:space="0" w:color="auto"/>
              <w:left w:val="single" w:sz="4" w:space="0" w:color="auto"/>
              <w:bottom w:val="single" w:sz="4" w:space="0" w:color="auto"/>
              <w:right w:val="single" w:sz="4" w:space="0" w:color="auto"/>
            </w:tcBorders>
          </w:tcPr>
          <w:p w14:paraId="51183364" w14:textId="77777777" w:rsidR="00F000AD" w:rsidRPr="008B23AC" w:rsidRDefault="00F000AD" w:rsidP="00F000AD">
            <w:pPr>
              <w:rPr>
                <w:b/>
                <w:i/>
                <w:strike/>
              </w:rPr>
            </w:pPr>
          </w:p>
        </w:tc>
        <w:tc>
          <w:tcPr>
            <w:tcW w:w="760" w:type="pct"/>
            <w:tcBorders>
              <w:top w:val="single" w:sz="4" w:space="0" w:color="auto"/>
              <w:left w:val="single" w:sz="4" w:space="0" w:color="auto"/>
              <w:bottom w:val="single" w:sz="4" w:space="0" w:color="auto"/>
              <w:right w:val="single" w:sz="4" w:space="0" w:color="auto"/>
            </w:tcBorders>
          </w:tcPr>
          <w:p w14:paraId="287860EA" w14:textId="77777777" w:rsidR="00F000AD" w:rsidRPr="008B23AC" w:rsidRDefault="00F000AD" w:rsidP="00F000AD">
            <w:pPr>
              <w:rPr>
                <w:b/>
                <w:i/>
                <w:strike/>
              </w:rPr>
            </w:pPr>
          </w:p>
        </w:tc>
        <w:tc>
          <w:tcPr>
            <w:tcW w:w="574" w:type="pct"/>
            <w:tcBorders>
              <w:top w:val="single" w:sz="4" w:space="0" w:color="auto"/>
              <w:left w:val="single" w:sz="4" w:space="0" w:color="auto"/>
              <w:bottom w:val="single" w:sz="4" w:space="0" w:color="auto"/>
              <w:right w:val="single" w:sz="4" w:space="0" w:color="auto"/>
            </w:tcBorders>
          </w:tcPr>
          <w:p w14:paraId="2D2AC5D4" w14:textId="77777777" w:rsidR="00F000AD" w:rsidRPr="008B23AC" w:rsidRDefault="00F000AD" w:rsidP="00F000AD">
            <w:pPr>
              <w:rPr>
                <w:b/>
                <w:strike/>
              </w:rPr>
            </w:pPr>
          </w:p>
        </w:tc>
        <w:tc>
          <w:tcPr>
            <w:tcW w:w="552" w:type="pct"/>
            <w:tcBorders>
              <w:top w:val="single" w:sz="4" w:space="0" w:color="auto"/>
              <w:left w:val="single" w:sz="4" w:space="0" w:color="auto"/>
              <w:bottom w:val="single" w:sz="4" w:space="0" w:color="auto"/>
              <w:right w:val="single" w:sz="4" w:space="0" w:color="auto"/>
            </w:tcBorders>
          </w:tcPr>
          <w:p w14:paraId="5CF4212B" w14:textId="77777777" w:rsidR="00F000AD" w:rsidRPr="008B23AC" w:rsidRDefault="00F000AD" w:rsidP="00F000AD">
            <w:pPr>
              <w:rPr>
                <w:b/>
                <w:strike/>
              </w:rPr>
            </w:pPr>
          </w:p>
        </w:tc>
      </w:tr>
    </w:tbl>
    <w:p w14:paraId="265EBC41" w14:textId="77777777" w:rsidR="00F000AD" w:rsidRPr="008B23AC" w:rsidRDefault="00F000AD" w:rsidP="00F000AD">
      <w:pPr>
        <w:rPr>
          <w:b/>
          <w:strike/>
        </w:rPr>
      </w:pPr>
    </w:p>
    <w:p w14:paraId="1B68DB23" w14:textId="77777777" w:rsidR="00F000AD" w:rsidRPr="008B23AC" w:rsidRDefault="00F000AD" w:rsidP="00F000AD">
      <w:pPr>
        <w:rPr>
          <w:bCs/>
          <w:i/>
          <w:strike/>
        </w:rPr>
      </w:pPr>
      <w:r w:rsidRPr="008B23AC">
        <w:rPr>
          <w:b/>
          <w:iCs/>
          <w:strike/>
        </w:rPr>
        <w:lastRenderedPageBreak/>
        <w:t xml:space="preserve">2.B.1.3. Indicative breakdown of the programmed resources (EU) by type of intervention  </w:t>
      </w:r>
      <w:r w:rsidRPr="008B23AC">
        <w:rPr>
          <w:i/>
          <w:iCs/>
          <w:strike/>
        </w:rPr>
        <w:t xml:space="preserve">Reference </w:t>
      </w:r>
      <w:r w:rsidRPr="008B23AC">
        <w:rPr>
          <w:i/>
          <w:strike/>
        </w:rPr>
        <w:t>Article 17(3)(e)bis(iv)</w:t>
      </w:r>
    </w:p>
    <w:p w14:paraId="20AB992B" w14:textId="77777777" w:rsidR="00F000AD" w:rsidRPr="008B23AC" w:rsidRDefault="00F000AD" w:rsidP="00F000AD">
      <w:pPr>
        <w:rPr>
          <w:i/>
          <w:strik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4732"/>
      </w:tblGrid>
      <w:tr w:rsidR="00F000AD" w:rsidRPr="008B23AC" w14:paraId="4B71865C" w14:textId="77777777" w:rsidTr="004C68DE">
        <w:tc>
          <w:tcPr>
            <w:tcW w:w="10201" w:type="dxa"/>
            <w:gridSpan w:val="5"/>
            <w:tcBorders>
              <w:top w:val="single" w:sz="4" w:space="0" w:color="auto"/>
              <w:left w:val="single" w:sz="4" w:space="0" w:color="auto"/>
              <w:bottom w:val="single" w:sz="4" w:space="0" w:color="auto"/>
              <w:right w:val="single" w:sz="4" w:space="0" w:color="auto"/>
            </w:tcBorders>
            <w:hideMark/>
          </w:tcPr>
          <w:p w14:paraId="721FDD16" w14:textId="77777777" w:rsidR="00F000AD" w:rsidRPr="008B23AC" w:rsidRDefault="00F000AD" w:rsidP="00F000AD">
            <w:pPr>
              <w:rPr>
                <w:b/>
                <w:iCs/>
                <w:strike/>
              </w:rPr>
            </w:pPr>
            <w:r w:rsidRPr="008B23AC">
              <w:rPr>
                <w:b/>
                <w:iCs/>
                <w:strike/>
              </w:rPr>
              <w:t>Table 8: Dimension 1 – intervention field</w:t>
            </w:r>
          </w:p>
        </w:tc>
      </w:tr>
      <w:tr w:rsidR="00F000AD" w:rsidRPr="008B23AC" w14:paraId="32BD4858" w14:textId="77777777" w:rsidTr="004C68DE">
        <w:tc>
          <w:tcPr>
            <w:tcW w:w="1599" w:type="dxa"/>
            <w:tcBorders>
              <w:top w:val="single" w:sz="4" w:space="0" w:color="auto"/>
              <w:left w:val="single" w:sz="4" w:space="0" w:color="auto"/>
              <w:bottom w:val="single" w:sz="4" w:space="0" w:color="auto"/>
              <w:right w:val="single" w:sz="4" w:space="0" w:color="auto"/>
            </w:tcBorders>
            <w:hideMark/>
          </w:tcPr>
          <w:p w14:paraId="5D3C4A84" w14:textId="77777777" w:rsidR="00F000AD" w:rsidRPr="008B23AC" w:rsidRDefault="00F000AD" w:rsidP="00F000AD">
            <w:pPr>
              <w:rPr>
                <w:b/>
                <w:iCs/>
                <w:strike/>
              </w:rPr>
            </w:pPr>
            <w:r w:rsidRPr="008B23AC">
              <w:rPr>
                <w:b/>
                <w:iCs/>
                <w:strike/>
              </w:rPr>
              <w:t>Priority No</w:t>
            </w:r>
          </w:p>
        </w:tc>
        <w:tc>
          <w:tcPr>
            <w:tcW w:w="1384" w:type="dxa"/>
            <w:tcBorders>
              <w:top w:val="single" w:sz="4" w:space="0" w:color="auto"/>
              <w:left w:val="single" w:sz="4" w:space="0" w:color="auto"/>
              <w:bottom w:val="single" w:sz="4" w:space="0" w:color="auto"/>
              <w:right w:val="single" w:sz="4" w:space="0" w:color="auto"/>
            </w:tcBorders>
            <w:hideMark/>
          </w:tcPr>
          <w:p w14:paraId="6D0394A6" w14:textId="77777777" w:rsidR="00F000AD" w:rsidRPr="008B23AC" w:rsidRDefault="00F000AD" w:rsidP="00F000AD">
            <w:pPr>
              <w:rPr>
                <w:b/>
                <w:iCs/>
                <w:strike/>
              </w:rPr>
            </w:pPr>
            <w:r w:rsidRPr="008B23AC">
              <w:rPr>
                <w:b/>
                <w:iCs/>
                <w:strike/>
              </w:rPr>
              <w:t>Fund</w:t>
            </w:r>
          </w:p>
        </w:tc>
        <w:tc>
          <w:tcPr>
            <w:tcW w:w="1433" w:type="dxa"/>
            <w:tcBorders>
              <w:top w:val="single" w:sz="4" w:space="0" w:color="auto"/>
              <w:left w:val="single" w:sz="4" w:space="0" w:color="auto"/>
              <w:bottom w:val="single" w:sz="4" w:space="0" w:color="auto"/>
              <w:right w:val="single" w:sz="4" w:space="0" w:color="auto"/>
            </w:tcBorders>
            <w:hideMark/>
          </w:tcPr>
          <w:p w14:paraId="3D6A9752" w14:textId="77777777" w:rsidR="00F000AD" w:rsidRPr="008B23AC" w:rsidRDefault="00F000AD" w:rsidP="00F000AD">
            <w:pPr>
              <w:rPr>
                <w:b/>
                <w:iCs/>
                <w:strike/>
              </w:rPr>
            </w:pPr>
            <w:r w:rsidRPr="008B23AC">
              <w:rPr>
                <w:b/>
                <w:iCs/>
                <w:strike/>
              </w:rPr>
              <w:t>Category of region</w:t>
            </w:r>
          </w:p>
        </w:tc>
        <w:tc>
          <w:tcPr>
            <w:tcW w:w="1053" w:type="dxa"/>
            <w:tcBorders>
              <w:top w:val="single" w:sz="4" w:space="0" w:color="auto"/>
              <w:left w:val="single" w:sz="4" w:space="0" w:color="auto"/>
              <w:bottom w:val="single" w:sz="4" w:space="0" w:color="auto"/>
              <w:right w:val="single" w:sz="4" w:space="0" w:color="auto"/>
            </w:tcBorders>
            <w:hideMark/>
          </w:tcPr>
          <w:p w14:paraId="3D3BF7BC" w14:textId="77777777" w:rsidR="00F000AD" w:rsidRPr="008B23AC" w:rsidRDefault="00F000AD" w:rsidP="00F000AD">
            <w:pPr>
              <w:rPr>
                <w:b/>
                <w:iCs/>
                <w:strike/>
              </w:rPr>
            </w:pPr>
            <w:r w:rsidRPr="008B23AC">
              <w:rPr>
                <w:b/>
                <w:iCs/>
                <w:strike/>
              </w:rPr>
              <w:t xml:space="preserve">Code </w:t>
            </w:r>
          </w:p>
        </w:tc>
        <w:tc>
          <w:tcPr>
            <w:tcW w:w="4732" w:type="dxa"/>
            <w:tcBorders>
              <w:top w:val="single" w:sz="4" w:space="0" w:color="auto"/>
              <w:left w:val="single" w:sz="4" w:space="0" w:color="auto"/>
              <w:bottom w:val="single" w:sz="4" w:space="0" w:color="auto"/>
              <w:right w:val="single" w:sz="4" w:space="0" w:color="auto"/>
            </w:tcBorders>
            <w:hideMark/>
          </w:tcPr>
          <w:p w14:paraId="409BC40F" w14:textId="77777777" w:rsidR="00F000AD" w:rsidRPr="008B23AC" w:rsidRDefault="00F000AD" w:rsidP="00F000AD">
            <w:pPr>
              <w:rPr>
                <w:b/>
                <w:iCs/>
                <w:strike/>
              </w:rPr>
            </w:pPr>
            <w:r w:rsidRPr="008B23AC">
              <w:rPr>
                <w:b/>
                <w:iCs/>
                <w:strike/>
              </w:rPr>
              <w:t>Amount (EUR)</w:t>
            </w:r>
          </w:p>
        </w:tc>
      </w:tr>
      <w:tr w:rsidR="00F000AD" w:rsidRPr="008B23AC" w14:paraId="53342A47" w14:textId="77777777" w:rsidTr="004C68DE">
        <w:tc>
          <w:tcPr>
            <w:tcW w:w="1599" w:type="dxa"/>
            <w:tcBorders>
              <w:top w:val="single" w:sz="4" w:space="0" w:color="auto"/>
              <w:left w:val="single" w:sz="4" w:space="0" w:color="auto"/>
              <w:bottom w:val="single" w:sz="4" w:space="0" w:color="auto"/>
              <w:right w:val="single" w:sz="4" w:space="0" w:color="auto"/>
            </w:tcBorders>
          </w:tcPr>
          <w:p w14:paraId="228D2A18" w14:textId="77777777" w:rsidR="00F000AD" w:rsidRPr="008B23AC" w:rsidRDefault="00F000AD" w:rsidP="00F000AD">
            <w:pPr>
              <w:rPr>
                <w:iCs/>
                <w:strike/>
              </w:rPr>
            </w:pPr>
          </w:p>
        </w:tc>
        <w:tc>
          <w:tcPr>
            <w:tcW w:w="1384" w:type="dxa"/>
            <w:tcBorders>
              <w:top w:val="single" w:sz="4" w:space="0" w:color="auto"/>
              <w:left w:val="single" w:sz="4" w:space="0" w:color="auto"/>
              <w:bottom w:val="single" w:sz="4" w:space="0" w:color="auto"/>
              <w:right w:val="single" w:sz="4" w:space="0" w:color="auto"/>
            </w:tcBorders>
          </w:tcPr>
          <w:p w14:paraId="1C949132" w14:textId="77777777" w:rsidR="00F000AD" w:rsidRPr="008B23AC" w:rsidRDefault="00F000AD" w:rsidP="00F000AD">
            <w:pPr>
              <w:rPr>
                <w:b/>
                <w:iCs/>
                <w:strike/>
              </w:rPr>
            </w:pPr>
          </w:p>
        </w:tc>
        <w:tc>
          <w:tcPr>
            <w:tcW w:w="1433" w:type="dxa"/>
            <w:tcBorders>
              <w:top w:val="single" w:sz="4" w:space="0" w:color="auto"/>
              <w:left w:val="single" w:sz="4" w:space="0" w:color="auto"/>
              <w:bottom w:val="single" w:sz="4" w:space="0" w:color="auto"/>
              <w:right w:val="single" w:sz="4" w:space="0" w:color="auto"/>
            </w:tcBorders>
          </w:tcPr>
          <w:p w14:paraId="0A92E0AB" w14:textId="77777777" w:rsidR="00F000AD" w:rsidRPr="008B23AC" w:rsidRDefault="00F000AD" w:rsidP="00F000AD">
            <w:pPr>
              <w:rPr>
                <w:b/>
                <w:iCs/>
                <w:strike/>
              </w:rPr>
            </w:pPr>
          </w:p>
        </w:tc>
        <w:tc>
          <w:tcPr>
            <w:tcW w:w="1053" w:type="dxa"/>
            <w:tcBorders>
              <w:top w:val="single" w:sz="4" w:space="0" w:color="auto"/>
              <w:left w:val="single" w:sz="4" w:space="0" w:color="auto"/>
              <w:bottom w:val="single" w:sz="4" w:space="0" w:color="auto"/>
              <w:right w:val="single" w:sz="4" w:space="0" w:color="auto"/>
            </w:tcBorders>
          </w:tcPr>
          <w:p w14:paraId="3FC1A7C2" w14:textId="77777777" w:rsidR="00F000AD" w:rsidRPr="008B23AC" w:rsidRDefault="00F000AD" w:rsidP="00F000AD">
            <w:pPr>
              <w:rPr>
                <w:b/>
                <w:iCs/>
                <w:strike/>
              </w:rPr>
            </w:pPr>
          </w:p>
        </w:tc>
        <w:tc>
          <w:tcPr>
            <w:tcW w:w="4732" w:type="dxa"/>
            <w:tcBorders>
              <w:top w:val="single" w:sz="4" w:space="0" w:color="auto"/>
              <w:left w:val="single" w:sz="4" w:space="0" w:color="auto"/>
              <w:bottom w:val="single" w:sz="4" w:space="0" w:color="auto"/>
              <w:right w:val="single" w:sz="4" w:space="0" w:color="auto"/>
            </w:tcBorders>
          </w:tcPr>
          <w:p w14:paraId="034D9AB1" w14:textId="77777777" w:rsidR="00F000AD" w:rsidRPr="008B23AC" w:rsidRDefault="00F000AD" w:rsidP="00F000AD">
            <w:pPr>
              <w:rPr>
                <w:b/>
                <w:iCs/>
                <w:strike/>
              </w:rPr>
            </w:pPr>
          </w:p>
        </w:tc>
      </w:tr>
    </w:tbl>
    <w:p w14:paraId="4D1B4094" w14:textId="77777777" w:rsidR="0069694F" w:rsidRPr="000E7168" w:rsidRDefault="0069694F" w:rsidP="00F000AD"/>
    <w:p w14:paraId="1D15A850" w14:textId="77777777" w:rsidR="00F000AD" w:rsidRPr="000E7168" w:rsidRDefault="00F000AD" w:rsidP="00F000AD">
      <w:pPr>
        <w:rPr>
          <w:b/>
        </w:rPr>
      </w:pPr>
      <w:r w:rsidRPr="000E7168">
        <w:rPr>
          <w:b/>
        </w:rPr>
        <w:t>2.B.2 Priority for technical assistance pursuant to Article 32 – repeated for each TA priority</w:t>
      </w:r>
    </w:p>
    <w:p w14:paraId="298953E5" w14:textId="31DD60AA" w:rsidR="0069694F" w:rsidRPr="0069694F" w:rsidRDefault="00F000AD" w:rsidP="00F000AD">
      <w:pPr>
        <w:rPr>
          <w:bCs/>
          <w:i/>
        </w:rPr>
      </w:pPr>
      <w:r w:rsidRPr="000E7168">
        <w:rPr>
          <w:bCs/>
          <w:i/>
        </w:rPr>
        <w:t xml:space="preserve">Reference: Article 17(3)(e) </w:t>
      </w:r>
    </w:p>
    <w:p w14:paraId="4997945B" w14:textId="3B509B7F" w:rsidR="00F000AD" w:rsidRPr="00812938" w:rsidRDefault="00F000AD" w:rsidP="00F000AD">
      <w:pPr>
        <w:rPr>
          <w:bCs/>
          <w:i/>
        </w:rPr>
      </w:pPr>
      <w:r w:rsidRPr="000E7168">
        <w:rPr>
          <w:b/>
        </w:rPr>
        <w:t xml:space="preserve">2.B.2.1 Description of </w:t>
      </w:r>
      <w:r w:rsidRPr="000E7168">
        <w:rPr>
          <w:b/>
          <w:iCs/>
        </w:rPr>
        <w:t>technical assistance under financing not linked to costs</w:t>
      </w:r>
      <w:r w:rsidRPr="000E7168">
        <w:rPr>
          <w:b/>
        </w:rPr>
        <w:t xml:space="preserve"> – Article 32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000AD" w:rsidRPr="000E7168" w14:paraId="7EA2E78B" w14:textId="77777777" w:rsidTr="004C68DE">
        <w:tc>
          <w:tcPr>
            <w:tcW w:w="10201" w:type="dxa"/>
            <w:tcBorders>
              <w:top w:val="single" w:sz="4" w:space="0" w:color="auto"/>
              <w:left w:val="single" w:sz="4" w:space="0" w:color="auto"/>
              <w:bottom w:val="single" w:sz="4" w:space="0" w:color="auto"/>
              <w:right w:val="single" w:sz="4" w:space="0" w:color="auto"/>
            </w:tcBorders>
            <w:hideMark/>
          </w:tcPr>
          <w:p w14:paraId="18CF86A1" w14:textId="06942E56" w:rsidR="00F0622A" w:rsidRPr="004C68DE" w:rsidRDefault="00F0622A" w:rsidP="004C68DE">
            <w:pPr>
              <w:jc w:val="both"/>
              <w:rPr>
                <w:iCs/>
              </w:rPr>
            </w:pPr>
            <w:r w:rsidRPr="004C68DE">
              <w:rPr>
                <w:iCs/>
              </w:rPr>
              <w:t xml:space="preserve">Capacitatea de gestionare şi implementare a fondurilor FTJ alocate in POTJ 2021-2027 este esențială pentru succesul programului . </w:t>
            </w:r>
          </w:p>
          <w:p w14:paraId="6C6C8482" w14:textId="7B7C2F88" w:rsidR="00F0622A" w:rsidRPr="004C68DE" w:rsidRDefault="00F0622A" w:rsidP="004C68DE">
            <w:pPr>
              <w:jc w:val="both"/>
              <w:rPr>
                <w:iCs/>
              </w:rPr>
            </w:pPr>
            <w:r w:rsidRPr="004C68DE">
              <w:rPr>
                <w:iCs/>
              </w:rPr>
              <w:t>Având în vedere că la nivelul Ministerului Fondurilor Europene se va înființa o nouă Autoritate de Management responsabilă pentru implementarea fondurilor disponibile în FTJ, această structură nou creată</w:t>
            </w:r>
            <w:r w:rsidR="00041BD4" w:rsidRPr="004C68DE">
              <w:rPr>
                <w:iCs/>
              </w:rPr>
              <w:t>,</w:t>
            </w:r>
            <w:r w:rsidRPr="004C68DE">
              <w:rPr>
                <w:iCs/>
              </w:rPr>
              <w:t xml:space="preserve"> va necesita sprijin atât în </w:t>
            </w:r>
            <w:r w:rsidR="00AF6F08" w:rsidRPr="004C68DE">
              <w:rPr>
                <w:iCs/>
              </w:rPr>
              <w:t xml:space="preserve">pentru a fi înzestrată cu un sistem de management și control puternic și coerent și pentru </w:t>
            </w:r>
            <w:r w:rsidR="00041BD4" w:rsidRPr="004C68DE">
              <w:rPr>
                <w:iCs/>
              </w:rPr>
              <w:t>pregătirea</w:t>
            </w:r>
            <w:r w:rsidR="00AF6F08" w:rsidRPr="004C68DE">
              <w:rPr>
                <w:iCs/>
              </w:rPr>
              <w:t xml:space="preserve"> unei structuri capabile să gestioneze eficient provocările </w:t>
            </w:r>
            <w:r w:rsidR="00041BD4" w:rsidRPr="004C68DE">
              <w:rPr>
                <w:iCs/>
              </w:rPr>
              <w:t>aferente procesului de monitorizare ulterioară</w:t>
            </w:r>
            <w:r w:rsidR="00AF6F08" w:rsidRPr="004C68DE">
              <w:rPr>
                <w:iCs/>
              </w:rPr>
              <w:t xml:space="preserve"> . De asemenea la nivelul beneficiarilor</w:t>
            </w:r>
            <w:r w:rsidR="00041BD4" w:rsidRPr="004C68DE">
              <w:rPr>
                <w:iCs/>
              </w:rPr>
              <w:t>/ partenerilor relevanți</w:t>
            </w:r>
            <w:r w:rsidR="00AF6F08" w:rsidRPr="004C68DE">
              <w:rPr>
                <w:iCs/>
              </w:rPr>
              <w:t xml:space="preserve"> </w:t>
            </w:r>
            <w:r w:rsidRPr="004C68DE">
              <w:rPr>
                <w:iCs/>
              </w:rPr>
              <w:t xml:space="preserve">este nevoie de fundamentarea priorităţilor strategice prin studii, analize, evaluări, precum şi de întărire a capacităţii acestor instituţii de a de a pregăti portofolii de proiecte mature si de a asigura implementarea judicioasa a proiectelor in termenele asumate. </w:t>
            </w:r>
          </w:p>
          <w:p w14:paraId="1A246E02" w14:textId="77777777" w:rsidR="00F0622A" w:rsidRPr="004C68DE" w:rsidRDefault="00F0622A" w:rsidP="004C68DE">
            <w:pPr>
              <w:jc w:val="both"/>
              <w:rPr>
                <w:iCs/>
              </w:rPr>
            </w:pPr>
            <w:r w:rsidRPr="004C68DE">
              <w:rPr>
                <w:iCs/>
              </w:rPr>
              <w:t xml:space="preserve">Consolidarea capacităţii administrative rămâne o prioritate pentru perioada 2021-2027 şi se va realiza în conformitate cu Roadmapul privind cresterea capacitatii administrative, aflat în proces de elaborare. </w:t>
            </w:r>
          </w:p>
          <w:p w14:paraId="029D0318" w14:textId="3862FDEE" w:rsidR="00F0622A" w:rsidRPr="004C68DE" w:rsidRDefault="00F0622A" w:rsidP="004C68DE">
            <w:pPr>
              <w:jc w:val="both"/>
              <w:rPr>
                <w:iCs/>
              </w:rPr>
            </w:pPr>
            <w:r w:rsidRPr="004C68DE">
              <w:rPr>
                <w:iCs/>
              </w:rPr>
              <w:t>Prin măsurile de asistență tehnică prevazute in POT</w:t>
            </w:r>
            <w:r w:rsidR="00AF6F08" w:rsidRPr="004C68DE">
              <w:rPr>
                <w:iCs/>
              </w:rPr>
              <w:t>J</w:t>
            </w:r>
            <w:r w:rsidRPr="004C68DE">
              <w:rPr>
                <w:iCs/>
              </w:rPr>
              <w:t xml:space="preserve"> se urmăresc finanțarea de operațiuni care să contribuie la </w:t>
            </w:r>
            <w:r w:rsidR="00AF6F08" w:rsidRPr="004C68DE">
              <w:rPr>
                <w:iCs/>
              </w:rPr>
              <w:t xml:space="preserve">creearea și </w:t>
            </w:r>
            <w:r w:rsidRPr="004C68DE">
              <w:rPr>
                <w:iCs/>
              </w:rPr>
              <w:t xml:space="preserve">îmbunătăţirea capacității instituționale a autorității de management a programului, managementul programului operațional și măsurile de informare și publicitate ale acestuia. </w:t>
            </w:r>
          </w:p>
          <w:p w14:paraId="5C8C6451" w14:textId="77777777" w:rsidR="00F0622A" w:rsidRPr="004C68DE" w:rsidRDefault="00F0622A" w:rsidP="004C68DE">
            <w:pPr>
              <w:spacing w:line="240" w:lineRule="auto"/>
              <w:rPr>
                <w:iCs/>
              </w:rPr>
            </w:pPr>
            <w:r w:rsidRPr="004C68DE">
              <w:rPr>
                <w:iCs/>
              </w:rPr>
              <w:t>Se vor finanța operațiuni pentru:</w:t>
            </w:r>
          </w:p>
          <w:p w14:paraId="10F164E7" w14:textId="11DB934E" w:rsidR="00F0622A" w:rsidRPr="004C68DE" w:rsidRDefault="00F0622A" w:rsidP="004C68DE">
            <w:pPr>
              <w:spacing w:after="0" w:line="240" w:lineRule="auto"/>
              <w:rPr>
                <w:iCs/>
              </w:rPr>
            </w:pPr>
            <w:r w:rsidRPr="004C68DE">
              <w:rPr>
                <w:iCs/>
              </w:rPr>
              <w:t>•</w:t>
            </w:r>
            <w:r w:rsidRPr="004C68DE">
              <w:rPr>
                <w:iCs/>
              </w:rPr>
              <w:tab/>
              <w:t>Sprijin pentru sistemul de management si control al AM POT</w:t>
            </w:r>
            <w:r w:rsidR="00AF6F08" w:rsidRPr="004C68DE">
              <w:rPr>
                <w:iCs/>
              </w:rPr>
              <w:t>J</w:t>
            </w:r>
          </w:p>
          <w:p w14:paraId="218B66EB" w14:textId="025C2C1D" w:rsidR="00F0622A" w:rsidRPr="004C68DE" w:rsidRDefault="00F0622A" w:rsidP="004C68DE">
            <w:pPr>
              <w:spacing w:after="0" w:line="240" w:lineRule="auto"/>
              <w:rPr>
                <w:iCs/>
              </w:rPr>
            </w:pPr>
            <w:r w:rsidRPr="004C68DE">
              <w:rPr>
                <w:iCs/>
              </w:rPr>
              <w:t>•</w:t>
            </w:r>
            <w:r w:rsidRPr="004C68DE">
              <w:rPr>
                <w:iCs/>
              </w:rPr>
              <w:tab/>
              <w:t>Masuri de informare si publicitate POT</w:t>
            </w:r>
            <w:r w:rsidR="00AF6F08" w:rsidRPr="004C68DE">
              <w:rPr>
                <w:iCs/>
              </w:rPr>
              <w:t>J</w:t>
            </w:r>
          </w:p>
          <w:p w14:paraId="7BF8037C" w14:textId="77777777" w:rsidR="00F0622A" w:rsidRPr="004C68DE" w:rsidRDefault="00F0622A" w:rsidP="004C68DE">
            <w:pPr>
              <w:spacing w:after="0" w:line="240" w:lineRule="auto"/>
              <w:rPr>
                <w:iCs/>
              </w:rPr>
            </w:pPr>
            <w:r w:rsidRPr="004C68DE">
              <w:rPr>
                <w:iCs/>
              </w:rPr>
              <w:t>•</w:t>
            </w:r>
            <w:r w:rsidRPr="004C68DE">
              <w:rPr>
                <w:iCs/>
              </w:rPr>
              <w:tab/>
              <w:t>Alte măsuri de AT</w:t>
            </w:r>
          </w:p>
          <w:p w14:paraId="74AA9C23" w14:textId="77777777" w:rsidR="00F0622A" w:rsidRPr="004C68DE" w:rsidRDefault="00F0622A" w:rsidP="00F0622A">
            <w:pPr>
              <w:rPr>
                <w:iCs/>
              </w:rPr>
            </w:pPr>
            <w:r w:rsidRPr="004C68DE">
              <w:rPr>
                <w:iCs/>
              </w:rPr>
              <w:t>Beneficiar:</w:t>
            </w:r>
          </w:p>
          <w:p w14:paraId="5034E0BA" w14:textId="36F7B922" w:rsidR="00F0622A" w:rsidRPr="004C68DE" w:rsidRDefault="00F0622A" w:rsidP="00F0622A">
            <w:pPr>
              <w:rPr>
                <w:iCs/>
              </w:rPr>
            </w:pPr>
            <w:r w:rsidRPr="004C68DE">
              <w:rPr>
                <w:iCs/>
              </w:rPr>
              <w:t>Autoritatea de Management pentru Programul Operational Tran</w:t>
            </w:r>
            <w:r w:rsidR="00041BD4" w:rsidRPr="004C68DE">
              <w:rPr>
                <w:iCs/>
              </w:rPr>
              <w:t>ziție Justă</w:t>
            </w:r>
            <w:r w:rsidRPr="004C68DE">
              <w:rPr>
                <w:iCs/>
              </w:rPr>
              <w:t xml:space="preserve"> 2021-2027</w:t>
            </w:r>
          </w:p>
          <w:p w14:paraId="572341DF" w14:textId="64EE910D" w:rsidR="00F000AD" w:rsidRPr="000E7168" w:rsidRDefault="00203DE5" w:rsidP="00F0622A">
            <w:pPr>
              <w:rPr>
                <w:i/>
                <w:iCs/>
              </w:rPr>
            </w:pPr>
            <w:r w:rsidRPr="00B96427">
              <w:rPr>
                <w:iCs/>
              </w:rPr>
              <w:t>Prteneri și b</w:t>
            </w:r>
            <w:r w:rsidR="00F0622A" w:rsidRPr="004C68DE">
              <w:rPr>
                <w:iCs/>
              </w:rPr>
              <w:t>e</w:t>
            </w:r>
            <w:r w:rsidR="00041BD4" w:rsidRPr="004C68DE">
              <w:rPr>
                <w:iCs/>
              </w:rPr>
              <w:t xml:space="preserve">neficiari ai interventiilor POTJ </w:t>
            </w:r>
            <w:r w:rsidR="00F0622A" w:rsidRPr="004C68DE">
              <w:rPr>
                <w:iCs/>
              </w:rPr>
              <w:t>2021-2027</w:t>
            </w:r>
          </w:p>
        </w:tc>
      </w:tr>
    </w:tbl>
    <w:p w14:paraId="146441C6" w14:textId="77777777" w:rsidR="0069694F" w:rsidRPr="000E7168" w:rsidRDefault="0069694F" w:rsidP="00F000AD">
      <w:pPr>
        <w:rPr>
          <w:b/>
          <w:u w:val="single"/>
        </w:rPr>
      </w:pPr>
    </w:p>
    <w:p w14:paraId="050342E2" w14:textId="77777777" w:rsidR="00F000AD" w:rsidRPr="000E7168" w:rsidRDefault="00F000AD" w:rsidP="00F000AD">
      <w:pPr>
        <w:rPr>
          <w:b/>
        </w:rPr>
      </w:pPr>
      <w:r w:rsidRPr="000E7168">
        <w:rPr>
          <w:b/>
          <w:iCs/>
        </w:rPr>
        <w:t>2.B.2.2. Indicative breakdown of the programmed resources (EU) by type of intervention</w:t>
      </w:r>
    </w:p>
    <w:p w14:paraId="653C0AA4" w14:textId="25E015C9" w:rsidR="0069694F" w:rsidRPr="000E7168" w:rsidRDefault="00F000AD" w:rsidP="00F000AD">
      <w:pPr>
        <w:rPr>
          <w:bCs/>
          <w:i/>
        </w:rPr>
      </w:pPr>
      <w:r w:rsidRPr="000E7168">
        <w:rPr>
          <w:bCs/>
          <w:i/>
        </w:rPr>
        <w:lastRenderedPageBreak/>
        <w:t xml:space="preserve">Reference: Article 17(3)(e) </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13"/>
        <w:gridCol w:w="1397"/>
        <w:gridCol w:w="2703"/>
        <w:gridCol w:w="3303"/>
      </w:tblGrid>
      <w:tr w:rsidR="00F000AD" w:rsidRPr="000E7168" w14:paraId="1923A11F" w14:textId="77777777" w:rsidTr="004C68DE">
        <w:trPr>
          <w:trHeight w:val="1098"/>
        </w:trPr>
        <w:tc>
          <w:tcPr>
            <w:tcW w:w="10246" w:type="dxa"/>
            <w:gridSpan w:val="5"/>
            <w:tcBorders>
              <w:top w:val="single" w:sz="4" w:space="0" w:color="auto"/>
              <w:left w:val="single" w:sz="4" w:space="0" w:color="auto"/>
              <w:bottom w:val="single" w:sz="4" w:space="0" w:color="auto"/>
              <w:right w:val="single" w:sz="4" w:space="0" w:color="auto"/>
            </w:tcBorders>
            <w:hideMark/>
          </w:tcPr>
          <w:p w14:paraId="78BA2B7F" w14:textId="77777777" w:rsidR="00F000AD" w:rsidRPr="000E7168" w:rsidRDefault="00F000AD" w:rsidP="00F000AD">
            <w:pPr>
              <w:rPr>
                <w:b/>
                <w:iCs/>
              </w:rPr>
            </w:pPr>
            <w:r w:rsidRPr="000E7168">
              <w:rPr>
                <w:b/>
                <w:iCs/>
              </w:rPr>
              <w:t>Table 8: Dimension 1 – intervention field</w:t>
            </w:r>
          </w:p>
        </w:tc>
      </w:tr>
      <w:tr w:rsidR="00F000AD" w:rsidRPr="000E7168" w14:paraId="74BDC2EB" w14:textId="77777777" w:rsidTr="004C68DE">
        <w:trPr>
          <w:trHeight w:val="1744"/>
        </w:trPr>
        <w:tc>
          <w:tcPr>
            <w:tcW w:w="1531" w:type="dxa"/>
            <w:tcBorders>
              <w:top w:val="single" w:sz="4" w:space="0" w:color="auto"/>
              <w:left w:val="single" w:sz="4" w:space="0" w:color="auto"/>
              <w:bottom w:val="single" w:sz="4" w:space="0" w:color="auto"/>
              <w:right w:val="single" w:sz="4" w:space="0" w:color="auto"/>
            </w:tcBorders>
            <w:hideMark/>
          </w:tcPr>
          <w:p w14:paraId="06E8F104" w14:textId="77777777" w:rsidR="00F000AD" w:rsidRPr="000E7168" w:rsidRDefault="00F000AD" w:rsidP="00F000AD">
            <w:pPr>
              <w:rPr>
                <w:b/>
                <w:iCs/>
              </w:rPr>
            </w:pPr>
            <w:r w:rsidRPr="000E7168">
              <w:rPr>
                <w:b/>
                <w:iCs/>
              </w:rPr>
              <w:t>Priority No</w:t>
            </w:r>
          </w:p>
        </w:tc>
        <w:tc>
          <w:tcPr>
            <w:tcW w:w="1314" w:type="dxa"/>
            <w:tcBorders>
              <w:top w:val="single" w:sz="4" w:space="0" w:color="auto"/>
              <w:left w:val="single" w:sz="4" w:space="0" w:color="auto"/>
              <w:bottom w:val="single" w:sz="4" w:space="0" w:color="auto"/>
              <w:right w:val="single" w:sz="4" w:space="0" w:color="auto"/>
            </w:tcBorders>
            <w:hideMark/>
          </w:tcPr>
          <w:p w14:paraId="3172D642" w14:textId="77777777" w:rsidR="00F000AD" w:rsidRPr="000E7168" w:rsidRDefault="00F000AD" w:rsidP="00F000AD">
            <w:pPr>
              <w:rPr>
                <w:b/>
                <w:iCs/>
              </w:rPr>
            </w:pPr>
            <w:r w:rsidRPr="000E7168">
              <w:rPr>
                <w:b/>
                <w:iCs/>
              </w:rPr>
              <w:t>Fund</w:t>
            </w:r>
          </w:p>
        </w:tc>
        <w:tc>
          <w:tcPr>
            <w:tcW w:w="1397" w:type="dxa"/>
            <w:tcBorders>
              <w:top w:val="single" w:sz="4" w:space="0" w:color="auto"/>
              <w:left w:val="single" w:sz="4" w:space="0" w:color="auto"/>
              <w:bottom w:val="single" w:sz="4" w:space="0" w:color="auto"/>
              <w:right w:val="single" w:sz="4" w:space="0" w:color="auto"/>
            </w:tcBorders>
            <w:hideMark/>
          </w:tcPr>
          <w:p w14:paraId="1D927779" w14:textId="77777777" w:rsidR="00F000AD" w:rsidRPr="000E7168" w:rsidRDefault="00F000AD" w:rsidP="00F000AD">
            <w:pPr>
              <w:rPr>
                <w:b/>
                <w:iCs/>
              </w:rPr>
            </w:pPr>
            <w:r w:rsidRPr="000E7168">
              <w:rPr>
                <w:b/>
                <w:iCs/>
              </w:rPr>
              <w:t>Category of region</w:t>
            </w:r>
          </w:p>
        </w:tc>
        <w:tc>
          <w:tcPr>
            <w:tcW w:w="2699" w:type="dxa"/>
            <w:tcBorders>
              <w:top w:val="single" w:sz="4" w:space="0" w:color="auto"/>
              <w:left w:val="single" w:sz="4" w:space="0" w:color="auto"/>
              <w:bottom w:val="single" w:sz="4" w:space="0" w:color="auto"/>
              <w:right w:val="single" w:sz="4" w:space="0" w:color="auto"/>
            </w:tcBorders>
            <w:hideMark/>
          </w:tcPr>
          <w:p w14:paraId="16FE1A1A" w14:textId="77777777" w:rsidR="00F000AD" w:rsidRPr="000E7168" w:rsidRDefault="00F000AD" w:rsidP="00F000AD">
            <w:pPr>
              <w:rPr>
                <w:b/>
                <w:iCs/>
              </w:rPr>
            </w:pPr>
            <w:r w:rsidRPr="000E7168">
              <w:rPr>
                <w:b/>
                <w:iCs/>
              </w:rPr>
              <w:t xml:space="preserve">Code </w:t>
            </w:r>
          </w:p>
        </w:tc>
        <w:tc>
          <w:tcPr>
            <w:tcW w:w="3305" w:type="dxa"/>
            <w:tcBorders>
              <w:top w:val="single" w:sz="4" w:space="0" w:color="auto"/>
              <w:left w:val="single" w:sz="4" w:space="0" w:color="auto"/>
              <w:bottom w:val="single" w:sz="4" w:space="0" w:color="auto"/>
              <w:right w:val="single" w:sz="4" w:space="0" w:color="auto"/>
            </w:tcBorders>
            <w:hideMark/>
          </w:tcPr>
          <w:p w14:paraId="2D3C1351" w14:textId="77777777" w:rsidR="00F000AD" w:rsidRPr="000E7168" w:rsidRDefault="00F000AD" w:rsidP="00F000AD">
            <w:pPr>
              <w:rPr>
                <w:b/>
                <w:iCs/>
              </w:rPr>
            </w:pPr>
            <w:r w:rsidRPr="000E7168">
              <w:rPr>
                <w:b/>
                <w:iCs/>
              </w:rPr>
              <w:t>Amount (EUR)</w:t>
            </w:r>
          </w:p>
        </w:tc>
      </w:tr>
      <w:tr w:rsidR="00F000AD" w:rsidRPr="000E7168" w14:paraId="36B86586" w14:textId="77777777" w:rsidTr="004C68DE">
        <w:trPr>
          <w:trHeight w:val="4168"/>
        </w:trPr>
        <w:tc>
          <w:tcPr>
            <w:tcW w:w="1531" w:type="dxa"/>
            <w:tcBorders>
              <w:top w:val="single" w:sz="4" w:space="0" w:color="auto"/>
              <w:left w:val="single" w:sz="4" w:space="0" w:color="auto"/>
              <w:bottom w:val="single" w:sz="4" w:space="0" w:color="auto"/>
              <w:right w:val="single" w:sz="4" w:space="0" w:color="auto"/>
            </w:tcBorders>
          </w:tcPr>
          <w:p w14:paraId="2EEBAFED" w14:textId="5F24FE6A" w:rsidR="00F000AD" w:rsidRPr="004C68DE" w:rsidRDefault="00041BD4" w:rsidP="00F000AD">
            <w:pPr>
              <w:rPr>
                <w:iCs/>
              </w:rPr>
            </w:pPr>
            <w:r w:rsidRPr="004C68DE">
              <w:rPr>
                <w:iCs/>
              </w:rPr>
              <w:t>5</w:t>
            </w:r>
            <w:r w:rsidR="00203DE5" w:rsidRPr="00B96427">
              <w:rPr>
                <w:iCs/>
              </w:rPr>
              <w:t>. Asistență tehnică</w:t>
            </w:r>
          </w:p>
        </w:tc>
        <w:tc>
          <w:tcPr>
            <w:tcW w:w="1314" w:type="dxa"/>
            <w:tcBorders>
              <w:top w:val="single" w:sz="4" w:space="0" w:color="auto"/>
              <w:left w:val="single" w:sz="4" w:space="0" w:color="auto"/>
              <w:bottom w:val="single" w:sz="4" w:space="0" w:color="auto"/>
              <w:right w:val="single" w:sz="4" w:space="0" w:color="auto"/>
            </w:tcBorders>
          </w:tcPr>
          <w:p w14:paraId="22C8E8FF" w14:textId="330FC9E7" w:rsidR="00F000AD" w:rsidRPr="004C68DE" w:rsidRDefault="00041BD4" w:rsidP="00F000AD">
            <w:pPr>
              <w:rPr>
                <w:iCs/>
              </w:rPr>
            </w:pPr>
            <w:r w:rsidRPr="004C68DE">
              <w:rPr>
                <w:iCs/>
              </w:rPr>
              <w:t>FTJ</w:t>
            </w:r>
          </w:p>
        </w:tc>
        <w:tc>
          <w:tcPr>
            <w:tcW w:w="1397" w:type="dxa"/>
            <w:tcBorders>
              <w:top w:val="single" w:sz="4" w:space="0" w:color="auto"/>
              <w:left w:val="single" w:sz="4" w:space="0" w:color="auto"/>
              <w:bottom w:val="single" w:sz="4" w:space="0" w:color="auto"/>
              <w:right w:val="single" w:sz="4" w:space="0" w:color="auto"/>
            </w:tcBorders>
          </w:tcPr>
          <w:p w14:paraId="109F4692" w14:textId="721C5FE3" w:rsidR="00F000AD" w:rsidRPr="004C68DE" w:rsidRDefault="00041BD4" w:rsidP="00F000AD">
            <w:pPr>
              <w:rPr>
                <w:iCs/>
              </w:rPr>
            </w:pPr>
            <w:r w:rsidRPr="004C68DE">
              <w:rPr>
                <w:iCs/>
              </w:rPr>
              <w:t>N/A</w:t>
            </w:r>
          </w:p>
        </w:tc>
        <w:tc>
          <w:tcPr>
            <w:tcW w:w="2699" w:type="dxa"/>
            <w:tcBorders>
              <w:top w:val="single" w:sz="4" w:space="0" w:color="auto"/>
              <w:left w:val="single" w:sz="4" w:space="0" w:color="auto"/>
              <w:bottom w:val="single" w:sz="4" w:space="0" w:color="auto"/>
              <w:right w:val="single" w:sz="4" w:space="0" w:color="auto"/>
            </w:tcBorders>
          </w:tcPr>
          <w:p w14:paraId="03D12E69" w14:textId="24D63F33" w:rsidR="00F000AD" w:rsidRPr="004C68DE" w:rsidRDefault="00041BD4" w:rsidP="00F000AD">
            <w:pPr>
              <w:rPr>
                <w:iCs/>
              </w:rPr>
            </w:pPr>
            <w:r w:rsidRPr="004C68DE">
              <w:rPr>
                <w:iCs/>
              </w:rPr>
              <w:t>140. Information and communication</w:t>
            </w:r>
          </w:p>
          <w:p w14:paraId="23404DA1" w14:textId="77777777" w:rsidR="00041BD4" w:rsidRPr="004C68DE" w:rsidRDefault="00041BD4" w:rsidP="00F000AD">
            <w:pPr>
              <w:rPr>
                <w:iCs/>
              </w:rPr>
            </w:pPr>
            <w:r w:rsidRPr="004C68DE">
              <w:rPr>
                <w:iCs/>
              </w:rPr>
              <w:t>141. Preparation, implementation,monitoring and control</w:t>
            </w:r>
          </w:p>
          <w:p w14:paraId="496310E7" w14:textId="3F87C588" w:rsidR="00041BD4" w:rsidRPr="004C68DE" w:rsidRDefault="00041BD4" w:rsidP="00F000AD">
            <w:pPr>
              <w:rPr>
                <w:iCs/>
              </w:rPr>
            </w:pPr>
            <w:r w:rsidRPr="004C68DE">
              <w:rPr>
                <w:iCs/>
              </w:rPr>
              <w:t>143. Reinforcement of the capacity MS authorities, beneficiaries and relevant partners</w:t>
            </w:r>
          </w:p>
        </w:tc>
        <w:tc>
          <w:tcPr>
            <w:tcW w:w="3305" w:type="dxa"/>
            <w:tcBorders>
              <w:top w:val="single" w:sz="4" w:space="0" w:color="auto"/>
              <w:left w:val="single" w:sz="4" w:space="0" w:color="auto"/>
              <w:bottom w:val="single" w:sz="4" w:space="0" w:color="auto"/>
              <w:right w:val="single" w:sz="4" w:space="0" w:color="auto"/>
            </w:tcBorders>
          </w:tcPr>
          <w:p w14:paraId="788C3ACB" w14:textId="77777777" w:rsidR="00F000AD" w:rsidRPr="000E7168" w:rsidRDefault="00F000AD" w:rsidP="00F000AD">
            <w:pPr>
              <w:rPr>
                <w:b/>
                <w:iCs/>
                <w:u w:val="single"/>
              </w:rPr>
            </w:pPr>
          </w:p>
        </w:tc>
      </w:tr>
    </w:tbl>
    <w:p w14:paraId="14D2285C" w14:textId="77777777" w:rsidR="0069694F" w:rsidRDefault="0069694F" w:rsidP="00F000AD">
      <w:pPr>
        <w:rPr>
          <w:b/>
          <w:bCs/>
        </w:rPr>
      </w:pPr>
    </w:p>
    <w:p w14:paraId="19F9F4FF" w14:textId="77777777" w:rsidR="00F000AD" w:rsidRPr="000E7168" w:rsidRDefault="00F000AD" w:rsidP="00F000AD">
      <w:pPr>
        <w:rPr>
          <w:b/>
          <w:bCs/>
        </w:rPr>
      </w:pPr>
      <w:r w:rsidRPr="000E7168">
        <w:rPr>
          <w:b/>
          <w:bCs/>
        </w:rPr>
        <w:t>3.</w:t>
      </w:r>
      <w:r w:rsidRPr="000E7168">
        <w:rPr>
          <w:b/>
          <w:bCs/>
        </w:rPr>
        <w:tab/>
        <w:t>Financial plan</w:t>
      </w:r>
    </w:p>
    <w:p w14:paraId="096B1546" w14:textId="20B098A9" w:rsidR="00F000AD" w:rsidRPr="0069694F" w:rsidRDefault="00F000AD" w:rsidP="00F000AD">
      <w:pPr>
        <w:rPr>
          <w:i/>
        </w:rPr>
      </w:pPr>
      <w:r w:rsidRPr="000E7168">
        <w:rPr>
          <w:i/>
        </w:rPr>
        <w:t>Reference:  Article 17(3)(f)(i)-(iii); Article 106(1)-(3), Article 10; Article 21; CPR</w:t>
      </w:r>
    </w:p>
    <w:p w14:paraId="6C1BDE57" w14:textId="77777777" w:rsidR="00F000AD" w:rsidRPr="000E7168" w:rsidRDefault="00F000AD" w:rsidP="00F000AD">
      <w:pPr>
        <w:rPr>
          <w:b/>
        </w:rPr>
      </w:pPr>
      <w:r w:rsidRPr="000E7168">
        <w:rPr>
          <w:b/>
        </w:rPr>
        <w:t>3.A Transfers and contributions</w:t>
      </w:r>
      <w:r w:rsidRPr="000E7168">
        <w:rPr>
          <w:b/>
          <w:vertAlign w:val="superscript"/>
        </w:rPr>
        <w:footnoteReference w:id="22"/>
      </w:r>
    </w:p>
    <w:p w14:paraId="042DAD7D" w14:textId="77777777" w:rsidR="00F000AD" w:rsidRPr="000E7168" w:rsidRDefault="00F000AD" w:rsidP="00F000AD">
      <w:pPr>
        <w:rPr>
          <w:i/>
        </w:rPr>
      </w:pPr>
      <w:r w:rsidRPr="000E7168">
        <w:rPr>
          <w:i/>
        </w:rPr>
        <w:t>Reference: Article 10; Article 21; CPR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00AD" w:rsidRPr="000E7168" w14:paraId="346996CB"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67654DE1" w14:textId="77777777" w:rsidR="00F000AD" w:rsidRPr="000E7168" w:rsidRDefault="00F000AD" w:rsidP="00F000AD">
            <w:r w:rsidRPr="000E7168">
              <w:fldChar w:fldCharType="begin">
                <w:ffData>
                  <w:name w:val="Check1"/>
                  <w:enabled/>
                  <w:calcOnExit w:val="0"/>
                  <w:checkBox>
                    <w:sizeAuto/>
                    <w:default w:val="0"/>
                  </w:checkBox>
                </w:ffData>
              </w:fldChar>
            </w:r>
            <w:r w:rsidRPr="000E7168">
              <w:instrText xml:space="preserve"> FORMCHECKBOX </w:instrText>
            </w:r>
            <w:r w:rsidR="00B80658">
              <w:fldChar w:fldCharType="separate"/>
            </w:r>
            <w:r w:rsidRPr="000E7168">
              <w:fldChar w:fldCharType="end"/>
            </w:r>
            <w:r w:rsidRPr="000E7168">
              <w:t xml:space="preserve"> Programme amendment related to Article 10, CPR (contribution to Invest EU)</w:t>
            </w:r>
          </w:p>
        </w:tc>
      </w:tr>
      <w:tr w:rsidR="00F000AD" w:rsidRPr="000E7168" w14:paraId="67430B41"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51CAAC5B" w14:textId="77777777" w:rsidR="00F000AD" w:rsidRPr="000E7168" w:rsidRDefault="00F000AD" w:rsidP="00F000AD">
            <w:r w:rsidRPr="000E7168">
              <w:fldChar w:fldCharType="begin">
                <w:ffData>
                  <w:name w:val="Check2"/>
                  <w:enabled/>
                  <w:calcOnExit w:val="0"/>
                  <w:checkBox>
                    <w:sizeAuto/>
                    <w:default w:val="0"/>
                  </w:checkBox>
                </w:ffData>
              </w:fldChar>
            </w:r>
            <w:r w:rsidRPr="000E7168">
              <w:instrText xml:space="preserve"> FORMCHECKBOX </w:instrText>
            </w:r>
            <w:r w:rsidR="00B80658">
              <w:fldChar w:fldCharType="separate"/>
            </w:r>
            <w:r w:rsidRPr="000E7168">
              <w:fldChar w:fldCharType="end"/>
            </w:r>
            <w:r w:rsidRPr="000E7168">
              <w:t xml:space="preserve"> Programme amendment related to Article 21, CPR (transfers to instruments under direct or indirect management or</w:t>
            </w:r>
            <w:r w:rsidRPr="000E7168">
              <w:rPr>
                <w:b/>
              </w:rPr>
              <w:t xml:space="preserve"> </w:t>
            </w:r>
            <w:r w:rsidRPr="000E7168">
              <w:t>between shared management funds)</w:t>
            </w:r>
          </w:p>
        </w:tc>
      </w:tr>
    </w:tbl>
    <w:p w14:paraId="1213A18B" w14:textId="77777777" w:rsidR="00F000AD" w:rsidRPr="000E7168" w:rsidRDefault="00F000AD" w:rsidP="00F000AD">
      <w:pPr>
        <w:rPr>
          <w:b/>
        </w:rPr>
      </w:pPr>
    </w:p>
    <w:p w14:paraId="16291EAD" w14:textId="77777777" w:rsidR="00720FC3" w:rsidRPr="000E7168" w:rsidRDefault="00F000AD" w:rsidP="00F000AD">
      <w:pPr>
        <w:rPr>
          <w:rFonts w:eastAsia="Times New Roman"/>
          <w:b/>
          <w:noProof/>
          <w:sz w:val="20"/>
        </w:rPr>
      </w:pPr>
      <w:r w:rsidRPr="000E7168">
        <w:rPr>
          <w:b/>
        </w:rPr>
        <w:br w:type="page"/>
      </w:r>
      <w:r w:rsidRPr="000E7168">
        <w:rPr>
          <w:rFonts w:eastAsia="Times New Roman"/>
          <w:b/>
          <w:noProof/>
          <w:sz w:val="20"/>
        </w:rPr>
        <w:lastRenderedPageBreak/>
        <w:t>Table 15: Contributions to InvestEU*</w:t>
      </w:r>
    </w:p>
    <w:tbl>
      <w:tblPr>
        <w:tblStyle w:val="TableGrid1"/>
        <w:tblW w:w="5171" w:type="pct"/>
        <w:tblLook w:val="04A0" w:firstRow="1" w:lastRow="0" w:firstColumn="1" w:lastColumn="0" w:noHBand="0" w:noVBand="1"/>
      </w:tblPr>
      <w:tblGrid>
        <w:gridCol w:w="824"/>
        <w:gridCol w:w="1201"/>
        <w:gridCol w:w="1022"/>
        <w:gridCol w:w="1022"/>
        <w:gridCol w:w="1022"/>
        <w:gridCol w:w="1022"/>
        <w:gridCol w:w="1022"/>
        <w:gridCol w:w="2822"/>
      </w:tblGrid>
      <w:tr w:rsidR="00F000AD" w:rsidRPr="000E7168" w14:paraId="034DA86A" w14:textId="77777777" w:rsidTr="00F000AD">
        <w:tc>
          <w:tcPr>
            <w:tcW w:w="414" w:type="pct"/>
            <w:tcBorders>
              <w:bottom w:val="nil"/>
            </w:tcBorders>
          </w:tcPr>
          <w:p w14:paraId="428A89C5" w14:textId="77777777" w:rsidR="00F000AD" w:rsidRPr="000E7168" w:rsidRDefault="00F000AD" w:rsidP="00F000AD">
            <w:pPr>
              <w:jc w:val="center"/>
              <w:rPr>
                <w:rFonts w:ascii="Times New Roman" w:eastAsia="Calibri" w:hAnsi="Times New Roman" w:cs="Times New Roman"/>
                <w:noProof/>
                <w:sz w:val="18"/>
                <w:szCs w:val="18"/>
                <w:lang w:val="ro-RO"/>
              </w:rPr>
            </w:pPr>
          </w:p>
        </w:tc>
        <w:tc>
          <w:tcPr>
            <w:tcW w:w="603" w:type="pct"/>
            <w:tcBorders>
              <w:bottom w:val="nil"/>
            </w:tcBorders>
          </w:tcPr>
          <w:p w14:paraId="57D429E0" w14:textId="77777777" w:rsidR="00F000AD" w:rsidRPr="000E7168" w:rsidRDefault="00F000AD" w:rsidP="00F000AD">
            <w:pP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Category of regions</w:t>
            </w:r>
          </w:p>
        </w:tc>
        <w:tc>
          <w:tcPr>
            <w:tcW w:w="513" w:type="pct"/>
            <w:tcBorders>
              <w:bottom w:val="nil"/>
            </w:tcBorders>
          </w:tcPr>
          <w:p w14:paraId="01575204"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Window 1</w:t>
            </w:r>
          </w:p>
        </w:tc>
        <w:tc>
          <w:tcPr>
            <w:tcW w:w="513" w:type="pct"/>
            <w:tcBorders>
              <w:bottom w:val="nil"/>
            </w:tcBorders>
          </w:tcPr>
          <w:p w14:paraId="0DF21C8D"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Window 2</w:t>
            </w:r>
          </w:p>
        </w:tc>
        <w:tc>
          <w:tcPr>
            <w:tcW w:w="513" w:type="pct"/>
            <w:tcBorders>
              <w:bottom w:val="nil"/>
            </w:tcBorders>
          </w:tcPr>
          <w:p w14:paraId="1C3E1070"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Window 3</w:t>
            </w:r>
          </w:p>
        </w:tc>
        <w:tc>
          <w:tcPr>
            <w:tcW w:w="513" w:type="pct"/>
            <w:tcBorders>
              <w:bottom w:val="nil"/>
            </w:tcBorders>
          </w:tcPr>
          <w:p w14:paraId="1409550C"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Window 4</w:t>
            </w:r>
          </w:p>
        </w:tc>
        <w:tc>
          <w:tcPr>
            <w:tcW w:w="513" w:type="pct"/>
            <w:tcBorders>
              <w:bottom w:val="nil"/>
            </w:tcBorders>
          </w:tcPr>
          <w:p w14:paraId="4510599B"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Window 5</w:t>
            </w:r>
          </w:p>
        </w:tc>
        <w:tc>
          <w:tcPr>
            <w:tcW w:w="1417" w:type="pct"/>
            <w:tcBorders>
              <w:bottom w:val="nil"/>
            </w:tcBorders>
            <w:vAlign w:val="center"/>
          </w:tcPr>
          <w:p w14:paraId="1F4A5FE5"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Amount</w:t>
            </w:r>
          </w:p>
        </w:tc>
      </w:tr>
      <w:tr w:rsidR="00F000AD" w:rsidRPr="000E7168" w14:paraId="51D76DB6" w14:textId="77777777" w:rsidTr="00F000AD">
        <w:tc>
          <w:tcPr>
            <w:tcW w:w="414" w:type="pct"/>
            <w:tcBorders>
              <w:top w:val="nil"/>
            </w:tcBorders>
          </w:tcPr>
          <w:p w14:paraId="5542A447" w14:textId="77777777" w:rsidR="00F000AD" w:rsidRPr="000E7168" w:rsidRDefault="00F000AD" w:rsidP="00F000AD">
            <w:pPr>
              <w:jc w:val="center"/>
              <w:rPr>
                <w:rFonts w:ascii="Times New Roman" w:eastAsia="Calibri" w:hAnsi="Times New Roman" w:cs="Times New Roman"/>
                <w:noProof/>
                <w:sz w:val="18"/>
                <w:szCs w:val="18"/>
                <w:lang w:val="ro-RO"/>
              </w:rPr>
            </w:pPr>
          </w:p>
        </w:tc>
        <w:tc>
          <w:tcPr>
            <w:tcW w:w="603" w:type="pct"/>
            <w:tcBorders>
              <w:top w:val="nil"/>
            </w:tcBorders>
          </w:tcPr>
          <w:p w14:paraId="78A5135B" w14:textId="77777777" w:rsidR="00F000AD" w:rsidRPr="000E7168" w:rsidRDefault="00F000AD" w:rsidP="00F000AD">
            <w:pPr>
              <w:jc w:val="center"/>
              <w:rPr>
                <w:rFonts w:ascii="Times New Roman" w:eastAsia="Calibri" w:hAnsi="Times New Roman" w:cs="Times New Roman"/>
                <w:noProof/>
                <w:sz w:val="18"/>
                <w:szCs w:val="18"/>
                <w:lang w:val="ro-RO"/>
              </w:rPr>
            </w:pPr>
          </w:p>
        </w:tc>
        <w:tc>
          <w:tcPr>
            <w:tcW w:w="513" w:type="pct"/>
            <w:tcBorders>
              <w:top w:val="nil"/>
            </w:tcBorders>
          </w:tcPr>
          <w:p w14:paraId="6FE4798D"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(a)</w:t>
            </w:r>
          </w:p>
        </w:tc>
        <w:tc>
          <w:tcPr>
            <w:tcW w:w="513" w:type="pct"/>
            <w:tcBorders>
              <w:top w:val="nil"/>
            </w:tcBorders>
          </w:tcPr>
          <w:p w14:paraId="2B17FADA"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(b)</w:t>
            </w:r>
          </w:p>
        </w:tc>
        <w:tc>
          <w:tcPr>
            <w:tcW w:w="513" w:type="pct"/>
            <w:tcBorders>
              <w:top w:val="nil"/>
            </w:tcBorders>
          </w:tcPr>
          <w:p w14:paraId="51FF54F0"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(c)</w:t>
            </w:r>
          </w:p>
        </w:tc>
        <w:tc>
          <w:tcPr>
            <w:tcW w:w="513" w:type="pct"/>
            <w:tcBorders>
              <w:top w:val="nil"/>
            </w:tcBorders>
          </w:tcPr>
          <w:p w14:paraId="4B6A4990"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(d)</w:t>
            </w:r>
          </w:p>
        </w:tc>
        <w:tc>
          <w:tcPr>
            <w:tcW w:w="513" w:type="pct"/>
            <w:tcBorders>
              <w:top w:val="nil"/>
            </w:tcBorders>
          </w:tcPr>
          <w:p w14:paraId="4794F300"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(e)</w:t>
            </w:r>
          </w:p>
        </w:tc>
        <w:tc>
          <w:tcPr>
            <w:tcW w:w="1417" w:type="pct"/>
            <w:tcBorders>
              <w:top w:val="nil"/>
            </w:tcBorders>
          </w:tcPr>
          <w:p w14:paraId="383B3119" w14:textId="77777777" w:rsidR="00F000AD" w:rsidRPr="000E7168" w:rsidRDefault="00F000AD" w:rsidP="00F000AD">
            <w:pPr>
              <w:jc w:val="cente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(f)=(a)+(b)+(c)+(d)+(e))</w:t>
            </w:r>
          </w:p>
        </w:tc>
      </w:tr>
      <w:tr w:rsidR="00F000AD" w:rsidRPr="000E7168" w14:paraId="6684B43E" w14:textId="77777777" w:rsidTr="00F000AD">
        <w:tc>
          <w:tcPr>
            <w:tcW w:w="414" w:type="pct"/>
            <w:vMerge w:val="restart"/>
          </w:tcPr>
          <w:p w14:paraId="5098D2F5" w14:textId="77777777" w:rsidR="00F000AD" w:rsidRPr="000E7168" w:rsidRDefault="00F000AD" w:rsidP="00F000AD">
            <w:pP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ERDF</w:t>
            </w:r>
          </w:p>
        </w:tc>
        <w:tc>
          <w:tcPr>
            <w:tcW w:w="603" w:type="pct"/>
          </w:tcPr>
          <w:p w14:paraId="11E1D3CE" w14:textId="77777777" w:rsidR="00F000AD" w:rsidRPr="000E7168" w:rsidRDefault="00F000AD" w:rsidP="00F000AD">
            <w:pP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More developed</w:t>
            </w:r>
          </w:p>
        </w:tc>
        <w:tc>
          <w:tcPr>
            <w:tcW w:w="513" w:type="pct"/>
          </w:tcPr>
          <w:p w14:paraId="1F872E4D"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2007F6BF"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6C91CEC2"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0B5CC5B"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96D9DD8"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0D4D38B2"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4048CCFD" w14:textId="77777777" w:rsidTr="00F000AD">
        <w:tc>
          <w:tcPr>
            <w:tcW w:w="414" w:type="pct"/>
            <w:vMerge/>
          </w:tcPr>
          <w:p w14:paraId="0C03957A" w14:textId="77777777" w:rsidR="00F000AD" w:rsidRPr="000E7168" w:rsidRDefault="00F000AD" w:rsidP="00F000AD">
            <w:pPr>
              <w:rPr>
                <w:rFonts w:ascii="Times New Roman" w:eastAsia="Calibri" w:hAnsi="Times New Roman" w:cs="Times New Roman"/>
                <w:noProof/>
                <w:sz w:val="18"/>
                <w:szCs w:val="18"/>
                <w:lang w:val="ro-RO"/>
              </w:rPr>
            </w:pPr>
          </w:p>
        </w:tc>
        <w:tc>
          <w:tcPr>
            <w:tcW w:w="603" w:type="pct"/>
          </w:tcPr>
          <w:p w14:paraId="008A32D4" w14:textId="77777777" w:rsidR="00F000AD" w:rsidRPr="000E7168" w:rsidRDefault="00F000AD" w:rsidP="00F000AD">
            <w:pP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Less developed</w:t>
            </w:r>
          </w:p>
        </w:tc>
        <w:tc>
          <w:tcPr>
            <w:tcW w:w="513" w:type="pct"/>
          </w:tcPr>
          <w:p w14:paraId="50CCA9C2"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569960E7"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552752A9"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609B07F1"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68C8DA1"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4922349A"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794CE039" w14:textId="77777777" w:rsidTr="00F000AD">
        <w:tc>
          <w:tcPr>
            <w:tcW w:w="414" w:type="pct"/>
            <w:vMerge/>
          </w:tcPr>
          <w:p w14:paraId="43ECE5F8" w14:textId="77777777" w:rsidR="00F000AD" w:rsidRPr="000E7168" w:rsidRDefault="00F000AD" w:rsidP="00F000AD">
            <w:pPr>
              <w:rPr>
                <w:rFonts w:ascii="Times New Roman" w:eastAsia="Calibri" w:hAnsi="Times New Roman" w:cs="Times New Roman"/>
                <w:noProof/>
                <w:sz w:val="18"/>
                <w:szCs w:val="18"/>
                <w:lang w:val="ro-RO"/>
              </w:rPr>
            </w:pPr>
          </w:p>
        </w:tc>
        <w:tc>
          <w:tcPr>
            <w:tcW w:w="603" w:type="pct"/>
          </w:tcPr>
          <w:p w14:paraId="723F2FAF" w14:textId="77777777" w:rsidR="00F000AD" w:rsidRPr="000E7168" w:rsidRDefault="00F000AD" w:rsidP="00F000AD">
            <w:pPr>
              <w:rPr>
                <w:rFonts w:ascii="Times New Roman" w:hAnsi="Times New Roman" w:cs="Times New Roman"/>
                <w:noProof/>
                <w:sz w:val="18"/>
                <w:szCs w:val="18"/>
                <w:lang w:val="ro-RO"/>
              </w:rPr>
            </w:pPr>
            <w:r w:rsidRPr="000E7168">
              <w:rPr>
                <w:rFonts w:ascii="Times New Roman" w:hAnsi="Times New Roman" w:cs="Times New Roman"/>
                <w:noProof/>
                <w:sz w:val="18"/>
                <w:szCs w:val="18"/>
                <w:lang w:val="ro-RO"/>
              </w:rPr>
              <w:t>Transition</w:t>
            </w:r>
          </w:p>
        </w:tc>
        <w:tc>
          <w:tcPr>
            <w:tcW w:w="513" w:type="pct"/>
          </w:tcPr>
          <w:p w14:paraId="7D154F8C"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5999B2E"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60E30E26"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01A2AADD"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588198B4"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7ECC28F9"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6912D022" w14:textId="77777777" w:rsidTr="00F000AD">
        <w:tc>
          <w:tcPr>
            <w:tcW w:w="414" w:type="pct"/>
            <w:vMerge/>
          </w:tcPr>
          <w:p w14:paraId="1542F002" w14:textId="77777777" w:rsidR="00F000AD" w:rsidRPr="000E7168" w:rsidRDefault="00F000AD" w:rsidP="00F000AD">
            <w:pPr>
              <w:rPr>
                <w:rFonts w:ascii="Times New Roman" w:eastAsia="Calibri" w:hAnsi="Times New Roman" w:cs="Times New Roman"/>
                <w:noProof/>
                <w:sz w:val="18"/>
                <w:szCs w:val="18"/>
                <w:lang w:val="ro-RO"/>
              </w:rPr>
            </w:pPr>
          </w:p>
        </w:tc>
        <w:tc>
          <w:tcPr>
            <w:tcW w:w="603" w:type="pct"/>
          </w:tcPr>
          <w:p w14:paraId="43FE3599" w14:textId="77777777" w:rsidR="00F000AD" w:rsidRPr="000E7168" w:rsidRDefault="00F000AD" w:rsidP="00F000AD">
            <w:pPr>
              <w:rPr>
                <w:rFonts w:ascii="Times New Roman" w:eastAsia="Calibri" w:hAnsi="Times New Roman" w:cs="Times New Roman"/>
                <w:noProof/>
                <w:sz w:val="18"/>
                <w:szCs w:val="18"/>
                <w:lang w:val="ro-RO"/>
              </w:rPr>
            </w:pPr>
            <w:r w:rsidRPr="000E7168">
              <w:rPr>
                <w:rFonts w:ascii="Times New Roman" w:hAnsi="Times New Roman" w:cs="Times New Roman"/>
                <w:noProof/>
                <w:sz w:val="18"/>
                <w:szCs w:val="18"/>
                <w:lang w:val="ro-RO"/>
              </w:rPr>
              <w:t>Outermost and northern sparsely populated</w:t>
            </w:r>
          </w:p>
        </w:tc>
        <w:tc>
          <w:tcPr>
            <w:tcW w:w="513" w:type="pct"/>
          </w:tcPr>
          <w:p w14:paraId="0A5B0341"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609891D4"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581F5B37"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5FB27B8"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F2F9669"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6FAA0871"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63A6FA2E" w14:textId="77777777" w:rsidTr="00F000AD">
        <w:tc>
          <w:tcPr>
            <w:tcW w:w="414" w:type="pct"/>
            <w:vMerge w:val="restart"/>
          </w:tcPr>
          <w:p w14:paraId="11C79693"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ESF+</w:t>
            </w:r>
          </w:p>
        </w:tc>
        <w:tc>
          <w:tcPr>
            <w:tcW w:w="603" w:type="pct"/>
          </w:tcPr>
          <w:p w14:paraId="30E8404C"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More developed</w:t>
            </w:r>
          </w:p>
        </w:tc>
        <w:tc>
          <w:tcPr>
            <w:tcW w:w="513" w:type="pct"/>
          </w:tcPr>
          <w:p w14:paraId="58F7749B"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284145B6"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6B1C2411"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1A08EEC"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7797B931"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12A87541"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2E577554" w14:textId="77777777" w:rsidTr="00F000AD">
        <w:tc>
          <w:tcPr>
            <w:tcW w:w="414" w:type="pct"/>
            <w:vMerge/>
          </w:tcPr>
          <w:p w14:paraId="17D8A010" w14:textId="77777777" w:rsidR="00F000AD" w:rsidRPr="00354B36" w:rsidRDefault="00F000AD" w:rsidP="00F000AD">
            <w:pPr>
              <w:rPr>
                <w:rFonts w:ascii="Times New Roman" w:eastAsia="Calibri" w:hAnsi="Times New Roman" w:cs="Times New Roman"/>
                <w:strike/>
                <w:noProof/>
                <w:sz w:val="18"/>
                <w:szCs w:val="18"/>
                <w:lang w:val="ro-RO"/>
              </w:rPr>
            </w:pPr>
          </w:p>
        </w:tc>
        <w:tc>
          <w:tcPr>
            <w:tcW w:w="603" w:type="pct"/>
          </w:tcPr>
          <w:p w14:paraId="6C81481F"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Less developed</w:t>
            </w:r>
          </w:p>
        </w:tc>
        <w:tc>
          <w:tcPr>
            <w:tcW w:w="513" w:type="pct"/>
          </w:tcPr>
          <w:p w14:paraId="36B8C3F3"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69421053"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26793232"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12876D2D"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707415FC"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307C5F0E"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17AC8A6C" w14:textId="77777777" w:rsidTr="00F000AD">
        <w:tc>
          <w:tcPr>
            <w:tcW w:w="414" w:type="pct"/>
            <w:vMerge/>
          </w:tcPr>
          <w:p w14:paraId="6C3CD7CD" w14:textId="77777777" w:rsidR="00F000AD" w:rsidRPr="00354B36" w:rsidRDefault="00F000AD" w:rsidP="00F000AD">
            <w:pPr>
              <w:rPr>
                <w:rFonts w:ascii="Times New Roman" w:eastAsia="Calibri" w:hAnsi="Times New Roman" w:cs="Times New Roman"/>
                <w:strike/>
                <w:noProof/>
                <w:sz w:val="18"/>
                <w:szCs w:val="18"/>
                <w:lang w:val="ro-RO"/>
              </w:rPr>
            </w:pPr>
          </w:p>
        </w:tc>
        <w:tc>
          <w:tcPr>
            <w:tcW w:w="603" w:type="pct"/>
          </w:tcPr>
          <w:p w14:paraId="752FCDD4"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Transition</w:t>
            </w:r>
          </w:p>
        </w:tc>
        <w:tc>
          <w:tcPr>
            <w:tcW w:w="513" w:type="pct"/>
          </w:tcPr>
          <w:p w14:paraId="45F82FAF"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5D4A152E"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7E1B5FEC"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7B3BD53F"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170BD1C"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1D13B251"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1A19DDD9" w14:textId="77777777" w:rsidTr="00F000AD">
        <w:tc>
          <w:tcPr>
            <w:tcW w:w="414" w:type="pct"/>
            <w:vMerge/>
          </w:tcPr>
          <w:p w14:paraId="5146FF2A" w14:textId="77777777" w:rsidR="00F000AD" w:rsidRPr="00354B36" w:rsidRDefault="00F000AD" w:rsidP="00F000AD">
            <w:pPr>
              <w:rPr>
                <w:rFonts w:ascii="Times New Roman" w:eastAsia="Calibri" w:hAnsi="Times New Roman" w:cs="Times New Roman"/>
                <w:strike/>
                <w:noProof/>
                <w:sz w:val="18"/>
                <w:szCs w:val="18"/>
                <w:lang w:val="ro-RO"/>
              </w:rPr>
            </w:pPr>
          </w:p>
        </w:tc>
        <w:tc>
          <w:tcPr>
            <w:tcW w:w="603" w:type="pct"/>
          </w:tcPr>
          <w:p w14:paraId="2BB7D55C"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 xml:space="preserve">Outermost </w:t>
            </w:r>
            <w:r w:rsidRPr="00354B36">
              <w:rPr>
                <w:rFonts w:ascii="Times New Roman" w:hAnsi="Times New Roman" w:cs="Times New Roman"/>
                <w:strike/>
                <w:noProof/>
                <w:sz w:val="18"/>
                <w:szCs w:val="20"/>
                <w:lang w:val="ro-RO"/>
              </w:rPr>
              <w:t>and northern sparsely populated</w:t>
            </w:r>
          </w:p>
        </w:tc>
        <w:tc>
          <w:tcPr>
            <w:tcW w:w="513" w:type="pct"/>
          </w:tcPr>
          <w:p w14:paraId="468101DD"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5E315426"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25761FFB"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FB5A26C"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624D297"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3DAFBE07"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635D9C52" w14:textId="77777777" w:rsidTr="00F000AD">
        <w:tc>
          <w:tcPr>
            <w:tcW w:w="414" w:type="pct"/>
            <w:vMerge w:val="restart"/>
          </w:tcPr>
          <w:p w14:paraId="6D60965C"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JTF*</w:t>
            </w:r>
          </w:p>
        </w:tc>
        <w:tc>
          <w:tcPr>
            <w:tcW w:w="603" w:type="pct"/>
          </w:tcPr>
          <w:p w14:paraId="2D754108"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More developed</w:t>
            </w:r>
          </w:p>
        </w:tc>
        <w:tc>
          <w:tcPr>
            <w:tcW w:w="513" w:type="pct"/>
          </w:tcPr>
          <w:p w14:paraId="064CA242"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44F962FE"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2E5779C6"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6CE7700D"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05C29BBC"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15DD3C43"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731EAC52" w14:textId="77777777" w:rsidTr="00F000AD">
        <w:tc>
          <w:tcPr>
            <w:tcW w:w="414" w:type="pct"/>
            <w:vMerge/>
          </w:tcPr>
          <w:p w14:paraId="1942E8A8" w14:textId="77777777" w:rsidR="00F000AD" w:rsidRPr="00354B36" w:rsidRDefault="00F000AD" w:rsidP="00F000AD">
            <w:pPr>
              <w:rPr>
                <w:rFonts w:ascii="Times New Roman" w:eastAsia="Calibri" w:hAnsi="Times New Roman" w:cs="Times New Roman"/>
                <w:strike/>
                <w:noProof/>
                <w:sz w:val="18"/>
                <w:szCs w:val="18"/>
                <w:lang w:val="ro-RO"/>
              </w:rPr>
            </w:pPr>
          </w:p>
        </w:tc>
        <w:tc>
          <w:tcPr>
            <w:tcW w:w="603" w:type="pct"/>
          </w:tcPr>
          <w:p w14:paraId="36E439F7"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Less developed</w:t>
            </w:r>
          </w:p>
        </w:tc>
        <w:tc>
          <w:tcPr>
            <w:tcW w:w="513" w:type="pct"/>
          </w:tcPr>
          <w:p w14:paraId="6C9096C3"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01F4B579"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23E29589"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68F738D"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0850BD58"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1C7C99A2"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602AB9C0" w14:textId="77777777" w:rsidTr="00F000AD">
        <w:tc>
          <w:tcPr>
            <w:tcW w:w="414" w:type="pct"/>
            <w:vMerge/>
          </w:tcPr>
          <w:p w14:paraId="7AC5C923" w14:textId="77777777" w:rsidR="00F000AD" w:rsidRPr="00354B36" w:rsidRDefault="00F000AD" w:rsidP="00F000AD">
            <w:pPr>
              <w:rPr>
                <w:rFonts w:ascii="Times New Roman" w:eastAsia="Calibri" w:hAnsi="Times New Roman" w:cs="Times New Roman"/>
                <w:strike/>
                <w:noProof/>
                <w:sz w:val="18"/>
                <w:szCs w:val="18"/>
                <w:lang w:val="ro-RO"/>
              </w:rPr>
            </w:pPr>
          </w:p>
        </w:tc>
        <w:tc>
          <w:tcPr>
            <w:tcW w:w="603" w:type="pct"/>
          </w:tcPr>
          <w:p w14:paraId="10C22D97"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Transition</w:t>
            </w:r>
          </w:p>
        </w:tc>
        <w:tc>
          <w:tcPr>
            <w:tcW w:w="513" w:type="pct"/>
          </w:tcPr>
          <w:p w14:paraId="045BC6A9"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4FE0FBD7" w14:textId="77777777" w:rsidR="00F000AD" w:rsidRPr="00354B36" w:rsidRDefault="00F000AD" w:rsidP="00F000AD">
            <w:pPr>
              <w:rPr>
                <w:rFonts w:ascii="Times New Roman" w:eastAsia="Calibri" w:hAnsi="Times New Roman" w:cs="Times New Roman"/>
                <w:strike/>
                <w:noProof/>
                <w:sz w:val="18"/>
                <w:szCs w:val="18"/>
                <w:lang w:val="ro-RO"/>
              </w:rPr>
            </w:pPr>
          </w:p>
        </w:tc>
        <w:tc>
          <w:tcPr>
            <w:tcW w:w="513" w:type="pct"/>
          </w:tcPr>
          <w:p w14:paraId="052A34A9"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F32EACC"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1F665ED1"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35502F13"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4154BDC1" w14:textId="77777777" w:rsidTr="00F000AD">
        <w:tc>
          <w:tcPr>
            <w:tcW w:w="414" w:type="pct"/>
          </w:tcPr>
          <w:p w14:paraId="6224F063" w14:textId="77777777" w:rsidR="00F000AD" w:rsidRPr="000E7168" w:rsidRDefault="00F000AD" w:rsidP="00F000AD">
            <w:pP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CF</w:t>
            </w:r>
          </w:p>
        </w:tc>
        <w:tc>
          <w:tcPr>
            <w:tcW w:w="603" w:type="pct"/>
          </w:tcPr>
          <w:p w14:paraId="3E26E68C"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756767DE"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1B0895C7"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366BCF3"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076B7EF6"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1F25E30"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0A142178"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589C49D1" w14:textId="77777777" w:rsidTr="00F000AD">
        <w:tc>
          <w:tcPr>
            <w:tcW w:w="414" w:type="pct"/>
          </w:tcPr>
          <w:p w14:paraId="6B0061B0" w14:textId="77777777" w:rsidR="00F000AD" w:rsidRPr="00354B36" w:rsidRDefault="00F000AD" w:rsidP="00F000AD">
            <w:pPr>
              <w:rPr>
                <w:rFonts w:ascii="Times New Roman" w:eastAsia="Calibri" w:hAnsi="Times New Roman" w:cs="Times New Roman"/>
                <w:strike/>
                <w:noProof/>
                <w:sz w:val="18"/>
                <w:szCs w:val="18"/>
                <w:lang w:val="ro-RO"/>
              </w:rPr>
            </w:pPr>
            <w:r w:rsidRPr="00354B36">
              <w:rPr>
                <w:rFonts w:ascii="Times New Roman" w:eastAsia="Calibri" w:hAnsi="Times New Roman" w:cs="Times New Roman"/>
                <w:strike/>
                <w:noProof/>
                <w:sz w:val="18"/>
                <w:szCs w:val="18"/>
                <w:lang w:val="ro-RO"/>
              </w:rPr>
              <w:t>EMFF</w:t>
            </w:r>
          </w:p>
        </w:tc>
        <w:tc>
          <w:tcPr>
            <w:tcW w:w="603" w:type="pct"/>
          </w:tcPr>
          <w:p w14:paraId="08B08F35"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787297E0"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5F397258"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9E4917B"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10ADEAA9"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7B101A1A"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33C646F1" w14:textId="77777777" w:rsidR="00F000AD" w:rsidRPr="000E7168" w:rsidRDefault="00F000AD" w:rsidP="00F000AD">
            <w:pPr>
              <w:rPr>
                <w:rFonts w:ascii="Times New Roman" w:eastAsia="Calibri" w:hAnsi="Times New Roman" w:cs="Times New Roman"/>
                <w:noProof/>
                <w:sz w:val="18"/>
                <w:szCs w:val="18"/>
                <w:lang w:val="ro-RO"/>
              </w:rPr>
            </w:pPr>
          </w:p>
        </w:tc>
      </w:tr>
      <w:tr w:rsidR="00F000AD" w:rsidRPr="000E7168" w14:paraId="30804A9D" w14:textId="77777777" w:rsidTr="00F000AD">
        <w:tc>
          <w:tcPr>
            <w:tcW w:w="414" w:type="pct"/>
          </w:tcPr>
          <w:p w14:paraId="7EC8AE97" w14:textId="77777777" w:rsidR="00F000AD" w:rsidRPr="000E7168" w:rsidRDefault="00F000AD" w:rsidP="00F000AD">
            <w:pPr>
              <w:rPr>
                <w:rFonts w:ascii="Times New Roman" w:eastAsia="Calibri" w:hAnsi="Times New Roman" w:cs="Times New Roman"/>
                <w:noProof/>
                <w:sz w:val="18"/>
                <w:szCs w:val="18"/>
                <w:lang w:val="ro-RO"/>
              </w:rPr>
            </w:pPr>
            <w:r w:rsidRPr="000E7168">
              <w:rPr>
                <w:rFonts w:ascii="Times New Roman" w:eastAsia="Calibri" w:hAnsi="Times New Roman" w:cs="Times New Roman"/>
                <w:noProof/>
                <w:sz w:val="18"/>
                <w:szCs w:val="18"/>
                <w:lang w:val="ro-RO"/>
              </w:rPr>
              <w:t>Total</w:t>
            </w:r>
          </w:p>
        </w:tc>
        <w:tc>
          <w:tcPr>
            <w:tcW w:w="603" w:type="pct"/>
          </w:tcPr>
          <w:p w14:paraId="73DEC49F"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42A0C03"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1C1B997F"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69DC5EC6"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462CB044" w14:textId="77777777" w:rsidR="00F000AD" w:rsidRPr="000E7168" w:rsidRDefault="00F000AD" w:rsidP="00F000AD">
            <w:pPr>
              <w:rPr>
                <w:rFonts w:ascii="Times New Roman" w:eastAsia="Calibri" w:hAnsi="Times New Roman" w:cs="Times New Roman"/>
                <w:noProof/>
                <w:sz w:val="18"/>
                <w:szCs w:val="18"/>
                <w:lang w:val="ro-RO"/>
              </w:rPr>
            </w:pPr>
          </w:p>
        </w:tc>
        <w:tc>
          <w:tcPr>
            <w:tcW w:w="513" w:type="pct"/>
          </w:tcPr>
          <w:p w14:paraId="3B72EE7B" w14:textId="77777777" w:rsidR="00F000AD" w:rsidRPr="000E7168" w:rsidRDefault="00F000AD" w:rsidP="00F000AD">
            <w:pPr>
              <w:rPr>
                <w:rFonts w:ascii="Times New Roman" w:eastAsia="Calibri" w:hAnsi="Times New Roman" w:cs="Times New Roman"/>
                <w:noProof/>
                <w:sz w:val="18"/>
                <w:szCs w:val="18"/>
                <w:lang w:val="ro-RO"/>
              </w:rPr>
            </w:pPr>
          </w:p>
        </w:tc>
        <w:tc>
          <w:tcPr>
            <w:tcW w:w="1417" w:type="pct"/>
          </w:tcPr>
          <w:p w14:paraId="4333ACFD" w14:textId="77777777" w:rsidR="00F000AD" w:rsidRPr="000E7168" w:rsidRDefault="00F000AD" w:rsidP="00F000AD">
            <w:pPr>
              <w:rPr>
                <w:rFonts w:ascii="Times New Roman" w:eastAsia="Calibri" w:hAnsi="Times New Roman" w:cs="Times New Roman"/>
                <w:noProof/>
                <w:sz w:val="18"/>
                <w:szCs w:val="18"/>
                <w:lang w:val="ro-RO"/>
              </w:rPr>
            </w:pPr>
          </w:p>
        </w:tc>
      </w:tr>
    </w:tbl>
    <w:p w14:paraId="44BB47AB" w14:textId="77777777" w:rsidR="00F000AD" w:rsidRPr="000E7168" w:rsidRDefault="00F000AD" w:rsidP="00F000AD">
      <w:pPr>
        <w:jc w:val="both"/>
        <w:rPr>
          <w:rFonts w:ascii="Times New Roman" w:eastAsia="Times New Roman" w:hAnsi="Times New Roman" w:cs="Times New Roman"/>
          <w:noProof/>
          <w:sz w:val="20"/>
          <w:szCs w:val="20"/>
          <w:lang w:eastAsia="en-GB"/>
        </w:rPr>
      </w:pPr>
      <w:r w:rsidRPr="000E7168">
        <w:rPr>
          <w:rFonts w:ascii="Times New Roman" w:eastAsia="Times New Roman" w:hAnsi="Times New Roman" w:cs="Times New Roman"/>
          <w:noProof/>
          <w:sz w:val="20"/>
          <w:szCs w:val="20"/>
          <w:lang w:eastAsia="en-GB"/>
        </w:rPr>
        <w:t>* Initial JTF allocation (without complementary resources transferred) within the limits set in Article 21.</w:t>
      </w:r>
    </w:p>
    <w:p w14:paraId="5FB954C5" w14:textId="77777777" w:rsidR="00F000AD" w:rsidRPr="00354B36" w:rsidRDefault="00F000AD" w:rsidP="00F000AD">
      <w:pPr>
        <w:spacing w:before="120" w:after="120" w:line="360" w:lineRule="auto"/>
        <w:rPr>
          <w:rFonts w:ascii="Times New Roman" w:hAnsi="Times New Roman" w:cs="Times New Roman"/>
          <w:strike/>
          <w:sz w:val="24"/>
        </w:rPr>
      </w:pPr>
      <w:r w:rsidRPr="00354B36">
        <w:rPr>
          <w:rFonts w:ascii="Times New Roman" w:hAnsi="Times New Roman" w:cs="Times New Roman"/>
          <w:b/>
          <w:strike/>
          <w:noProof/>
          <w:sz w:val="20"/>
        </w:rPr>
        <w:t>Table 16: Transfers to instruments under direct or indirect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28"/>
        <w:gridCol w:w="1175"/>
        <w:gridCol w:w="1175"/>
        <w:gridCol w:w="1175"/>
        <w:gridCol w:w="1175"/>
        <w:gridCol w:w="1175"/>
        <w:gridCol w:w="1877"/>
      </w:tblGrid>
      <w:tr w:rsidR="00F000AD" w:rsidRPr="00354B36" w14:paraId="3EC17C6B"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63F5E7C0" w14:textId="77777777" w:rsidR="00F000AD" w:rsidRPr="00354B36" w:rsidRDefault="00F000AD" w:rsidP="00F000AD">
            <w:pPr>
              <w:spacing w:beforeLines="60" w:before="144" w:afterLines="60" w:after="144"/>
              <w:jc w:val="center"/>
              <w:rPr>
                <w:rFonts w:ascii="Times New Roman" w:eastAsia="Times New Roman" w:hAnsi="Times New Roman" w:cs="Times New Roman"/>
                <w:b/>
                <w:strike/>
                <w:noProof/>
                <w:sz w:val="18"/>
                <w:szCs w:val="18"/>
              </w:rPr>
            </w:pPr>
            <w:r w:rsidRPr="00354B36">
              <w:rPr>
                <w:rFonts w:ascii="Times New Roman" w:eastAsia="Times New Roman" w:hAnsi="Times New Roman" w:cs="Times New Roman"/>
                <w:b/>
                <w:strike/>
                <w:noProof/>
                <w:sz w:val="18"/>
                <w:szCs w:val="18"/>
              </w:rPr>
              <w:t>Fund</w:t>
            </w:r>
          </w:p>
        </w:tc>
        <w:tc>
          <w:tcPr>
            <w:tcW w:w="534" w:type="pct"/>
            <w:tcBorders>
              <w:top w:val="single" w:sz="4" w:space="0" w:color="auto"/>
              <w:left w:val="single" w:sz="4" w:space="0" w:color="auto"/>
              <w:bottom w:val="single" w:sz="4" w:space="0" w:color="auto"/>
              <w:right w:val="single" w:sz="4" w:space="0" w:color="auto"/>
            </w:tcBorders>
            <w:hideMark/>
          </w:tcPr>
          <w:p w14:paraId="6BC896F3" w14:textId="77777777" w:rsidR="00F000AD" w:rsidRPr="00354B36" w:rsidRDefault="00F000AD" w:rsidP="00F000AD">
            <w:pPr>
              <w:spacing w:beforeLines="60" w:before="144" w:afterLines="60" w:after="144"/>
              <w:rPr>
                <w:rFonts w:ascii="Times New Roman" w:eastAsia="Times New Roman" w:hAnsi="Times New Roman" w:cs="Times New Roman"/>
                <w:b/>
                <w:strike/>
                <w:noProof/>
                <w:sz w:val="18"/>
                <w:szCs w:val="18"/>
              </w:rPr>
            </w:pPr>
            <w:r w:rsidRPr="00354B36">
              <w:rPr>
                <w:rFonts w:ascii="Times New Roman" w:eastAsia="Times New Roman" w:hAnsi="Times New Roman" w:cs="Times New Roman"/>
                <w:b/>
                <w:strike/>
                <w:noProof/>
                <w:sz w:val="18"/>
                <w:szCs w:val="18"/>
              </w:rPr>
              <w:t>Category of regions</w:t>
            </w:r>
          </w:p>
        </w:tc>
        <w:tc>
          <w:tcPr>
            <w:tcW w:w="610" w:type="pct"/>
            <w:tcBorders>
              <w:top w:val="single" w:sz="4" w:space="0" w:color="auto"/>
              <w:left w:val="single" w:sz="4" w:space="0" w:color="auto"/>
              <w:bottom w:val="single" w:sz="4" w:space="0" w:color="auto"/>
              <w:right w:val="single" w:sz="4" w:space="0" w:color="auto"/>
            </w:tcBorders>
            <w:hideMark/>
          </w:tcPr>
          <w:p w14:paraId="0953DF31" w14:textId="77777777" w:rsidR="00F000AD" w:rsidRPr="00354B36" w:rsidRDefault="00F000AD" w:rsidP="00F000AD">
            <w:pPr>
              <w:spacing w:beforeLines="60" w:before="144" w:afterLines="60" w:after="144"/>
              <w:jc w:val="center"/>
              <w:rPr>
                <w:rFonts w:ascii="Times New Roman" w:eastAsia="Times New Roman" w:hAnsi="Times New Roman" w:cs="Times New Roman"/>
                <w:b/>
                <w:strike/>
                <w:noProof/>
                <w:sz w:val="18"/>
                <w:szCs w:val="18"/>
              </w:rPr>
            </w:pPr>
            <w:r w:rsidRPr="00354B36">
              <w:rPr>
                <w:rFonts w:ascii="Times New Roman" w:hAnsi="Times New Roman" w:cs="Times New Roman"/>
                <w:b/>
                <w:strike/>
                <w:noProof/>
                <w:sz w:val="18"/>
                <w:szCs w:val="18"/>
              </w:rPr>
              <w:t>Instrument</w:t>
            </w:r>
            <w:r w:rsidRPr="00354B36">
              <w:rPr>
                <w:rFonts w:ascii="Times New Roman" w:eastAsia="Times New Roman" w:hAnsi="Times New Roman" w:cs="Times New Roman"/>
                <w:b/>
                <w:strike/>
                <w:noProof/>
                <w:sz w:val="18"/>
                <w:szCs w:val="18"/>
              </w:rPr>
              <w:t xml:space="preserve"> 1</w:t>
            </w:r>
          </w:p>
        </w:tc>
        <w:tc>
          <w:tcPr>
            <w:tcW w:w="610" w:type="pct"/>
            <w:tcBorders>
              <w:top w:val="single" w:sz="4" w:space="0" w:color="auto"/>
              <w:left w:val="single" w:sz="4" w:space="0" w:color="auto"/>
              <w:bottom w:val="single" w:sz="4" w:space="0" w:color="auto"/>
              <w:right w:val="single" w:sz="4" w:space="0" w:color="auto"/>
            </w:tcBorders>
            <w:hideMark/>
          </w:tcPr>
          <w:p w14:paraId="71A61877" w14:textId="77777777" w:rsidR="00F000AD" w:rsidRPr="00354B36" w:rsidRDefault="00F000AD" w:rsidP="00F000AD">
            <w:pPr>
              <w:spacing w:beforeLines="60" w:before="144" w:afterLines="60" w:after="144"/>
              <w:jc w:val="center"/>
              <w:rPr>
                <w:rFonts w:ascii="Times New Roman" w:eastAsia="Times New Roman" w:hAnsi="Times New Roman" w:cs="Times New Roman"/>
                <w:b/>
                <w:strike/>
                <w:noProof/>
                <w:sz w:val="18"/>
                <w:szCs w:val="18"/>
              </w:rPr>
            </w:pPr>
            <w:r w:rsidRPr="00354B36">
              <w:rPr>
                <w:rFonts w:ascii="Times New Roman" w:hAnsi="Times New Roman" w:cs="Times New Roman"/>
                <w:b/>
                <w:strike/>
                <w:noProof/>
                <w:sz w:val="18"/>
                <w:szCs w:val="18"/>
              </w:rPr>
              <w:t>Instrument</w:t>
            </w:r>
            <w:r w:rsidRPr="00354B36">
              <w:rPr>
                <w:rFonts w:ascii="Times New Roman" w:eastAsia="Times New Roman" w:hAnsi="Times New Roman" w:cs="Times New Roman"/>
                <w:b/>
                <w:strike/>
                <w:noProof/>
                <w:sz w:val="18"/>
                <w:szCs w:val="18"/>
              </w:rPr>
              <w:t xml:space="preserve"> 2</w:t>
            </w:r>
          </w:p>
        </w:tc>
        <w:tc>
          <w:tcPr>
            <w:tcW w:w="610" w:type="pct"/>
            <w:tcBorders>
              <w:top w:val="single" w:sz="4" w:space="0" w:color="auto"/>
              <w:left w:val="single" w:sz="4" w:space="0" w:color="auto"/>
              <w:bottom w:val="single" w:sz="4" w:space="0" w:color="auto"/>
              <w:right w:val="single" w:sz="4" w:space="0" w:color="auto"/>
            </w:tcBorders>
            <w:hideMark/>
          </w:tcPr>
          <w:p w14:paraId="0C0579E1" w14:textId="77777777" w:rsidR="00F000AD" w:rsidRPr="00354B36" w:rsidRDefault="00F000AD" w:rsidP="00F000AD">
            <w:pPr>
              <w:spacing w:beforeLines="60" w:before="144" w:afterLines="60" w:after="144"/>
              <w:jc w:val="center"/>
              <w:rPr>
                <w:rFonts w:ascii="Times New Roman" w:eastAsia="Times New Roman" w:hAnsi="Times New Roman" w:cs="Times New Roman"/>
                <w:b/>
                <w:strike/>
                <w:noProof/>
                <w:sz w:val="18"/>
                <w:szCs w:val="18"/>
              </w:rPr>
            </w:pPr>
            <w:r w:rsidRPr="00354B36">
              <w:rPr>
                <w:rFonts w:ascii="Times New Roman" w:hAnsi="Times New Roman" w:cs="Times New Roman"/>
                <w:b/>
                <w:strike/>
                <w:noProof/>
                <w:sz w:val="18"/>
                <w:szCs w:val="18"/>
              </w:rPr>
              <w:t>Instrument</w:t>
            </w:r>
            <w:r w:rsidRPr="00354B36">
              <w:rPr>
                <w:rFonts w:ascii="Times New Roman" w:eastAsia="Times New Roman" w:hAnsi="Times New Roman" w:cs="Times New Roman"/>
                <w:b/>
                <w:strike/>
                <w:noProof/>
                <w:sz w:val="18"/>
                <w:szCs w:val="18"/>
              </w:rPr>
              <w:t xml:space="preserve"> 3</w:t>
            </w:r>
          </w:p>
        </w:tc>
        <w:tc>
          <w:tcPr>
            <w:tcW w:w="610" w:type="pct"/>
            <w:tcBorders>
              <w:top w:val="single" w:sz="4" w:space="0" w:color="auto"/>
              <w:left w:val="single" w:sz="4" w:space="0" w:color="auto"/>
              <w:bottom w:val="single" w:sz="4" w:space="0" w:color="auto"/>
              <w:right w:val="single" w:sz="4" w:space="0" w:color="auto"/>
            </w:tcBorders>
            <w:hideMark/>
          </w:tcPr>
          <w:p w14:paraId="49216EE6" w14:textId="77777777" w:rsidR="00F000AD" w:rsidRPr="00354B36" w:rsidRDefault="00F000AD" w:rsidP="00F000AD">
            <w:pPr>
              <w:spacing w:beforeLines="60" w:before="144" w:afterLines="60" w:after="144"/>
              <w:jc w:val="center"/>
              <w:rPr>
                <w:rFonts w:ascii="Times New Roman" w:eastAsia="Times New Roman" w:hAnsi="Times New Roman" w:cs="Times New Roman"/>
                <w:b/>
                <w:strike/>
                <w:noProof/>
                <w:sz w:val="18"/>
                <w:szCs w:val="18"/>
              </w:rPr>
            </w:pPr>
            <w:r w:rsidRPr="00354B36">
              <w:rPr>
                <w:rFonts w:ascii="Times New Roman" w:hAnsi="Times New Roman" w:cs="Times New Roman"/>
                <w:b/>
                <w:strike/>
                <w:noProof/>
                <w:sz w:val="18"/>
                <w:szCs w:val="18"/>
              </w:rPr>
              <w:t>Instrument</w:t>
            </w:r>
            <w:r w:rsidRPr="00354B36">
              <w:rPr>
                <w:rFonts w:ascii="Times New Roman" w:eastAsia="Times New Roman" w:hAnsi="Times New Roman" w:cs="Times New Roman"/>
                <w:b/>
                <w:strike/>
                <w:noProof/>
                <w:sz w:val="18"/>
                <w:szCs w:val="18"/>
              </w:rPr>
              <w:t xml:space="preserve"> 4</w:t>
            </w:r>
          </w:p>
        </w:tc>
        <w:tc>
          <w:tcPr>
            <w:tcW w:w="610" w:type="pct"/>
            <w:tcBorders>
              <w:top w:val="single" w:sz="4" w:space="0" w:color="auto"/>
              <w:left w:val="single" w:sz="4" w:space="0" w:color="auto"/>
              <w:bottom w:val="single" w:sz="4" w:space="0" w:color="auto"/>
              <w:right w:val="single" w:sz="4" w:space="0" w:color="auto"/>
            </w:tcBorders>
            <w:hideMark/>
          </w:tcPr>
          <w:p w14:paraId="22A8564E" w14:textId="77777777" w:rsidR="00F000AD" w:rsidRPr="00354B36" w:rsidRDefault="00F000AD" w:rsidP="00F000AD">
            <w:pPr>
              <w:spacing w:beforeLines="60" w:before="144" w:afterLines="60" w:after="144"/>
              <w:jc w:val="center"/>
              <w:rPr>
                <w:rFonts w:ascii="Times New Roman" w:eastAsia="Times New Roman" w:hAnsi="Times New Roman" w:cs="Times New Roman"/>
                <w:b/>
                <w:strike/>
                <w:noProof/>
                <w:sz w:val="18"/>
                <w:szCs w:val="18"/>
              </w:rPr>
            </w:pPr>
            <w:r w:rsidRPr="00354B36">
              <w:rPr>
                <w:rFonts w:ascii="Times New Roman" w:hAnsi="Times New Roman" w:cs="Times New Roman"/>
                <w:b/>
                <w:strike/>
                <w:noProof/>
                <w:sz w:val="18"/>
                <w:szCs w:val="18"/>
              </w:rPr>
              <w:t>Instrument</w:t>
            </w:r>
            <w:r w:rsidRPr="00354B36">
              <w:rPr>
                <w:rFonts w:ascii="Times New Roman" w:eastAsia="Times New Roman" w:hAnsi="Times New Roman" w:cs="Times New Roman"/>
                <w:b/>
                <w:strike/>
                <w:noProof/>
                <w:sz w:val="18"/>
                <w:szCs w:val="18"/>
              </w:rPr>
              <w:t xml:space="preserve"> 5</w:t>
            </w:r>
          </w:p>
        </w:tc>
        <w:tc>
          <w:tcPr>
            <w:tcW w:w="975" w:type="pct"/>
            <w:tcBorders>
              <w:top w:val="single" w:sz="4" w:space="0" w:color="auto"/>
              <w:left w:val="single" w:sz="4" w:space="0" w:color="auto"/>
              <w:bottom w:val="single" w:sz="4" w:space="0" w:color="auto"/>
              <w:right w:val="single" w:sz="4" w:space="0" w:color="auto"/>
            </w:tcBorders>
            <w:hideMark/>
          </w:tcPr>
          <w:p w14:paraId="2F03C5A1" w14:textId="77777777" w:rsidR="00F000AD" w:rsidRPr="00354B36" w:rsidRDefault="00F000AD" w:rsidP="00F000AD">
            <w:pPr>
              <w:spacing w:beforeLines="60" w:before="144" w:afterLines="60" w:after="144"/>
              <w:rPr>
                <w:rFonts w:ascii="Times New Roman" w:eastAsia="Times New Roman" w:hAnsi="Times New Roman" w:cs="Times New Roman"/>
                <w:b/>
                <w:strike/>
                <w:noProof/>
                <w:sz w:val="18"/>
                <w:szCs w:val="18"/>
              </w:rPr>
            </w:pPr>
            <w:r w:rsidRPr="00354B36">
              <w:rPr>
                <w:rFonts w:ascii="Times New Roman" w:eastAsia="Times New Roman" w:hAnsi="Times New Roman" w:cs="Times New Roman"/>
                <w:b/>
                <w:strike/>
                <w:noProof/>
                <w:sz w:val="18"/>
                <w:szCs w:val="18"/>
              </w:rPr>
              <w:t>Transfer amount</w:t>
            </w:r>
          </w:p>
        </w:tc>
      </w:tr>
      <w:tr w:rsidR="00F000AD" w:rsidRPr="00354B36" w14:paraId="0D194A17" w14:textId="77777777" w:rsidTr="00F000AD">
        <w:tc>
          <w:tcPr>
            <w:tcW w:w="440" w:type="pct"/>
            <w:tcBorders>
              <w:top w:val="single" w:sz="4" w:space="0" w:color="auto"/>
              <w:left w:val="single" w:sz="4" w:space="0" w:color="auto"/>
              <w:bottom w:val="single" w:sz="4" w:space="0" w:color="auto"/>
              <w:right w:val="single" w:sz="4" w:space="0" w:color="auto"/>
            </w:tcBorders>
          </w:tcPr>
          <w:p w14:paraId="1FCEE0ED"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8"/>
                <w:szCs w:val="18"/>
              </w:rPr>
            </w:pPr>
          </w:p>
        </w:tc>
        <w:tc>
          <w:tcPr>
            <w:tcW w:w="534" w:type="pct"/>
            <w:tcBorders>
              <w:top w:val="single" w:sz="4" w:space="0" w:color="auto"/>
              <w:left w:val="single" w:sz="4" w:space="0" w:color="auto"/>
              <w:bottom w:val="single" w:sz="4" w:space="0" w:color="auto"/>
              <w:right w:val="single" w:sz="4" w:space="0" w:color="auto"/>
            </w:tcBorders>
          </w:tcPr>
          <w:p w14:paraId="5E97A595"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hideMark/>
          </w:tcPr>
          <w:p w14:paraId="7AB83BE3"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(a)</w:t>
            </w:r>
          </w:p>
        </w:tc>
        <w:tc>
          <w:tcPr>
            <w:tcW w:w="610" w:type="pct"/>
            <w:tcBorders>
              <w:top w:val="single" w:sz="4" w:space="0" w:color="auto"/>
              <w:left w:val="single" w:sz="4" w:space="0" w:color="auto"/>
              <w:bottom w:val="single" w:sz="4" w:space="0" w:color="auto"/>
              <w:right w:val="single" w:sz="4" w:space="0" w:color="auto"/>
            </w:tcBorders>
            <w:hideMark/>
          </w:tcPr>
          <w:p w14:paraId="08DE6FD9"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(b)</w:t>
            </w:r>
          </w:p>
        </w:tc>
        <w:tc>
          <w:tcPr>
            <w:tcW w:w="610" w:type="pct"/>
            <w:tcBorders>
              <w:top w:val="single" w:sz="4" w:space="0" w:color="auto"/>
              <w:left w:val="single" w:sz="4" w:space="0" w:color="auto"/>
              <w:bottom w:val="single" w:sz="4" w:space="0" w:color="auto"/>
              <w:right w:val="single" w:sz="4" w:space="0" w:color="auto"/>
            </w:tcBorders>
            <w:hideMark/>
          </w:tcPr>
          <w:p w14:paraId="58759F63"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(c)</w:t>
            </w:r>
          </w:p>
        </w:tc>
        <w:tc>
          <w:tcPr>
            <w:tcW w:w="610" w:type="pct"/>
            <w:tcBorders>
              <w:top w:val="single" w:sz="4" w:space="0" w:color="auto"/>
              <w:left w:val="single" w:sz="4" w:space="0" w:color="auto"/>
              <w:bottom w:val="single" w:sz="4" w:space="0" w:color="auto"/>
              <w:right w:val="single" w:sz="4" w:space="0" w:color="auto"/>
            </w:tcBorders>
            <w:hideMark/>
          </w:tcPr>
          <w:p w14:paraId="337084B6"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(d)</w:t>
            </w:r>
          </w:p>
        </w:tc>
        <w:tc>
          <w:tcPr>
            <w:tcW w:w="610" w:type="pct"/>
            <w:tcBorders>
              <w:top w:val="single" w:sz="4" w:space="0" w:color="auto"/>
              <w:left w:val="single" w:sz="4" w:space="0" w:color="auto"/>
              <w:bottom w:val="single" w:sz="4" w:space="0" w:color="auto"/>
              <w:right w:val="single" w:sz="4" w:space="0" w:color="auto"/>
            </w:tcBorders>
            <w:hideMark/>
          </w:tcPr>
          <w:p w14:paraId="7EA01B98"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(e)</w:t>
            </w:r>
          </w:p>
        </w:tc>
        <w:tc>
          <w:tcPr>
            <w:tcW w:w="975" w:type="pct"/>
            <w:tcBorders>
              <w:top w:val="single" w:sz="4" w:space="0" w:color="auto"/>
              <w:left w:val="single" w:sz="4" w:space="0" w:color="auto"/>
              <w:bottom w:val="single" w:sz="4" w:space="0" w:color="auto"/>
              <w:right w:val="single" w:sz="4" w:space="0" w:color="auto"/>
            </w:tcBorders>
            <w:hideMark/>
          </w:tcPr>
          <w:p w14:paraId="5F4FA27C" w14:textId="77777777" w:rsidR="00F000AD" w:rsidRPr="00354B36" w:rsidRDefault="00F000AD" w:rsidP="00F000AD">
            <w:pPr>
              <w:spacing w:beforeLines="60" w:before="144" w:afterLines="60" w:after="144"/>
              <w:jc w:val="center"/>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(f)=(a)+(b)+(c)+(d)+(e)</w:t>
            </w:r>
          </w:p>
        </w:tc>
      </w:tr>
      <w:tr w:rsidR="00F000AD" w:rsidRPr="00354B36" w14:paraId="2B7B7B20" w14:textId="77777777" w:rsidTr="00F000AD">
        <w:tc>
          <w:tcPr>
            <w:tcW w:w="440" w:type="pct"/>
            <w:vMerge w:val="restart"/>
            <w:tcBorders>
              <w:top w:val="single" w:sz="4" w:space="0" w:color="auto"/>
              <w:left w:val="single" w:sz="4" w:space="0" w:color="auto"/>
              <w:bottom w:val="single" w:sz="4" w:space="0" w:color="auto"/>
              <w:right w:val="single" w:sz="4" w:space="0" w:color="auto"/>
            </w:tcBorders>
            <w:hideMark/>
          </w:tcPr>
          <w:p w14:paraId="1E3BFC1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r w:rsidRPr="00354B36">
              <w:rPr>
                <w:rFonts w:ascii="Times New Roman" w:eastAsia="Times New Roman" w:hAnsi="Times New Roman" w:cs="Times New Roman"/>
                <w:strike/>
                <w:noProof/>
                <w:sz w:val="18"/>
                <w:szCs w:val="18"/>
              </w:rPr>
              <w:t>ERDF</w:t>
            </w:r>
          </w:p>
        </w:tc>
        <w:tc>
          <w:tcPr>
            <w:tcW w:w="534" w:type="pct"/>
            <w:tcBorders>
              <w:top w:val="single" w:sz="4" w:space="0" w:color="auto"/>
              <w:left w:val="single" w:sz="4" w:space="0" w:color="auto"/>
              <w:bottom w:val="single" w:sz="4" w:space="0" w:color="auto"/>
              <w:right w:val="single" w:sz="4" w:space="0" w:color="auto"/>
            </w:tcBorders>
            <w:hideMark/>
          </w:tcPr>
          <w:p w14:paraId="7E41FC5A" w14:textId="77777777" w:rsidR="00F000AD" w:rsidRPr="00354B36" w:rsidRDefault="00F000AD" w:rsidP="00F000AD">
            <w:pPr>
              <w:spacing w:beforeLines="60" w:before="144" w:afterLines="60" w:after="144"/>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More developed</w:t>
            </w:r>
          </w:p>
        </w:tc>
        <w:tc>
          <w:tcPr>
            <w:tcW w:w="610" w:type="pct"/>
            <w:tcBorders>
              <w:top w:val="single" w:sz="4" w:space="0" w:color="auto"/>
              <w:left w:val="single" w:sz="4" w:space="0" w:color="auto"/>
              <w:bottom w:val="single" w:sz="4" w:space="0" w:color="auto"/>
              <w:right w:val="single" w:sz="4" w:space="0" w:color="auto"/>
            </w:tcBorders>
          </w:tcPr>
          <w:p w14:paraId="447B0347"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3E399AED"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2F951A9"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1BE98E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37FC03CC"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5A2A7FF3"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06762A19"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3B2F390A" w14:textId="77777777" w:rsidR="00F000AD" w:rsidRPr="00354B36" w:rsidRDefault="00F000AD" w:rsidP="00F000AD">
            <w:pPr>
              <w:spacing w:after="0"/>
              <w:rPr>
                <w:rFonts w:ascii="Times New Roman" w:eastAsia="Times New Roman" w:hAnsi="Times New Roman" w:cs="Times New Roman"/>
                <w:strike/>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1DAC1A3D" w14:textId="77777777" w:rsidR="00F000AD" w:rsidRPr="00354B36" w:rsidRDefault="00F000AD" w:rsidP="00F000AD">
            <w:pPr>
              <w:spacing w:beforeLines="60" w:before="144" w:afterLines="60" w:after="144"/>
              <w:rPr>
                <w:rFonts w:ascii="Times New Roman" w:eastAsia="Times New Roman" w:hAnsi="Times New Roman" w:cs="Times New Roman"/>
                <w:strike/>
                <w:noProof/>
                <w:sz w:val="16"/>
                <w:szCs w:val="16"/>
              </w:rPr>
            </w:pPr>
            <w:r w:rsidRPr="00354B36">
              <w:rPr>
                <w:rFonts w:ascii="Times New Roman" w:hAnsi="Times New Roman" w:cs="Times New Roman"/>
                <w:strike/>
                <w:noProof/>
                <w:sz w:val="16"/>
                <w:szCs w:val="16"/>
              </w:rPr>
              <w:t>Transition</w:t>
            </w:r>
          </w:p>
        </w:tc>
        <w:tc>
          <w:tcPr>
            <w:tcW w:w="610" w:type="pct"/>
            <w:tcBorders>
              <w:top w:val="single" w:sz="4" w:space="0" w:color="auto"/>
              <w:left w:val="single" w:sz="4" w:space="0" w:color="auto"/>
              <w:bottom w:val="single" w:sz="4" w:space="0" w:color="auto"/>
              <w:right w:val="single" w:sz="4" w:space="0" w:color="auto"/>
            </w:tcBorders>
          </w:tcPr>
          <w:p w14:paraId="6E77555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3112FB6"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5603BF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7E8A33C"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2CAF311"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3EDB847B"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19B2599A"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7E39A92A" w14:textId="77777777" w:rsidR="00F000AD" w:rsidRPr="00354B36" w:rsidRDefault="00F000AD" w:rsidP="00F000AD">
            <w:pPr>
              <w:spacing w:after="0"/>
              <w:rPr>
                <w:rFonts w:ascii="Times New Roman" w:eastAsia="Times New Roman" w:hAnsi="Times New Roman" w:cs="Times New Roman"/>
                <w:strike/>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051BB748" w14:textId="77777777" w:rsidR="00F000AD" w:rsidRPr="00354B36" w:rsidRDefault="00F000AD" w:rsidP="00F000AD">
            <w:pPr>
              <w:spacing w:beforeLines="60" w:before="144" w:afterLines="60" w:after="144"/>
              <w:rPr>
                <w:rFonts w:ascii="Times New Roman" w:hAnsi="Times New Roman" w:cs="Times New Roman"/>
                <w:strike/>
                <w:noProof/>
                <w:sz w:val="16"/>
                <w:szCs w:val="16"/>
              </w:rPr>
            </w:pPr>
            <w:r w:rsidRPr="00354B36">
              <w:rPr>
                <w:rFonts w:ascii="Times New Roman" w:eastAsia="Times New Roman" w:hAnsi="Times New Roman" w:cs="Times New Roman"/>
                <w:strike/>
                <w:noProof/>
                <w:sz w:val="16"/>
                <w:szCs w:val="16"/>
              </w:rPr>
              <w:t>Less developed</w:t>
            </w:r>
          </w:p>
        </w:tc>
        <w:tc>
          <w:tcPr>
            <w:tcW w:w="610" w:type="pct"/>
            <w:tcBorders>
              <w:top w:val="single" w:sz="4" w:space="0" w:color="auto"/>
              <w:left w:val="single" w:sz="4" w:space="0" w:color="auto"/>
              <w:bottom w:val="single" w:sz="4" w:space="0" w:color="auto"/>
              <w:right w:val="single" w:sz="4" w:space="0" w:color="auto"/>
            </w:tcBorders>
          </w:tcPr>
          <w:p w14:paraId="135304EC"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2F09B50"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3833424"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B74081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D67515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1FA8618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4873C4FF"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6A242F73" w14:textId="77777777" w:rsidR="00F000AD" w:rsidRPr="00354B36" w:rsidRDefault="00F000AD" w:rsidP="00F000AD">
            <w:pPr>
              <w:spacing w:after="0"/>
              <w:rPr>
                <w:rFonts w:ascii="Times New Roman" w:eastAsia="Times New Roman" w:hAnsi="Times New Roman" w:cs="Times New Roman"/>
                <w:strike/>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093D4C10" w14:textId="77777777" w:rsidR="00F000AD" w:rsidRPr="00354B36" w:rsidRDefault="00F000AD" w:rsidP="00F000AD">
            <w:pPr>
              <w:spacing w:beforeLines="60" w:before="144" w:afterLines="60" w:after="144"/>
              <w:rPr>
                <w:rFonts w:ascii="Times New Roman" w:eastAsia="Times New Roman" w:hAnsi="Times New Roman" w:cs="Times New Roman"/>
                <w:strike/>
                <w:noProof/>
                <w:sz w:val="16"/>
                <w:szCs w:val="16"/>
              </w:rPr>
            </w:pPr>
            <w:r w:rsidRPr="00354B36">
              <w:rPr>
                <w:rFonts w:ascii="Times New Roman" w:hAnsi="Times New Roman" w:cs="Times New Roman"/>
                <w:strike/>
                <w:noProof/>
                <w:sz w:val="16"/>
                <w:szCs w:val="16"/>
              </w:rPr>
              <w:t>Outermost and northern sparsely populated</w:t>
            </w:r>
          </w:p>
        </w:tc>
        <w:tc>
          <w:tcPr>
            <w:tcW w:w="610" w:type="pct"/>
            <w:tcBorders>
              <w:top w:val="single" w:sz="4" w:space="0" w:color="auto"/>
              <w:left w:val="single" w:sz="4" w:space="0" w:color="auto"/>
              <w:bottom w:val="single" w:sz="4" w:space="0" w:color="auto"/>
              <w:right w:val="single" w:sz="4" w:space="0" w:color="auto"/>
            </w:tcBorders>
          </w:tcPr>
          <w:p w14:paraId="0F9BA9E7"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1D1BD36"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654A69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3887F73A"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3243606"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2F3968BC"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6956BBCE" w14:textId="77777777" w:rsidTr="00F000AD">
        <w:tc>
          <w:tcPr>
            <w:tcW w:w="440" w:type="pct"/>
            <w:vMerge w:val="restart"/>
            <w:tcBorders>
              <w:top w:val="single" w:sz="4" w:space="0" w:color="auto"/>
              <w:left w:val="single" w:sz="4" w:space="0" w:color="auto"/>
              <w:bottom w:val="single" w:sz="4" w:space="0" w:color="auto"/>
              <w:right w:val="single" w:sz="4" w:space="0" w:color="auto"/>
            </w:tcBorders>
            <w:hideMark/>
          </w:tcPr>
          <w:p w14:paraId="1C59362B"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r w:rsidRPr="00354B36">
              <w:rPr>
                <w:rFonts w:ascii="Times New Roman" w:eastAsia="Times New Roman" w:hAnsi="Times New Roman" w:cs="Times New Roman"/>
                <w:strike/>
                <w:noProof/>
                <w:sz w:val="18"/>
                <w:szCs w:val="18"/>
              </w:rPr>
              <w:t>ESF+</w:t>
            </w:r>
          </w:p>
        </w:tc>
        <w:tc>
          <w:tcPr>
            <w:tcW w:w="534" w:type="pct"/>
            <w:tcBorders>
              <w:top w:val="single" w:sz="4" w:space="0" w:color="auto"/>
              <w:left w:val="single" w:sz="4" w:space="0" w:color="auto"/>
              <w:bottom w:val="single" w:sz="4" w:space="0" w:color="auto"/>
              <w:right w:val="single" w:sz="4" w:space="0" w:color="auto"/>
            </w:tcBorders>
            <w:hideMark/>
          </w:tcPr>
          <w:p w14:paraId="257FC6B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More developed</w:t>
            </w:r>
          </w:p>
        </w:tc>
        <w:tc>
          <w:tcPr>
            <w:tcW w:w="610" w:type="pct"/>
            <w:tcBorders>
              <w:top w:val="single" w:sz="4" w:space="0" w:color="auto"/>
              <w:left w:val="single" w:sz="4" w:space="0" w:color="auto"/>
              <w:bottom w:val="single" w:sz="4" w:space="0" w:color="auto"/>
              <w:right w:val="single" w:sz="4" w:space="0" w:color="auto"/>
            </w:tcBorders>
          </w:tcPr>
          <w:p w14:paraId="31F6618C"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4090B41"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A019CD1"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AEA06D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F147ABB"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7FB54CF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4CF3AB3A"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3F6FB576" w14:textId="77777777" w:rsidR="00F000AD" w:rsidRPr="00354B36" w:rsidRDefault="00F000AD" w:rsidP="00F000AD">
            <w:pPr>
              <w:spacing w:after="0"/>
              <w:rPr>
                <w:rFonts w:ascii="Times New Roman" w:eastAsia="Times New Roman" w:hAnsi="Times New Roman" w:cs="Times New Roman"/>
                <w:strike/>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3B9151B9" w14:textId="77777777" w:rsidR="00F000AD" w:rsidRPr="00354B36" w:rsidRDefault="00F000AD" w:rsidP="00F000AD">
            <w:pPr>
              <w:spacing w:beforeLines="60" w:before="144" w:afterLines="60" w:after="144"/>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Transition</w:t>
            </w:r>
          </w:p>
        </w:tc>
        <w:tc>
          <w:tcPr>
            <w:tcW w:w="610" w:type="pct"/>
            <w:tcBorders>
              <w:top w:val="single" w:sz="4" w:space="0" w:color="auto"/>
              <w:left w:val="single" w:sz="4" w:space="0" w:color="auto"/>
              <w:bottom w:val="single" w:sz="4" w:space="0" w:color="auto"/>
              <w:right w:val="single" w:sz="4" w:space="0" w:color="auto"/>
            </w:tcBorders>
          </w:tcPr>
          <w:p w14:paraId="50F90896"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CCB4F49"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EAD99D5"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4F35307"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5C4F46F"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6FE20556"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320BE1DE"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3AFCBAFE" w14:textId="77777777" w:rsidR="00F000AD" w:rsidRPr="00354B36" w:rsidRDefault="00F000AD" w:rsidP="00F000AD">
            <w:pPr>
              <w:spacing w:after="0"/>
              <w:rPr>
                <w:rFonts w:ascii="Times New Roman" w:eastAsia="Times New Roman" w:hAnsi="Times New Roman" w:cs="Times New Roman"/>
                <w:strike/>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0C9E83D5" w14:textId="77777777" w:rsidR="00F000AD" w:rsidRPr="00354B36" w:rsidRDefault="00F000AD" w:rsidP="00F000AD">
            <w:pPr>
              <w:spacing w:beforeLines="60" w:before="144" w:afterLines="60" w:after="144"/>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Less developed</w:t>
            </w:r>
          </w:p>
        </w:tc>
        <w:tc>
          <w:tcPr>
            <w:tcW w:w="610" w:type="pct"/>
            <w:tcBorders>
              <w:top w:val="single" w:sz="4" w:space="0" w:color="auto"/>
              <w:left w:val="single" w:sz="4" w:space="0" w:color="auto"/>
              <w:bottom w:val="single" w:sz="4" w:space="0" w:color="auto"/>
              <w:right w:val="single" w:sz="4" w:space="0" w:color="auto"/>
            </w:tcBorders>
          </w:tcPr>
          <w:p w14:paraId="383448E3"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8DD036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1D7950D"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67DF46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9151337"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488F06FD"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76B80AA3"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0CE4BFD8" w14:textId="77777777" w:rsidR="00F000AD" w:rsidRPr="00354B36" w:rsidRDefault="00F000AD" w:rsidP="00F000AD">
            <w:pPr>
              <w:spacing w:after="0"/>
              <w:rPr>
                <w:rFonts w:ascii="Times New Roman" w:eastAsia="Times New Roman" w:hAnsi="Times New Roman" w:cs="Times New Roman"/>
                <w:strike/>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3EA06BCE" w14:textId="77777777" w:rsidR="00F000AD" w:rsidRPr="00354B36" w:rsidRDefault="00F000AD" w:rsidP="00F000AD">
            <w:pPr>
              <w:spacing w:beforeLines="60" w:before="144" w:afterLines="60" w:after="144"/>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 xml:space="preserve">Outermost </w:t>
            </w:r>
            <w:r w:rsidRPr="00354B36">
              <w:rPr>
                <w:rFonts w:ascii="Times New Roman" w:hAnsi="Times New Roman" w:cs="Times New Roman"/>
                <w:strike/>
                <w:noProof/>
                <w:sz w:val="16"/>
                <w:szCs w:val="16"/>
              </w:rPr>
              <w:t>and northern sparsely populated</w:t>
            </w:r>
          </w:p>
        </w:tc>
        <w:tc>
          <w:tcPr>
            <w:tcW w:w="610" w:type="pct"/>
            <w:tcBorders>
              <w:top w:val="single" w:sz="4" w:space="0" w:color="auto"/>
              <w:left w:val="single" w:sz="4" w:space="0" w:color="auto"/>
              <w:bottom w:val="single" w:sz="4" w:space="0" w:color="auto"/>
              <w:right w:val="single" w:sz="4" w:space="0" w:color="auto"/>
            </w:tcBorders>
          </w:tcPr>
          <w:p w14:paraId="2B54895E"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526923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3C45B9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EFA8340"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B8A0E76"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1A59810A"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03253092"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0D7CFD4A"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r w:rsidRPr="00354B36">
              <w:rPr>
                <w:rFonts w:ascii="Times New Roman" w:eastAsia="Times New Roman" w:hAnsi="Times New Roman" w:cs="Times New Roman"/>
                <w:strike/>
                <w:noProof/>
                <w:sz w:val="18"/>
                <w:szCs w:val="18"/>
              </w:rPr>
              <w:t>CF</w:t>
            </w:r>
          </w:p>
        </w:tc>
        <w:tc>
          <w:tcPr>
            <w:tcW w:w="534" w:type="pct"/>
            <w:tcBorders>
              <w:top w:val="single" w:sz="4" w:space="0" w:color="auto"/>
              <w:left w:val="single" w:sz="4" w:space="0" w:color="auto"/>
              <w:bottom w:val="single" w:sz="4" w:space="0" w:color="auto"/>
              <w:right w:val="single" w:sz="4" w:space="0" w:color="auto"/>
            </w:tcBorders>
          </w:tcPr>
          <w:p w14:paraId="0F0DACEB"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AAF6D3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6FDB983"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EC2AAF5"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D25671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EF01739"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6BB7BEF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600781E3"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44C4FED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r w:rsidRPr="00354B36">
              <w:rPr>
                <w:rFonts w:ascii="Times New Roman" w:eastAsia="Times New Roman" w:hAnsi="Times New Roman" w:cs="Times New Roman"/>
                <w:strike/>
                <w:noProof/>
                <w:sz w:val="18"/>
                <w:szCs w:val="18"/>
              </w:rPr>
              <w:t>EMFF</w:t>
            </w:r>
          </w:p>
        </w:tc>
        <w:tc>
          <w:tcPr>
            <w:tcW w:w="534" w:type="pct"/>
            <w:tcBorders>
              <w:top w:val="single" w:sz="4" w:space="0" w:color="auto"/>
              <w:left w:val="single" w:sz="4" w:space="0" w:color="auto"/>
              <w:bottom w:val="single" w:sz="4" w:space="0" w:color="auto"/>
              <w:right w:val="single" w:sz="4" w:space="0" w:color="auto"/>
            </w:tcBorders>
          </w:tcPr>
          <w:p w14:paraId="54709775"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E6F33D3"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B241B1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32F26EF"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2F54470"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64F5D92"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3DC59590"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r w:rsidR="00F000AD" w:rsidRPr="00354B36" w14:paraId="76C302B8"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1B0ED3BC"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r w:rsidRPr="00354B36">
              <w:rPr>
                <w:rFonts w:ascii="Times New Roman" w:eastAsia="Times New Roman" w:hAnsi="Times New Roman" w:cs="Times New Roman"/>
                <w:strike/>
                <w:noProof/>
                <w:sz w:val="18"/>
                <w:szCs w:val="18"/>
              </w:rPr>
              <w:t>Total</w:t>
            </w:r>
          </w:p>
        </w:tc>
        <w:tc>
          <w:tcPr>
            <w:tcW w:w="534" w:type="pct"/>
            <w:tcBorders>
              <w:top w:val="single" w:sz="4" w:space="0" w:color="auto"/>
              <w:left w:val="single" w:sz="4" w:space="0" w:color="auto"/>
              <w:bottom w:val="single" w:sz="4" w:space="0" w:color="auto"/>
              <w:right w:val="single" w:sz="4" w:space="0" w:color="auto"/>
            </w:tcBorders>
          </w:tcPr>
          <w:p w14:paraId="22DD86DA"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78B0B79"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C43F63A"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649DDAB"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AC9D7B8"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C656536"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58E8D1BC" w14:textId="77777777" w:rsidR="00F000AD" w:rsidRPr="00354B36" w:rsidRDefault="00F000AD" w:rsidP="00F000AD">
            <w:pPr>
              <w:spacing w:beforeLines="60" w:before="144" w:afterLines="60" w:after="144"/>
              <w:rPr>
                <w:rFonts w:ascii="Times New Roman" w:eastAsia="Times New Roman" w:hAnsi="Times New Roman" w:cs="Times New Roman"/>
                <w:strike/>
                <w:noProof/>
                <w:sz w:val="18"/>
                <w:szCs w:val="18"/>
              </w:rPr>
            </w:pPr>
          </w:p>
        </w:tc>
      </w:tr>
    </w:tbl>
    <w:p w14:paraId="324C3C7D" w14:textId="77777777" w:rsidR="00F000AD" w:rsidRPr="00354B36" w:rsidRDefault="00F000AD" w:rsidP="00F000AD">
      <w:pPr>
        <w:spacing w:before="120" w:after="120" w:line="360" w:lineRule="auto"/>
        <w:rPr>
          <w:rFonts w:ascii="Times New Roman" w:eastAsia="Times New Roman" w:hAnsi="Times New Roman" w:cs="Times New Roman"/>
          <w:strike/>
          <w:noProof/>
          <w:sz w:val="16"/>
          <w:szCs w:val="16"/>
        </w:rPr>
      </w:pPr>
      <w:r w:rsidRPr="00354B36">
        <w:rPr>
          <w:rFonts w:ascii="Times New Roman" w:eastAsia="Times New Roman" w:hAnsi="Times New Roman" w:cs="Times New Roman"/>
          <w:strike/>
          <w:noProof/>
          <w:sz w:val="16"/>
          <w:szCs w:val="16"/>
        </w:rPr>
        <w:t>* Cumulative amounts for all transfers during programming period.</w:t>
      </w:r>
    </w:p>
    <w:p w14:paraId="31B953C3" w14:textId="77777777" w:rsidR="00F000AD" w:rsidRPr="00354B36" w:rsidRDefault="00F000AD" w:rsidP="00F000AD">
      <w:pPr>
        <w:spacing w:before="120" w:after="120" w:line="360" w:lineRule="auto"/>
        <w:rPr>
          <w:rFonts w:ascii="Times New Roman" w:eastAsia="Times New Roman" w:hAnsi="Times New Roman" w:cs="Times New Roman"/>
          <w:strike/>
          <w:noProof/>
          <w:sz w:val="16"/>
          <w:szCs w:val="16"/>
        </w:rPr>
      </w:pPr>
    </w:p>
    <w:p w14:paraId="2DCF3D34" w14:textId="77777777" w:rsidR="00F000AD" w:rsidRPr="000E7168" w:rsidRDefault="00F000AD" w:rsidP="00F000AD">
      <w:pPr>
        <w:spacing w:before="120" w:after="120" w:line="360" w:lineRule="auto"/>
        <w:rPr>
          <w:rFonts w:ascii="Times New Roman" w:eastAsia="Times New Roman" w:hAnsi="Times New Roman" w:cs="Times New Roman"/>
          <w:b/>
          <w:noProof/>
          <w:sz w:val="20"/>
        </w:rPr>
      </w:pPr>
    </w:p>
    <w:p w14:paraId="026BB3CF" w14:textId="77777777" w:rsidR="00F000AD" w:rsidRPr="000E7168" w:rsidRDefault="00F000AD" w:rsidP="00F000AD">
      <w:pPr>
        <w:spacing w:after="0" w:line="360" w:lineRule="auto"/>
        <w:rPr>
          <w:rFonts w:ascii="Times New Roman" w:hAnsi="Times New Roman" w:cs="Times New Roman"/>
          <w:noProof/>
          <w:sz w:val="24"/>
        </w:rPr>
        <w:sectPr w:rsidR="00F000AD" w:rsidRPr="000E7168" w:rsidSect="00F000AD">
          <w:headerReference w:type="default" r:id="rId8"/>
          <w:footerReference w:type="default" r:id="rId9"/>
          <w:pgSz w:w="11906" w:h="16838"/>
          <w:pgMar w:top="1134" w:right="1134" w:bottom="1134" w:left="1134" w:header="567" w:footer="567" w:gutter="0"/>
          <w:cols w:space="720"/>
          <w:docGrid w:linePitch="326"/>
        </w:sectPr>
      </w:pPr>
    </w:p>
    <w:p w14:paraId="78DDBD59" w14:textId="77777777" w:rsidR="00F000AD" w:rsidRPr="000E7168" w:rsidRDefault="00F000AD" w:rsidP="00F000AD">
      <w:pPr>
        <w:spacing w:before="120" w:after="120" w:line="360" w:lineRule="auto"/>
        <w:rPr>
          <w:rFonts w:ascii="Times New Roman" w:eastAsia="Times New Roman" w:hAnsi="Times New Roman" w:cs="Times New Roman"/>
          <w:b/>
          <w:noProof/>
          <w:sz w:val="20"/>
        </w:rPr>
      </w:pPr>
    </w:p>
    <w:p w14:paraId="6DB60587" w14:textId="77777777" w:rsidR="00F000AD" w:rsidRPr="000E7168" w:rsidRDefault="00F000AD" w:rsidP="00F000AD">
      <w:pPr>
        <w:spacing w:before="120" w:after="120" w:line="360" w:lineRule="auto"/>
        <w:rPr>
          <w:rFonts w:ascii="Times New Roman" w:eastAsia="Times New Roman" w:hAnsi="Times New Roman" w:cs="Times New Roman"/>
          <w:b/>
          <w:noProof/>
          <w:sz w:val="20"/>
        </w:rPr>
      </w:pPr>
      <w:r w:rsidRPr="000E7168">
        <w:rPr>
          <w:rFonts w:ascii="Times New Roman" w:eastAsia="Times New Roman" w:hAnsi="Times New Roman" w:cs="Times New Roman"/>
          <w:b/>
          <w:noProof/>
          <w:sz w:val="20"/>
        </w:rPr>
        <w:t>Table 17: Transfers between shared management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7"/>
        <w:gridCol w:w="1415"/>
        <w:gridCol w:w="951"/>
        <w:gridCol w:w="874"/>
        <w:gridCol w:w="940"/>
        <w:gridCol w:w="1307"/>
        <w:gridCol w:w="951"/>
        <w:gridCol w:w="874"/>
        <w:gridCol w:w="940"/>
        <w:gridCol w:w="1307"/>
        <w:gridCol w:w="456"/>
        <w:gridCol w:w="726"/>
        <w:gridCol w:w="696"/>
        <w:gridCol w:w="497"/>
        <w:gridCol w:w="706"/>
        <w:gridCol w:w="627"/>
      </w:tblGrid>
      <w:tr w:rsidR="00F000AD" w:rsidRPr="000E7168" w14:paraId="4C797899" w14:textId="77777777" w:rsidTr="00F000AD">
        <w:tc>
          <w:tcPr>
            <w:tcW w:w="0" w:type="auto"/>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hideMark/>
          </w:tcPr>
          <w:p w14:paraId="7AFF0918" w14:textId="77777777" w:rsidR="00F000AD" w:rsidRPr="000E7168" w:rsidRDefault="00F000AD" w:rsidP="00F000AD">
            <w:pPr>
              <w:spacing w:before="120" w:after="120"/>
              <w:ind w:left="851"/>
              <w:rPr>
                <w:rFonts w:ascii="Times New Roman" w:hAnsi="Times New Roman" w:cs="Times New Roman"/>
                <w:noProof/>
                <w:sz w:val="16"/>
                <w:szCs w:val="18"/>
              </w:rPr>
            </w:pPr>
            <w:r w:rsidRPr="000E7168">
              <w:rPr>
                <w:rFonts w:ascii="Times New Roman" w:hAnsi="Times New Roman" w:cs="Times New Roman"/>
                <w:noProof/>
                <w:sz w:val="16"/>
                <w:szCs w:val="18"/>
              </w:rPr>
              <w:t xml:space="preserve">Receiving fund / instrument </w:t>
            </w:r>
          </w:p>
          <w:p w14:paraId="250CE411" w14:textId="77777777" w:rsidR="00F000AD" w:rsidRPr="000E7168" w:rsidRDefault="00F000AD" w:rsidP="00F000AD">
            <w:pPr>
              <w:spacing w:before="120" w:after="120"/>
              <w:rPr>
                <w:rFonts w:ascii="Times New Roman" w:hAnsi="Times New Roman" w:cs="Times New Roman"/>
                <w:sz w:val="16"/>
                <w:szCs w:val="16"/>
              </w:rPr>
            </w:pPr>
            <w:r w:rsidRPr="000E7168">
              <w:rPr>
                <w:rFonts w:ascii="Times New Roman" w:hAnsi="Times New Roman" w:cs="Times New Roman"/>
                <w:sz w:val="16"/>
                <w:szCs w:val="16"/>
              </w:rPr>
              <w:t xml:space="preserve">Transferring </w:t>
            </w:r>
            <w:r w:rsidRPr="000E7168">
              <w:rPr>
                <w:rFonts w:ascii="Times New Roman" w:hAnsi="Times New Roman" w:cs="Times New Roman"/>
                <w:sz w:val="16"/>
                <w:szCs w:val="16"/>
              </w:rPr>
              <w:br/>
              <w:t>fund /instrument</w:t>
            </w:r>
            <w:r w:rsidRPr="000E7168">
              <w:rPr>
                <w:rFonts w:ascii="Times New Roman" w:hAnsi="Times New Roman" w:cs="Times New Roman"/>
                <w:b/>
                <w:sz w:val="16"/>
                <w:szCs w:val="16"/>
                <w:u w:val="single"/>
              </w:rPr>
              <w:t xml:space="preserve"> </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hideMark/>
          </w:tcPr>
          <w:p w14:paraId="7A962DE0" w14:textId="77777777" w:rsidR="00F000AD" w:rsidRPr="000E7168" w:rsidRDefault="00F000AD" w:rsidP="00F000AD">
            <w:pPr>
              <w:spacing w:before="120" w:after="120"/>
              <w:jc w:val="center"/>
              <w:rPr>
                <w:rFonts w:ascii="Times New Roman" w:hAnsi="Times New Roman" w:cs="Times New Roman"/>
                <w:b/>
                <w:noProof/>
                <w:sz w:val="18"/>
                <w:szCs w:val="18"/>
              </w:rPr>
            </w:pPr>
            <w:r w:rsidRPr="000E7168">
              <w:rPr>
                <w:rFonts w:ascii="Times New Roman" w:hAnsi="Times New Roman" w:cs="Times New Roman"/>
                <w:b/>
                <w:noProof/>
                <w:sz w:val="18"/>
                <w:szCs w:val="18"/>
              </w:rPr>
              <w:t>ERDF</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hideMark/>
          </w:tcPr>
          <w:p w14:paraId="6E6AD213" w14:textId="77777777" w:rsidR="00F000AD" w:rsidRPr="000E7168" w:rsidRDefault="00F000AD" w:rsidP="00F000AD">
            <w:pPr>
              <w:spacing w:before="120" w:after="120"/>
              <w:jc w:val="center"/>
              <w:rPr>
                <w:rFonts w:ascii="Times New Roman" w:hAnsi="Times New Roman" w:cs="Times New Roman"/>
                <w:b/>
                <w:noProof/>
                <w:sz w:val="18"/>
                <w:szCs w:val="18"/>
              </w:rPr>
            </w:pPr>
            <w:r w:rsidRPr="000E7168">
              <w:rPr>
                <w:rFonts w:ascii="Times New Roman" w:hAnsi="Times New Roman" w:cs="Times New Roman"/>
                <w:b/>
                <w:noProof/>
                <w:sz w:val="18"/>
                <w:szCs w:val="18"/>
              </w:rPr>
              <w:t>ESF+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130A0BBB" w14:textId="77777777" w:rsidR="00F000AD" w:rsidRPr="000E7168" w:rsidRDefault="00F000AD" w:rsidP="00F000AD">
            <w:pPr>
              <w:spacing w:before="120" w:after="120"/>
              <w:rPr>
                <w:rFonts w:ascii="Times New Roman" w:hAnsi="Times New Roman" w:cs="Times New Roman"/>
                <w:b/>
                <w:noProof/>
                <w:sz w:val="18"/>
                <w:szCs w:val="18"/>
              </w:rPr>
            </w:pPr>
            <w:r w:rsidRPr="000E7168">
              <w:rPr>
                <w:rFonts w:ascii="Times New Roman" w:hAnsi="Times New Roman" w:cs="Times New Roman"/>
                <w:b/>
                <w:noProof/>
                <w:sz w:val="18"/>
                <w:szCs w:val="18"/>
              </w:rPr>
              <w:t>CF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0370BCE9" w14:textId="77777777" w:rsidR="00F000AD" w:rsidRPr="000E7168" w:rsidRDefault="00F000AD" w:rsidP="00F000AD">
            <w:pPr>
              <w:spacing w:before="120" w:after="120"/>
              <w:rPr>
                <w:rFonts w:ascii="Times New Roman" w:hAnsi="Times New Roman" w:cs="Times New Roman"/>
                <w:b/>
                <w:noProof/>
                <w:sz w:val="18"/>
                <w:szCs w:val="18"/>
              </w:rPr>
            </w:pPr>
            <w:r w:rsidRPr="000E7168">
              <w:rPr>
                <w:rFonts w:ascii="Times New Roman" w:hAnsi="Times New Roman" w:cs="Times New Roman"/>
                <w:b/>
                <w:noProof/>
                <w:sz w:val="18"/>
                <w:szCs w:val="18"/>
              </w:rPr>
              <w:t>EMFF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170BDE0F" w14:textId="77777777" w:rsidR="00F000AD" w:rsidRPr="000E7168" w:rsidRDefault="00F000AD" w:rsidP="00F000AD">
            <w:pPr>
              <w:spacing w:before="120" w:after="120"/>
              <w:rPr>
                <w:rFonts w:ascii="Times New Roman" w:hAnsi="Times New Roman" w:cs="Times New Roman"/>
                <w:b/>
                <w:noProof/>
                <w:sz w:val="18"/>
                <w:szCs w:val="18"/>
              </w:rPr>
            </w:pPr>
            <w:r w:rsidRPr="000E7168">
              <w:rPr>
                <w:rFonts w:ascii="Times New Roman" w:hAnsi="Times New Roman" w:cs="Times New Roman"/>
                <w:b/>
                <w:noProof/>
                <w:sz w:val="18"/>
                <w:szCs w:val="18"/>
              </w:rPr>
              <w:t>AMIF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D52ADC1" w14:textId="77777777" w:rsidR="00F000AD" w:rsidRPr="000E7168" w:rsidRDefault="00F000AD" w:rsidP="00F000AD">
            <w:pPr>
              <w:spacing w:before="120" w:after="120"/>
              <w:rPr>
                <w:rFonts w:ascii="Times New Roman" w:hAnsi="Times New Roman" w:cs="Times New Roman"/>
                <w:b/>
                <w:noProof/>
                <w:sz w:val="18"/>
                <w:szCs w:val="18"/>
              </w:rPr>
            </w:pPr>
            <w:r w:rsidRPr="000E7168">
              <w:rPr>
                <w:rFonts w:ascii="Times New Roman" w:hAnsi="Times New Roman" w:cs="Times New Roman"/>
                <w:b/>
                <w:noProof/>
                <w:sz w:val="18"/>
                <w:szCs w:val="18"/>
              </w:rPr>
              <w:t>ISF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27E0A9D2" w14:textId="77777777" w:rsidR="00F000AD" w:rsidRPr="000E7168" w:rsidRDefault="00F000AD" w:rsidP="00F000AD">
            <w:pPr>
              <w:spacing w:before="120" w:after="120"/>
              <w:rPr>
                <w:rFonts w:ascii="Times New Roman" w:hAnsi="Times New Roman" w:cs="Times New Roman"/>
                <w:b/>
                <w:noProof/>
                <w:sz w:val="18"/>
                <w:szCs w:val="18"/>
              </w:rPr>
            </w:pPr>
            <w:r w:rsidRPr="000E7168">
              <w:rPr>
                <w:rFonts w:ascii="Times New Roman" w:hAnsi="Times New Roman" w:cs="Times New Roman"/>
                <w:b/>
                <w:noProof/>
                <w:sz w:val="18"/>
                <w:szCs w:val="18"/>
              </w:rPr>
              <w:t>BMVI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0DF958F" w14:textId="77777777" w:rsidR="00F000AD" w:rsidRPr="000E7168" w:rsidRDefault="00F000AD" w:rsidP="00F000AD">
            <w:pPr>
              <w:spacing w:before="120" w:after="120"/>
              <w:rPr>
                <w:rFonts w:ascii="Times New Roman" w:hAnsi="Times New Roman" w:cs="Times New Roman"/>
                <w:b/>
                <w:noProof/>
                <w:sz w:val="18"/>
                <w:szCs w:val="18"/>
              </w:rPr>
            </w:pPr>
            <w:r w:rsidRPr="000E7168">
              <w:rPr>
                <w:rFonts w:ascii="Times New Roman" w:hAnsi="Times New Roman" w:cs="Times New Roman"/>
                <w:b/>
                <w:noProof/>
                <w:sz w:val="18"/>
                <w:szCs w:val="18"/>
              </w:rPr>
              <w:t xml:space="preserve">Total </w:t>
            </w:r>
          </w:p>
        </w:tc>
      </w:tr>
      <w:tr w:rsidR="00F000AD" w:rsidRPr="000E7168" w14:paraId="3BC7BD93" w14:textId="77777777" w:rsidTr="00F000AD">
        <w:trPr>
          <w:trHeight w:val="67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1463EA" w14:textId="77777777" w:rsidR="00F000AD" w:rsidRPr="000E7168" w:rsidRDefault="00F000AD" w:rsidP="00F000AD">
            <w:pPr>
              <w:spacing w:after="0"/>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849FC27" w14:textId="77777777" w:rsidR="00F000AD" w:rsidRPr="000E7168" w:rsidRDefault="00F000AD" w:rsidP="00F000AD">
            <w:pPr>
              <w:spacing w:before="120" w:after="120"/>
              <w:jc w:val="center"/>
              <w:rPr>
                <w:rFonts w:ascii="Times New Roman" w:eastAsia="Times New Roman" w:hAnsi="Times New Roman" w:cs="Times New Roman"/>
                <w:noProof/>
                <w:sz w:val="16"/>
                <w:szCs w:val="16"/>
              </w:rPr>
            </w:pPr>
            <w:r w:rsidRPr="000E7168">
              <w:rPr>
                <w:rFonts w:ascii="Times New Roman" w:eastAsia="Times New Roman" w:hAnsi="Times New Roman" w:cs="Times New Roman"/>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95B0643" w14:textId="77777777" w:rsidR="00F000AD" w:rsidRPr="000E7168" w:rsidRDefault="00F000AD" w:rsidP="00F000AD">
            <w:pPr>
              <w:spacing w:before="120" w:after="120"/>
              <w:jc w:val="center"/>
              <w:rPr>
                <w:rFonts w:ascii="Times New Roman" w:hAnsi="Times New Roman" w:cs="Times New Roman"/>
                <w:noProof/>
                <w:sz w:val="16"/>
                <w:szCs w:val="16"/>
              </w:rPr>
            </w:pPr>
            <w:r w:rsidRPr="000E7168">
              <w:rPr>
                <w:rFonts w:ascii="Times New Roman" w:hAnsi="Times New Roman" w:cs="Times New Roman"/>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40C049E" w14:textId="77777777" w:rsidR="00F000AD" w:rsidRPr="000E7168" w:rsidRDefault="00F000AD" w:rsidP="00F000AD">
            <w:pPr>
              <w:spacing w:before="120" w:after="120"/>
              <w:jc w:val="center"/>
              <w:rPr>
                <w:rFonts w:ascii="Times New Roman" w:hAnsi="Times New Roman" w:cs="Times New Roman"/>
                <w:noProof/>
                <w:sz w:val="16"/>
                <w:szCs w:val="16"/>
              </w:rPr>
            </w:pPr>
            <w:r w:rsidRPr="000E7168">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C19F7CA" w14:textId="77777777" w:rsidR="00F000AD" w:rsidRPr="000E7168" w:rsidRDefault="00F000AD" w:rsidP="00F000AD">
            <w:pPr>
              <w:spacing w:before="120" w:after="120"/>
              <w:jc w:val="center"/>
              <w:rPr>
                <w:rFonts w:ascii="Times New Roman" w:hAnsi="Times New Roman" w:cs="Times New Roman"/>
                <w:noProof/>
                <w:sz w:val="16"/>
                <w:szCs w:val="16"/>
              </w:rPr>
            </w:pPr>
            <w:r w:rsidRPr="000E7168">
              <w:rPr>
                <w:rFonts w:ascii="Times New Roman" w:hAnsi="Times New Roman" w:cs="Times New Roman"/>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B43EAC8" w14:textId="77777777" w:rsidR="00F000AD" w:rsidRPr="000E7168" w:rsidRDefault="00F000AD" w:rsidP="00F000AD">
            <w:pPr>
              <w:spacing w:before="120" w:after="120"/>
              <w:jc w:val="center"/>
              <w:rPr>
                <w:rFonts w:ascii="Times New Roman" w:hAnsi="Times New Roman" w:cs="Times New Roman"/>
                <w:noProof/>
                <w:sz w:val="16"/>
                <w:szCs w:val="16"/>
              </w:rPr>
            </w:pPr>
            <w:r w:rsidRPr="000E7168">
              <w:rPr>
                <w:rFonts w:ascii="Times New Roman" w:eastAsia="Times New Roman" w:hAnsi="Times New Roman" w:cs="Times New Roman"/>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792D1CC" w14:textId="77777777" w:rsidR="00F000AD" w:rsidRPr="000E7168" w:rsidRDefault="00F000AD" w:rsidP="00F000AD">
            <w:pPr>
              <w:spacing w:before="120" w:after="120"/>
              <w:jc w:val="center"/>
              <w:rPr>
                <w:rFonts w:ascii="Times New Roman" w:hAnsi="Times New Roman" w:cs="Times New Roman"/>
                <w:noProof/>
                <w:sz w:val="16"/>
                <w:szCs w:val="16"/>
              </w:rPr>
            </w:pPr>
            <w:r w:rsidRPr="000E7168">
              <w:rPr>
                <w:rFonts w:ascii="Times New Roman" w:eastAsia="Times New Roman" w:hAnsi="Times New Roman" w:cs="Times New Roman"/>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6876278" w14:textId="77777777" w:rsidR="00F000AD" w:rsidRPr="000E7168" w:rsidRDefault="00F000AD" w:rsidP="00F000AD">
            <w:pPr>
              <w:spacing w:before="120" w:after="120"/>
              <w:jc w:val="center"/>
              <w:rPr>
                <w:rFonts w:ascii="Times New Roman" w:hAnsi="Times New Roman" w:cs="Times New Roman"/>
                <w:noProof/>
                <w:sz w:val="16"/>
                <w:szCs w:val="16"/>
              </w:rPr>
            </w:pPr>
            <w:r w:rsidRPr="000E7168">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2D94386" w14:textId="77777777" w:rsidR="00F000AD" w:rsidRPr="000E7168" w:rsidRDefault="00F000AD" w:rsidP="00F000AD">
            <w:pPr>
              <w:spacing w:before="120" w:after="120"/>
              <w:jc w:val="center"/>
              <w:rPr>
                <w:rFonts w:ascii="Times New Roman" w:hAnsi="Times New Roman" w:cs="Times New Roman"/>
                <w:noProof/>
                <w:sz w:val="16"/>
                <w:szCs w:val="16"/>
              </w:rPr>
            </w:pPr>
            <w:r w:rsidRPr="000E7168">
              <w:rPr>
                <w:rFonts w:ascii="Times New Roman" w:hAnsi="Times New Roman" w:cs="Times New Roman"/>
                <w:noProof/>
                <w:sz w:val="16"/>
                <w:szCs w:val="16"/>
              </w:rPr>
              <w:t xml:space="preserve">Outermost and northern sparsely populated </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0052C8" w14:textId="77777777" w:rsidR="00F000AD" w:rsidRPr="000E7168"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B749A19" w14:textId="77777777" w:rsidR="00F000AD" w:rsidRPr="000E7168"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4889F3" w14:textId="77777777" w:rsidR="00F000AD" w:rsidRPr="000E7168"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E0F317" w14:textId="77777777" w:rsidR="00F000AD" w:rsidRPr="000E7168"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DA7B98" w14:textId="77777777" w:rsidR="00F000AD" w:rsidRPr="000E7168"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C43F94" w14:textId="77777777" w:rsidR="00F000AD" w:rsidRPr="000E7168" w:rsidRDefault="00F000AD" w:rsidP="00F000AD">
            <w:pPr>
              <w:spacing w:after="0"/>
              <w:rPr>
                <w:rFonts w:ascii="Times New Roman" w:hAnsi="Times New Roman" w:cs="Times New Roman"/>
                <w:b/>
                <w:noProof/>
                <w:sz w:val="18"/>
                <w:szCs w:val="18"/>
              </w:rPr>
            </w:pPr>
          </w:p>
        </w:tc>
      </w:tr>
      <w:tr w:rsidR="00F000AD" w:rsidRPr="000E7168" w14:paraId="5D5EA81B" w14:textId="77777777" w:rsidTr="00F000AD">
        <w:trPr>
          <w:trHeight w:val="428"/>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8C07BB4" w14:textId="77777777" w:rsidR="00F000AD" w:rsidRPr="000E7168" w:rsidRDefault="00F000AD" w:rsidP="00F000AD">
            <w:pPr>
              <w:spacing w:before="60" w:after="60"/>
              <w:rPr>
                <w:rFonts w:ascii="Times New Roman" w:hAnsi="Times New Roman" w:cs="Times New Roman"/>
                <w:b/>
                <w:noProof/>
                <w:sz w:val="18"/>
                <w:szCs w:val="18"/>
              </w:rPr>
            </w:pPr>
            <w:r w:rsidRPr="000E7168">
              <w:rPr>
                <w:rFonts w:ascii="Times New Roman" w:hAnsi="Times New Roman" w:cs="Times New Roman"/>
                <w:b/>
                <w:noProof/>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B56974A" w14:textId="77777777" w:rsidR="00F000AD" w:rsidRPr="000E7168" w:rsidRDefault="00F000AD" w:rsidP="00F000AD">
            <w:pPr>
              <w:spacing w:before="60" w:after="60"/>
              <w:rPr>
                <w:rFonts w:ascii="Times New Roman" w:eastAsia="Times New Roman" w:hAnsi="Times New Roman" w:cs="Times New Roman"/>
                <w:noProof/>
                <w:sz w:val="16"/>
                <w:szCs w:val="16"/>
              </w:rPr>
            </w:pPr>
            <w:r w:rsidRPr="000E7168">
              <w:rPr>
                <w:rFonts w:ascii="Times New Roman" w:eastAsia="Times New Roman" w:hAnsi="Times New Roman" w:cs="Times New Roman"/>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3F69EC5"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735977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E00E7B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63C6C4A0"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722A34"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CA054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3A30D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70881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21A80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908C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12EFD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880FB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D03FB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2A2874"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413D9846" w14:textId="77777777" w:rsidTr="00F000AD">
        <w:trPr>
          <w:trHeight w:val="35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63F5F8" w14:textId="77777777" w:rsidR="00F000AD" w:rsidRPr="000E7168" w:rsidRDefault="00F000AD" w:rsidP="00F000AD">
            <w:pPr>
              <w:spacing w:after="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CDFDC9E" w14:textId="77777777" w:rsidR="00F000AD" w:rsidRPr="000E7168" w:rsidRDefault="00F000AD" w:rsidP="00F000AD">
            <w:pPr>
              <w:spacing w:before="60" w:after="60"/>
              <w:rPr>
                <w:rFonts w:ascii="Times New Roman" w:eastAsia="Times New Roman" w:hAnsi="Times New Roman" w:cs="Times New Roman"/>
                <w:noProof/>
                <w:sz w:val="16"/>
                <w:szCs w:val="16"/>
              </w:rPr>
            </w:pPr>
            <w:r w:rsidRPr="000E7168">
              <w:rPr>
                <w:rFonts w:ascii="Times New Roman" w:hAnsi="Times New Roman" w:cs="Times New Roman"/>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31F9C1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EB3565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1047F2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48FE24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E96E9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44E07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64ED6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F39780"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07ED9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332090"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74F24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7F6FF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F6952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C56EEF"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60BA2596" w14:textId="77777777" w:rsidTr="00F000A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0779E9" w14:textId="77777777" w:rsidR="00F000AD" w:rsidRPr="000E7168" w:rsidRDefault="00F000AD" w:rsidP="00F000AD">
            <w:pPr>
              <w:spacing w:after="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0DCE09A" w14:textId="77777777" w:rsidR="00F000AD" w:rsidRPr="000E7168" w:rsidRDefault="00F000AD" w:rsidP="00F000AD">
            <w:pPr>
              <w:spacing w:before="60" w:after="60"/>
              <w:rPr>
                <w:rFonts w:ascii="Times New Roman" w:hAnsi="Times New Roman" w:cs="Times New Roman"/>
                <w:noProof/>
                <w:sz w:val="16"/>
                <w:szCs w:val="16"/>
              </w:rPr>
            </w:pPr>
            <w:r w:rsidRPr="000E7168">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4A1184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32D860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47BBA4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9A553E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907F8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7A100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C695A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689DE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7DBBF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A1F7C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AAAA50"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549AE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C8441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E9504C"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081731BB" w14:textId="77777777" w:rsidTr="00F000AD">
        <w:trPr>
          <w:trHeight w:val="64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40CB40" w14:textId="77777777" w:rsidR="00F000AD" w:rsidRPr="000E7168" w:rsidRDefault="00F000AD" w:rsidP="00F000AD">
            <w:pPr>
              <w:spacing w:after="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0C23556" w14:textId="77777777" w:rsidR="00F000AD" w:rsidRPr="000E7168" w:rsidRDefault="00F000AD" w:rsidP="00F000AD">
            <w:pPr>
              <w:spacing w:before="60" w:after="60"/>
              <w:rPr>
                <w:rFonts w:ascii="Times New Roman" w:eastAsia="Times New Roman" w:hAnsi="Times New Roman" w:cs="Times New Roman"/>
                <w:noProof/>
                <w:sz w:val="16"/>
                <w:szCs w:val="16"/>
              </w:rPr>
            </w:pPr>
            <w:r w:rsidRPr="000E7168">
              <w:rPr>
                <w:rFonts w:ascii="Times New Roman" w:hAnsi="Times New Roman" w:cs="Times New Roman"/>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584EAF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7373E4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D5D123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691B675"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11697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08C91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172165"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68CF5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E750E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17003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6FF91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B419F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55B39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D74FA5"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748DB439" w14:textId="77777777" w:rsidTr="00F000AD">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CDB7CAA" w14:textId="77777777" w:rsidR="00F000AD" w:rsidRPr="000E7168" w:rsidRDefault="00F000AD" w:rsidP="00F000AD">
            <w:pPr>
              <w:spacing w:before="60" w:after="60"/>
              <w:rPr>
                <w:rFonts w:ascii="Times New Roman" w:eastAsia="Times New Roman" w:hAnsi="Times New Roman" w:cs="Times New Roman"/>
                <w:b/>
                <w:noProof/>
                <w:sz w:val="18"/>
                <w:szCs w:val="18"/>
              </w:rPr>
            </w:pPr>
            <w:r w:rsidRPr="000E7168">
              <w:rPr>
                <w:rFonts w:ascii="Times New Roman" w:eastAsia="Times New Roman" w:hAnsi="Times New Roman" w:cs="Times New Roman"/>
                <w:b/>
                <w:noProof/>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B4A8CA2" w14:textId="77777777" w:rsidR="00F000AD" w:rsidRPr="000E7168" w:rsidRDefault="00F000AD" w:rsidP="00F000AD">
            <w:pPr>
              <w:spacing w:before="60" w:after="60"/>
              <w:rPr>
                <w:rFonts w:ascii="Times New Roman" w:eastAsia="Times New Roman" w:hAnsi="Times New Roman" w:cs="Times New Roman"/>
                <w:noProof/>
                <w:sz w:val="16"/>
                <w:szCs w:val="16"/>
              </w:rPr>
            </w:pPr>
            <w:r w:rsidRPr="000E7168">
              <w:rPr>
                <w:rFonts w:ascii="Times New Roman" w:eastAsia="Times New Roman" w:hAnsi="Times New Roman" w:cs="Times New Roman"/>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01D48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43294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93EB7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BC865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A7BE46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DF6CB1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FDA129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C08E20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D4344E"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E787A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4BDA20"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FBC9E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7D794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A3B61A"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1521AB13" w14:textId="77777777" w:rsidTr="00F000A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47D20F" w14:textId="77777777" w:rsidR="00F000AD" w:rsidRPr="000E7168" w:rsidRDefault="00F000AD" w:rsidP="00F000AD">
            <w:pPr>
              <w:spacing w:after="0"/>
              <w:rPr>
                <w:rFonts w:ascii="Times New Roman" w:eastAsia="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D528443" w14:textId="77777777" w:rsidR="00F000AD" w:rsidRPr="000E7168" w:rsidRDefault="00F000AD" w:rsidP="00F000AD">
            <w:pPr>
              <w:spacing w:before="60" w:after="60"/>
              <w:rPr>
                <w:rFonts w:ascii="Times New Roman" w:eastAsia="Times New Roman" w:hAnsi="Times New Roman" w:cs="Times New Roman"/>
                <w:noProof/>
                <w:sz w:val="16"/>
                <w:szCs w:val="16"/>
              </w:rPr>
            </w:pPr>
            <w:r w:rsidRPr="000E7168">
              <w:rPr>
                <w:rFonts w:ascii="Times New Roman" w:eastAsia="Times New Roman" w:hAnsi="Times New Roman" w:cs="Times New Roman"/>
                <w:noProof/>
                <w:sz w:val="16"/>
                <w:szCs w:val="16"/>
              </w:rPr>
              <w:t xml:space="preserve">Transition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A8A6B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1103B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C93F2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889EA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03C0EB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B0D615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B5C1EF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81C09A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ABEA91"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52A9D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4AB64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3EE64E"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B16207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E959A9"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6DDD1F2D" w14:textId="77777777" w:rsidTr="00F000A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ACA2FC" w14:textId="77777777" w:rsidR="00F000AD" w:rsidRPr="000E7168" w:rsidRDefault="00F000AD" w:rsidP="00F000AD">
            <w:pPr>
              <w:spacing w:after="0"/>
              <w:rPr>
                <w:rFonts w:ascii="Times New Roman" w:eastAsia="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4F58865" w14:textId="77777777" w:rsidR="00F000AD" w:rsidRPr="000E7168" w:rsidRDefault="00F000AD" w:rsidP="00F000AD">
            <w:pPr>
              <w:spacing w:before="60" w:after="60"/>
              <w:rPr>
                <w:rFonts w:ascii="Times New Roman" w:eastAsia="Times New Roman" w:hAnsi="Times New Roman" w:cs="Times New Roman"/>
                <w:noProof/>
                <w:sz w:val="16"/>
                <w:szCs w:val="16"/>
              </w:rPr>
            </w:pPr>
            <w:r w:rsidRPr="000E7168">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7E654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045C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82068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42945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342635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4EACDD0"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EE6751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A27971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DD8C4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5C528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D77FE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529FD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CB4D5B"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6369C2"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30A3A2E6" w14:textId="77777777" w:rsidTr="00F000A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01EA2C" w14:textId="77777777" w:rsidR="00F000AD" w:rsidRPr="000E7168" w:rsidRDefault="00F000AD" w:rsidP="00F000AD">
            <w:pPr>
              <w:spacing w:after="0"/>
              <w:rPr>
                <w:rFonts w:ascii="Times New Roman" w:eastAsia="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F817851" w14:textId="77777777" w:rsidR="00F000AD" w:rsidRPr="000E7168" w:rsidRDefault="00F000AD" w:rsidP="00F000AD">
            <w:pPr>
              <w:spacing w:before="60" w:after="60"/>
              <w:rPr>
                <w:rFonts w:ascii="Times New Roman" w:eastAsia="Times New Roman" w:hAnsi="Times New Roman" w:cs="Times New Roman"/>
                <w:noProof/>
                <w:sz w:val="16"/>
                <w:szCs w:val="16"/>
              </w:rPr>
            </w:pPr>
            <w:r w:rsidRPr="000E7168">
              <w:rPr>
                <w:rFonts w:ascii="Times New Roman" w:hAnsi="Times New Roman" w:cs="Times New Roman"/>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F1AF91"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E91621"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02E2A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BD10E1"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43D722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04507FD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F45D7E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579004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0D7114"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B7BD5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E7B1D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9E228E"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A063D4"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225F02"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04D85EDD" w14:textId="77777777" w:rsidTr="00F000AD">
        <w:trPr>
          <w:trHeight w:val="372"/>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0AD1CDC" w14:textId="77777777" w:rsidR="00F000AD" w:rsidRPr="000E7168" w:rsidRDefault="00F000AD" w:rsidP="00F000AD">
            <w:pPr>
              <w:spacing w:before="60" w:after="60"/>
              <w:rPr>
                <w:rFonts w:ascii="Times New Roman" w:eastAsia="Times New Roman" w:hAnsi="Times New Roman" w:cs="Times New Roman"/>
                <w:b/>
                <w:noProof/>
                <w:sz w:val="18"/>
                <w:szCs w:val="18"/>
              </w:rPr>
            </w:pPr>
            <w:r w:rsidRPr="000E7168">
              <w:rPr>
                <w:rFonts w:ascii="Times New Roman" w:eastAsia="Times New Roman" w:hAnsi="Times New Roman" w:cs="Times New Roman"/>
                <w:b/>
                <w:noProof/>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38EC7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D3F164"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E0353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672991"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B299B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9717"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712660"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D9DC4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E3B055"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4F09D5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D12B7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7D165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CE3A6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A4645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AABB17"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00425197" w14:textId="77777777" w:rsidTr="00F000AD">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BBC0146" w14:textId="77777777" w:rsidR="00F000AD" w:rsidRPr="000E7168" w:rsidRDefault="00F000AD" w:rsidP="00F000AD">
            <w:pPr>
              <w:spacing w:before="60" w:after="60"/>
              <w:rPr>
                <w:rFonts w:ascii="Times New Roman" w:eastAsia="Times New Roman" w:hAnsi="Times New Roman" w:cs="Times New Roman"/>
                <w:b/>
                <w:noProof/>
                <w:sz w:val="18"/>
                <w:szCs w:val="18"/>
              </w:rPr>
            </w:pPr>
            <w:r w:rsidRPr="000E7168">
              <w:rPr>
                <w:rFonts w:ascii="Times New Roman" w:eastAsia="Times New Roman" w:hAnsi="Times New Roman" w:cs="Times New Roman"/>
                <w:b/>
                <w:noProof/>
                <w:sz w:val="18"/>
                <w:szCs w:val="18"/>
              </w:rPr>
              <w:t>EMFF</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89D51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C0942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01141C"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6D2B8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2B73BE"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04257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1E90E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AA217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D1F45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97BD64"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B4994F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E4E0A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8B82D1"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267A7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343E2E" w14:textId="77777777" w:rsidR="00F000AD" w:rsidRPr="000E7168" w:rsidRDefault="00F000AD" w:rsidP="00F000AD">
            <w:pPr>
              <w:spacing w:before="60" w:after="60"/>
              <w:rPr>
                <w:rFonts w:ascii="Times New Roman" w:hAnsi="Times New Roman" w:cs="Times New Roman"/>
                <w:b/>
                <w:noProof/>
                <w:sz w:val="18"/>
                <w:szCs w:val="18"/>
              </w:rPr>
            </w:pPr>
          </w:p>
        </w:tc>
      </w:tr>
      <w:tr w:rsidR="00F000AD" w:rsidRPr="000E7168" w14:paraId="0C2CE996" w14:textId="77777777" w:rsidTr="00F000AD">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B40D065" w14:textId="77777777" w:rsidR="00F000AD" w:rsidRPr="000E7168" w:rsidRDefault="00F000AD" w:rsidP="00F000AD">
            <w:pPr>
              <w:spacing w:before="60" w:after="60"/>
              <w:rPr>
                <w:rFonts w:ascii="Times New Roman" w:hAnsi="Times New Roman" w:cs="Times New Roman"/>
                <w:b/>
                <w:noProof/>
                <w:sz w:val="18"/>
                <w:szCs w:val="18"/>
              </w:rPr>
            </w:pPr>
            <w:r w:rsidRPr="000E7168">
              <w:rPr>
                <w:rFonts w:ascii="Times New Roman" w:hAnsi="Times New Roman" w:cs="Times New Roman"/>
                <w:b/>
                <w:noProof/>
                <w:sz w:val="18"/>
                <w:szCs w:val="18"/>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87718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1C4C0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9CEE2D"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69FB2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D4F9F6"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861055"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2D6F0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098429"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1FF548"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11A392"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BCFEC4"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86803F"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F2989A"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D509C3" w14:textId="77777777" w:rsidR="00F000AD" w:rsidRPr="000E7168"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E45210" w14:textId="77777777" w:rsidR="00F000AD" w:rsidRPr="000E7168" w:rsidRDefault="00F000AD" w:rsidP="00F000AD">
            <w:pPr>
              <w:spacing w:before="60" w:after="60"/>
              <w:rPr>
                <w:rFonts w:ascii="Times New Roman" w:hAnsi="Times New Roman" w:cs="Times New Roman"/>
                <w:b/>
                <w:noProof/>
                <w:sz w:val="18"/>
                <w:szCs w:val="18"/>
              </w:rPr>
            </w:pPr>
          </w:p>
        </w:tc>
      </w:tr>
    </w:tbl>
    <w:p w14:paraId="3209D4B2" w14:textId="77777777" w:rsidR="00F000AD" w:rsidRPr="000E7168" w:rsidRDefault="00F000AD" w:rsidP="00F000AD">
      <w:pPr>
        <w:spacing w:before="120" w:after="120" w:line="360" w:lineRule="auto"/>
        <w:rPr>
          <w:rFonts w:ascii="Times New Roman" w:eastAsia="Times New Roman" w:hAnsi="Times New Roman" w:cs="Times New Roman"/>
          <w:noProof/>
          <w:sz w:val="16"/>
          <w:szCs w:val="16"/>
        </w:rPr>
      </w:pPr>
      <w:r w:rsidRPr="000E7168">
        <w:rPr>
          <w:rFonts w:ascii="Times New Roman" w:eastAsia="Times New Roman" w:hAnsi="Times New Roman" w:cs="Times New Roman"/>
          <w:noProof/>
          <w:sz w:val="16"/>
          <w:szCs w:val="16"/>
        </w:rPr>
        <w:t>* Cumulative amounts for all transfers during programming period.</w:t>
      </w:r>
    </w:p>
    <w:p w14:paraId="3E3179C9" w14:textId="77777777" w:rsidR="00435C1D" w:rsidRPr="000E7168" w:rsidRDefault="00435C1D" w:rsidP="00F000AD">
      <w:pPr>
        <w:spacing w:before="120" w:after="120" w:line="240" w:lineRule="auto"/>
        <w:ind w:left="720"/>
        <w:jc w:val="both"/>
        <w:rPr>
          <w:rFonts w:ascii="Times New Roman" w:eastAsia="Calibri" w:hAnsi="Times New Roman" w:cs="Times New Roman"/>
          <w:b/>
          <w:noProof/>
          <w:sz w:val="24"/>
          <w:szCs w:val="20"/>
          <w:highlight w:val="yellow"/>
          <w:lang w:eastAsia="en-GB"/>
        </w:rPr>
      </w:pPr>
    </w:p>
    <w:p w14:paraId="0B19E967" w14:textId="77777777" w:rsidR="00435C1D" w:rsidRPr="000E7168" w:rsidRDefault="00435C1D" w:rsidP="00F000AD">
      <w:pPr>
        <w:spacing w:before="120" w:after="120" w:line="240" w:lineRule="auto"/>
        <w:ind w:left="720"/>
        <w:jc w:val="both"/>
        <w:rPr>
          <w:rFonts w:ascii="Times New Roman" w:eastAsia="Calibri" w:hAnsi="Times New Roman" w:cs="Times New Roman"/>
          <w:b/>
          <w:noProof/>
          <w:sz w:val="24"/>
          <w:szCs w:val="20"/>
          <w:highlight w:val="yellow"/>
          <w:lang w:eastAsia="en-GB"/>
        </w:rPr>
      </w:pPr>
    </w:p>
    <w:p w14:paraId="7C1BDA3F" w14:textId="77777777" w:rsidR="00F000AD" w:rsidRPr="00354B36" w:rsidRDefault="00F000AD" w:rsidP="00F000AD">
      <w:pPr>
        <w:spacing w:before="120" w:after="120" w:line="240" w:lineRule="auto"/>
        <w:ind w:left="720"/>
        <w:jc w:val="both"/>
        <w:rPr>
          <w:rFonts w:ascii="Times New Roman" w:eastAsia="Calibri" w:hAnsi="Times New Roman" w:cs="Times New Roman"/>
          <w:b/>
          <w:strike/>
          <w:noProof/>
          <w:sz w:val="24"/>
          <w:szCs w:val="20"/>
          <w:lang w:eastAsia="en-GB"/>
        </w:rPr>
      </w:pPr>
      <w:r w:rsidRPr="00354B36">
        <w:rPr>
          <w:rFonts w:ascii="Times New Roman" w:eastAsia="Calibri" w:hAnsi="Times New Roman" w:cs="Times New Roman"/>
          <w:b/>
          <w:strike/>
          <w:noProof/>
          <w:sz w:val="24"/>
          <w:szCs w:val="20"/>
          <w:lang w:eastAsia="en-GB"/>
        </w:rPr>
        <w:lastRenderedPageBreak/>
        <w:t xml:space="preserve">Table 18: </w:t>
      </w:r>
      <w:r w:rsidRPr="00354B36">
        <w:rPr>
          <w:rFonts w:ascii="Times New Roman" w:eastAsia="Calibri" w:hAnsi="Times New Roman" w:cs="Times New Roman"/>
          <w:b/>
          <w:strike/>
          <w:noProof/>
          <w:sz w:val="24"/>
          <w:szCs w:val="24"/>
          <w:lang w:eastAsia="en-GB"/>
        </w:rPr>
        <w:t>Initial JTF allocation to the programme</w:t>
      </w:r>
      <w:r w:rsidRPr="00354B36">
        <w:rPr>
          <w:rFonts w:ascii="Times New Roman" w:eastAsia="Calibri" w:hAnsi="Times New Roman" w:cs="Times New Roman"/>
          <w:b/>
          <w:strike/>
          <w:noProof/>
          <w:sz w:val="24"/>
          <w:szCs w:val="24"/>
          <w:vertAlign w:val="superscript"/>
          <w:lang w:eastAsia="en-GB"/>
        </w:rPr>
        <w:t>1</w:t>
      </w:r>
    </w:p>
    <w:p w14:paraId="5390AE2D" w14:textId="77777777" w:rsidR="00F000AD" w:rsidRPr="00354B36" w:rsidRDefault="00F000AD" w:rsidP="00F000AD">
      <w:pPr>
        <w:spacing w:before="120" w:after="120" w:line="240" w:lineRule="auto"/>
        <w:ind w:left="720"/>
        <w:jc w:val="both"/>
        <w:rPr>
          <w:rFonts w:ascii="Times New Roman" w:eastAsia="Calibri" w:hAnsi="Times New Roman" w:cs="Times New Roman"/>
          <w:i/>
          <w:strike/>
          <w:noProof/>
          <w:sz w:val="24"/>
          <w:szCs w:val="20"/>
          <w:lang w:eastAsia="en-GB"/>
        </w:rPr>
      </w:pPr>
      <w:r w:rsidRPr="00354B36">
        <w:rPr>
          <w:rFonts w:ascii="Times New Roman" w:eastAsia="Calibri" w:hAnsi="Times New Roman" w:cs="Times New Roman"/>
          <w:i/>
          <w:strike/>
          <w:noProof/>
          <w:sz w:val="24"/>
          <w:szCs w:val="20"/>
          <w:lang w:eastAsia="en-GB"/>
        </w:rPr>
        <w:t>Reference: Article 21</w:t>
      </w:r>
      <w:r w:rsidRPr="00354B36">
        <w:rPr>
          <w:rFonts w:ascii="Times New Roman" w:eastAsia="Calibri" w:hAnsi="Times New Roman" w:cs="Times New Roman"/>
          <w:b/>
          <w:i/>
          <w:strike/>
          <w:noProof/>
          <w:sz w:val="24"/>
          <w:szCs w:val="20"/>
          <w:lang w:eastAsia="en-GB"/>
        </w:rPr>
        <w:t xml:space="preserve"> </w:t>
      </w:r>
      <w:r w:rsidRPr="00354B36">
        <w:rPr>
          <w:rFonts w:ascii="Times New Roman" w:eastAsia="Calibri" w:hAnsi="Times New Roman" w:cs="Times New Roman"/>
          <w:i/>
          <w:strike/>
          <w:noProof/>
          <w:sz w:val="24"/>
          <w:szCs w:val="20"/>
          <w:lang w:eastAsia="en-GB"/>
        </w:rPr>
        <w:t xml:space="preserve">a </w:t>
      </w:r>
    </w:p>
    <w:tbl>
      <w:tblPr>
        <w:tblStyle w:val="TableGrid1"/>
        <w:tblW w:w="0" w:type="auto"/>
        <w:tblLook w:val="04A0" w:firstRow="1" w:lastRow="0" w:firstColumn="1" w:lastColumn="0" w:noHBand="0" w:noVBand="1"/>
      </w:tblPr>
      <w:tblGrid>
        <w:gridCol w:w="3085"/>
        <w:gridCol w:w="1985"/>
        <w:gridCol w:w="1896"/>
        <w:gridCol w:w="2322"/>
      </w:tblGrid>
      <w:tr w:rsidR="00F000AD" w:rsidRPr="00354B36" w14:paraId="4DC42B19" w14:textId="77777777" w:rsidTr="00F000AD">
        <w:tc>
          <w:tcPr>
            <w:tcW w:w="3085" w:type="dxa"/>
            <w:vMerge w:val="restart"/>
            <w:tcBorders>
              <w:tl2br w:val="single" w:sz="4" w:space="0" w:color="auto"/>
            </w:tcBorders>
          </w:tcPr>
          <w:p w14:paraId="7076E7F6" w14:textId="77777777" w:rsidR="00F000AD" w:rsidRPr="00354B36" w:rsidRDefault="00F000AD" w:rsidP="00F000AD">
            <w:pPr>
              <w:spacing w:before="120" w:after="120"/>
              <w:rPr>
                <w:rFonts w:ascii="Times New Roman" w:hAnsi="Times New Roman" w:cs="Times New Roman"/>
                <w:strike/>
                <w:noProof/>
                <w:sz w:val="24"/>
                <w:szCs w:val="24"/>
                <w:lang w:val="ro-RO"/>
              </w:rPr>
            </w:pPr>
          </w:p>
        </w:tc>
        <w:tc>
          <w:tcPr>
            <w:tcW w:w="6203" w:type="dxa"/>
            <w:gridSpan w:val="3"/>
          </w:tcPr>
          <w:p w14:paraId="1CADACA0" w14:textId="77777777" w:rsidR="00F000AD" w:rsidRPr="00354B36" w:rsidRDefault="00F000AD" w:rsidP="00F000AD">
            <w:pPr>
              <w:spacing w:before="120" w:after="120"/>
              <w:jc w:val="center"/>
              <w:rPr>
                <w:rFonts w:ascii="Times New Roman" w:hAnsi="Times New Roman" w:cs="Times New Roman"/>
                <w:strike/>
                <w:noProof/>
                <w:sz w:val="24"/>
                <w:szCs w:val="24"/>
                <w:lang w:val="ro-RO"/>
              </w:rPr>
            </w:pPr>
            <w:r w:rsidRPr="00354B36">
              <w:rPr>
                <w:rFonts w:ascii="Times New Roman" w:hAnsi="Times New Roman" w:cs="Times New Roman"/>
                <w:b/>
                <w:strike/>
                <w:noProof/>
                <w:sz w:val="18"/>
                <w:szCs w:val="18"/>
                <w:lang w:val="ro-RO"/>
              </w:rPr>
              <w:t>Initial JTF allocation to the programme* per category of region</w:t>
            </w:r>
          </w:p>
        </w:tc>
      </w:tr>
      <w:tr w:rsidR="00F000AD" w:rsidRPr="00354B36" w14:paraId="61733498" w14:textId="77777777" w:rsidTr="00F000AD">
        <w:trPr>
          <w:trHeight w:val="1042"/>
        </w:trPr>
        <w:tc>
          <w:tcPr>
            <w:tcW w:w="3085" w:type="dxa"/>
            <w:vMerge/>
            <w:tcBorders>
              <w:tl2br w:val="single" w:sz="4" w:space="0" w:color="auto"/>
            </w:tcBorders>
          </w:tcPr>
          <w:p w14:paraId="79B64807" w14:textId="77777777" w:rsidR="00F000AD" w:rsidRPr="00354B36" w:rsidRDefault="00F000AD" w:rsidP="00F000AD">
            <w:pPr>
              <w:spacing w:before="120" w:after="120"/>
              <w:rPr>
                <w:rFonts w:ascii="Times New Roman" w:hAnsi="Times New Roman" w:cs="Times New Roman"/>
                <w:strike/>
                <w:noProof/>
                <w:sz w:val="24"/>
                <w:szCs w:val="24"/>
                <w:lang w:val="ro-RO"/>
              </w:rPr>
            </w:pPr>
          </w:p>
        </w:tc>
        <w:tc>
          <w:tcPr>
            <w:tcW w:w="1985" w:type="dxa"/>
            <w:vAlign w:val="center"/>
          </w:tcPr>
          <w:p w14:paraId="60F62E99" w14:textId="77777777" w:rsidR="00F000AD" w:rsidRPr="00354B36" w:rsidRDefault="00F000AD" w:rsidP="00F000AD">
            <w:pPr>
              <w:spacing w:before="120" w:after="120"/>
              <w:jc w:val="center"/>
              <w:rPr>
                <w:rFonts w:ascii="Times New Roman" w:hAnsi="Times New Roman" w:cs="Times New Roman"/>
                <w:b/>
                <w:strike/>
                <w:noProof/>
                <w:sz w:val="20"/>
                <w:szCs w:val="20"/>
                <w:lang w:val="ro-RO"/>
              </w:rPr>
            </w:pPr>
            <w:r w:rsidRPr="00354B36">
              <w:rPr>
                <w:rFonts w:ascii="Times New Roman" w:hAnsi="Times New Roman" w:cs="Times New Roman"/>
                <w:b/>
                <w:strike/>
                <w:noProof/>
                <w:sz w:val="20"/>
                <w:szCs w:val="20"/>
                <w:lang w:val="ro-RO"/>
              </w:rPr>
              <w:t>More developed</w:t>
            </w:r>
          </w:p>
        </w:tc>
        <w:tc>
          <w:tcPr>
            <w:tcW w:w="1896" w:type="dxa"/>
            <w:vAlign w:val="center"/>
          </w:tcPr>
          <w:p w14:paraId="5F669FBD" w14:textId="77777777" w:rsidR="00F000AD" w:rsidRPr="00354B36" w:rsidRDefault="00F000AD" w:rsidP="00F000AD">
            <w:pPr>
              <w:spacing w:before="120" w:after="120"/>
              <w:jc w:val="center"/>
              <w:rPr>
                <w:rFonts w:ascii="Times New Roman" w:hAnsi="Times New Roman" w:cs="Times New Roman"/>
                <w:strike/>
                <w:noProof/>
                <w:sz w:val="20"/>
                <w:szCs w:val="20"/>
                <w:lang w:val="ro-RO"/>
              </w:rPr>
            </w:pPr>
            <w:r w:rsidRPr="00354B36">
              <w:rPr>
                <w:rFonts w:ascii="Times New Roman" w:hAnsi="Times New Roman" w:cs="Times New Roman"/>
                <w:b/>
                <w:strike/>
                <w:noProof/>
                <w:sz w:val="20"/>
                <w:szCs w:val="20"/>
                <w:lang w:val="ro-RO"/>
              </w:rPr>
              <w:t>Transition</w:t>
            </w:r>
          </w:p>
        </w:tc>
        <w:tc>
          <w:tcPr>
            <w:tcW w:w="2322" w:type="dxa"/>
            <w:vAlign w:val="center"/>
          </w:tcPr>
          <w:p w14:paraId="7F0AEEAC" w14:textId="77777777" w:rsidR="00F000AD" w:rsidRPr="00354B36" w:rsidRDefault="00F000AD" w:rsidP="00F000AD">
            <w:pPr>
              <w:jc w:val="center"/>
              <w:rPr>
                <w:rFonts w:ascii="Times New Roman" w:hAnsi="Times New Roman" w:cs="Times New Roman"/>
                <w:b/>
                <w:strike/>
                <w:noProof/>
                <w:sz w:val="20"/>
                <w:szCs w:val="20"/>
                <w:lang w:val="ro-RO"/>
              </w:rPr>
            </w:pPr>
            <w:r w:rsidRPr="00354B36">
              <w:rPr>
                <w:rFonts w:ascii="Times New Roman" w:eastAsia="Times New Roman" w:hAnsi="Times New Roman" w:cs="Times New Roman"/>
                <w:b/>
                <w:strike/>
                <w:noProof/>
                <w:sz w:val="20"/>
                <w:szCs w:val="20"/>
                <w:lang w:val="ro-RO"/>
              </w:rPr>
              <w:t>Less developed</w:t>
            </w:r>
          </w:p>
        </w:tc>
      </w:tr>
      <w:tr w:rsidR="00F000AD" w:rsidRPr="00354B36" w14:paraId="20B9016B" w14:textId="77777777" w:rsidTr="00F000AD">
        <w:tc>
          <w:tcPr>
            <w:tcW w:w="3085" w:type="dxa"/>
          </w:tcPr>
          <w:p w14:paraId="1BB58BA7" w14:textId="77777777" w:rsidR="00F000AD" w:rsidRPr="00354B36" w:rsidRDefault="00F000AD" w:rsidP="00F000AD">
            <w:pPr>
              <w:spacing w:before="120" w:after="120"/>
              <w:rPr>
                <w:rFonts w:ascii="Times New Roman" w:hAnsi="Times New Roman" w:cs="Times New Roman"/>
                <w:strike/>
                <w:noProof/>
                <w:sz w:val="24"/>
                <w:szCs w:val="24"/>
                <w:lang w:val="ro-RO"/>
              </w:rPr>
            </w:pPr>
            <w:r w:rsidRPr="00354B36">
              <w:rPr>
                <w:rFonts w:ascii="Times New Roman" w:eastAsia="Times New Roman" w:hAnsi="Times New Roman" w:cs="Times New Roman"/>
                <w:b/>
                <w:strike/>
                <w:noProof/>
                <w:sz w:val="16"/>
                <w:szCs w:val="16"/>
                <w:lang w:val="ro-RO"/>
              </w:rPr>
              <w:t>Initial JTF allocation in the programme*</w:t>
            </w:r>
          </w:p>
        </w:tc>
        <w:tc>
          <w:tcPr>
            <w:tcW w:w="1985" w:type="dxa"/>
          </w:tcPr>
          <w:p w14:paraId="1EBB56BE" w14:textId="77777777" w:rsidR="00F000AD" w:rsidRPr="00354B36" w:rsidRDefault="00F000AD" w:rsidP="00F000AD">
            <w:pPr>
              <w:spacing w:before="120" w:after="120"/>
              <w:rPr>
                <w:rFonts w:ascii="Times New Roman" w:hAnsi="Times New Roman" w:cs="Times New Roman"/>
                <w:strike/>
                <w:noProof/>
                <w:sz w:val="24"/>
                <w:szCs w:val="24"/>
                <w:lang w:val="ro-RO"/>
              </w:rPr>
            </w:pPr>
          </w:p>
        </w:tc>
        <w:tc>
          <w:tcPr>
            <w:tcW w:w="1896" w:type="dxa"/>
          </w:tcPr>
          <w:p w14:paraId="13FB7F08" w14:textId="77777777" w:rsidR="00F000AD" w:rsidRPr="00354B36" w:rsidRDefault="00F000AD" w:rsidP="00F000AD">
            <w:pPr>
              <w:spacing w:before="120" w:after="120"/>
              <w:rPr>
                <w:rFonts w:ascii="Times New Roman" w:hAnsi="Times New Roman" w:cs="Times New Roman"/>
                <w:strike/>
                <w:noProof/>
                <w:sz w:val="24"/>
                <w:szCs w:val="24"/>
                <w:lang w:val="ro-RO"/>
              </w:rPr>
            </w:pPr>
          </w:p>
        </w:tc>
        <w:tc>
          <w:tcPr>
            <w:tcW w:w="2322" w:type="dxa"/>
          </w:tcPr>
          <w:p w14:paraId="32451EBD" w14:textId="77777777" w:rsidR="00F000AD" w:rsidRPr="00354B36" w:rsidRDefault="00F000AD" w:rsidP="00F000AD">
            <w:pPr>
              <w:spacing w:before="120" w:after="120"/>
              <w:rPr>
                <w:rFonts w:ascii="Times New Roman" w:hAnsi="Times New Roman" w:cs="Times New Roman"/>
                <w:strike/>
                <w:noProof/>
                <w:sz w:val="24"/>
                <w:szCs w:val="24"/>
                <w:lang w:val="ro-RO"/>
              </w:rPr>
            </w:pPr>
          </w:p>
        </w:tc>
      </w:tr>
    </w:tbl>
    <w:p w14:paraId="747827A8" w14:textId="77777777" w:rsidR="00F000AD" w:rsidRPr="00354B36" w:rsidRDefault="00F000AD" w:rsidP="00F000AD">
      <w:pPr>
        <w:spacing w:before="120" w:after="120" w:line="240" w:lineRule="auto"/>
        <w:rPr>
          <w:rFonts w:ascii="Times New Roman" w:hAnsi="Times New Roman" w:cs="Times New Roman"/>
          <w:strike/>
          <w:noProof/>
          <w:sz w:val="20"/>
          <w:szCs w:val="16"/>
        </w:rPr>
      </w:pPr>
      <w:r w:rsidRPr="00354B36">
        <w:rPr>
          <w:rFonts w:ascii="Times New Roman" w:hAnsi="Times New Roman" w:cs="Times New Roman"/>
          <w:strike/>
          <w:noProof/>
          <w:sz w:val="16"/>
          <w:szCs w:val="16"/>
        </w:rPr>
        <w:t>* Programme with the JTF allocation.</w:t>
      </w:r>
    </w:p>
    <w:p w14:paraId="4096444E" w14:textId="77777777" w:rsidR="00F000AD" w:rsidRPr="00354B36" w:rsidRDefault="00F000AD" w:rsidP="00F000AD">
      <w:pPr>
        <w:spacing w:before="120" w:after="120" w:line="240" w:lineRule="auto"/>
        <w:rPr>
          <w:rFonts w:ascii="Times New Roman" w:hAnsi="Times New Roman" w:cs="Times New Roman"/>
          <w:strike/>
          <w:noProof/>
          <w:sz w:val="16"/>
          <w:szCs w:val="20"/>
        </w:rPr>
      </w:pPr>
      <w:r w:rsidRPr="00354B36">
        <w:rPr>
          <w:rFonts w:ascii="Times New Roman" w:hAnsi="Times New Roman" w:cs="Times New Roman"/>
          <w:strike/>
          <w:noProof/>
          <w:sz w:val="16"/>
          <w:szCs w:val="20"/>
          <w:vertAlign w:val="superscript"/>
        </w:rPr>
        <w:t>1</w:t>
      </w:r>
      <w:r w:rsidRPr="00354B36">
        <w:rPr>
          <w:rFonts w:ascii="Times New Roman" w:hAnsi="Times New Roman" w:cs="Times New Roman"/>
          <w:strike/>
          <w:noProof/>
          <w:sz w:val="16"/>
          <w:szCs w:val="20"/>
        </w:rPr>
        <w:t xml:space="preserve"> When JTF is the ‘fund concerned’ (basic data on the programme, p.1 of programme template).”</w:t>
      </w:r>
    </w:p>
    <w:p w14:paraId="5FC729F1" w14:textId="77777777" w:rsidR="00F000AD" w:rsidRPr="000E7168" w:rsidRDefault="00F000AD" w:rsidP="00F000AD">
      <w:pPr>
        <w:spacing w:before="120" w:after="120" w:line="240" w:lineRule="auto"/>
        <w:rPr>
          <w:rFonts w:ascii="Times New Roman" w:hAnsi="Times New Roman" w:cs="Times New Roman"/>
          <w:noProof/>
          <w:sz w:val="16"/>
          <w:szCs w:val="16"/>
        </w:rPr>
      </w:pPr>
    </w:p>
    <w:p w14:paraId="76A0F8EF" w14:textId="77777777" w:rsidR="00F000AD" w:rsidRPr="00354B36" w:rsidRDefault="00F000AD" w:rsidP="00F000AD">
      <w:pPr>
        <w:rPr>
          <w:rFonts w:ascii="Times New Roman" w:hAnsi="Times New Roman" w:cs="Times New Roman"/>
          <w:strike/>
          <w:noProof/>
          <w:sz w:val="24"/>
          <w:szCs w:val="24"/>
        </w:rPr>
      </w:pPr>
      <w:r w:rsidRPr="00354B36">
        <w:rPr>
          <w:rFonts w:ascii="Times New Roman" w:hAnsi="Times New Roman" w:cs="Times New Roman"/>
          <w:strike/>
          <w:noProof/>
          <w:sz w:val="24"/>
          <w:szCs w:val="24"/>
        </w:rPr>
        <w:t>(5)</w:t>
      </w:r>
      <w:r w:rsidRPr="00354B36">
        <w:rPr>
          <w:rFonts w:ascii="Times New Roman" w:hAnsi="Times New Roman" w:cs="Times New Roman"/>
          <w:strike/>
          <w:noProof/>
          <w:sz w:val="24"/>
          <w:szCs w:val="24"/>
        </w:rPr>
        <w:tab/>
        <w:t>U</w:t>
      </w:r>
      <w:r w:rsidRPr="00354B36">
        <w:rPr>
          <w:rFonts w:ascii="Times New Roman" w:hAnsi="Times New Roman" w:cs="Times New Roman"/>
          <w:strike/>
          <w:noProof/>
          <w:sz w:val="24"/>
        </w:rPr>
        <w:t>nder point 3.A, a</w:t>
      </w:r>
      <w:r w:rsidRPr="00354B36">
        <w:rPr>
          <w:rFonts w:ascii="Times New Roman" w:hAnsi="Times New Roman" w:cs="Times New Roman"/>
          <w:strike/>
          <w:noProof/>
          <w:sz w:val="24"/>
          <w:szCs w:val="24"/>
        </w:rPr>
        <w:t xml:space="preserve"> new ticking box is inserted, after Table 18:</w:t>
      </w:r>
    </w:p>
    <w:p w14:paraId="187AE8BB" w14:textId="77777777" w:rsidR="00F000AD" w:rsidRPr="00354B36" w:rsidRDefault="00F000AD" w:rsidP="00F000AD">
      <w:pPr>
        <w:spacing w:before="120" w:after="120" w:line="240" w:lineRule="auto"/>
        <w:ind w:left="720"/>
        <w:jc w:val="both"/>
        <w:rPr>
          <w:rFonts w:ascii="Times New Roman" w:eastAsia="Calibri" w:hAnsi="Times New Roman" w:cs="Times New Roman"/>
          <w:b/>
          <w:strike/>
          <w:noProof/>
          <w:sz w:val="24"/>
          <w:szCs w:val="24"/>
          <w:lang w:eastAsia="en-GB"/>
        </w:rPr>
      </w:pPr>
      <w:r w:rsidRPr="00354B36">
        <w:rPr>
          <w:rFonts w:ascii="Times New Roman" w:eastAsia="Calibri" w:hAnsi="Times New Roman" w:cs="Times New Roman"/>
          <w:b/>
          <w:strike/>
          <w:noProof/>
          <w:sz w:val="24"/>
          <w:szCs w:val="24"/>
          <w:lang w:eastAsia="en-GB"/>
        </w:rPr>
        <w:t>“Obligatory transfer of ERDF and ESF+ resources as complementary support to the Just Transition Fund</w:t>
      </w:r>
      <w:r w:rsidRPr="00354B36">
        <w:rPr>
          <w:rFonts w:ascii="Times New Roman" w:eastAsia="Calibri" w:hAnsi="Times New Roman" w:cs="Times New Roman"/>
          <w:b/>
          <w:strike/>
          <w:noProof/>
          <w:sz w:val="24"/>
          <w:szCs w:val="24"/>
          <w:vertAlign w:val="superscript"/>
          <w:lang w:eastAsia="en-GB"/>
        </w:rPr>
        <w:t>2</w:t>
      </w:r>
    </w:p>
    <w:tbl>
      <w:tblPr>
        <w:tblStyle w:val="TableGrid1"/>
        <w:tblW w:w="0" w:type="auto"/>
        <w:tblInd w:w="720" w:type="dxa"/>
        <w:tblLook w:val="04A0" w:firstRow="1" w:lastRow="0" w:firstColumn="1" w:lastColumn="0" w:noHBand="0" w:noVBand="1"/>
      </w:tblPr>
      <w:tblGrid>
        <w:gridCol w:w="1656"/>
        <w:gridCol w:w="6912"/>
      </w:tblGrid>
      <w:tr w:rsidR="00F000AD" w:rsidRPr="00354B36" w14:paraId="1C7B69D2" w14:textId="77777777" w:rsidTr="00F000AD">
        <w:tc>
          <w:tcPr>
            <w:tcW w:w="1656" w:type="dxa"/>
            <w:vMerge w:val="restart"/>
          </w:tcPr>
          <w:p w14:paraId="3E3F03CF" w14:textId="77777777" w:rsidR="00F000AD" w:rsidRPr="00354B36" w:rsidRDefault="00F000AD" w:rsidP="00F000AD">
            <w:pPr>
              <w:contextualSpacing/>
              <w:rPr>
                <w:rFonts w:ascii="Times New Roman" w:hAnsi="Times New Roman" w:cs="Times New Roman"/>
                <w:b/>
                <w:strike/>
                <w:noProof/>
                <w:sz w:val="24"/>
                <w:szCs w:val="24"/>
                <w:lang w:val="ro-RO"/>
              </w:rPr>
            </w:pPr>
            <w:r w:rsidRPr="00354B36">
              <w:rPr>
                <w:rFonts w:ascii="Times New Roman" w:hAnsi="Times New Roman" w:cs="Times New Roman"/>
                <w:b/>
                <w:strike/>
                <w:noProof/>
                <w:sz w:val="20"/>
                <w:lang w:val="ro-RO"/>
              </w:rPr>
              <w:t>Transfer to JTF</w:t>
            </w:r>
          </w:p>
        </w:tc>
        <w:tc>
          <w:tcPr>
            <w:tcW w:w="6912" w:type="dxa"/>
          </w:tcPr>
          <w:p w14:paraId="1281E6AE" w14:textId="77777777" w:rsidR="00F000AD" w:rsidRPr="00354B36" w:rsidRDefault="00F000AD" w:rsidP="00F000AD">
            <w:pPr>
              <w:contextualSpacing/>
              <w:rPr>
                <w:rFonts w:ascii="Times New Roman" w:hAnsi="Times New Roman" w:cs="Times New Roman"/>
                <w:b/>
                <w:strike/>
                <w:noProof/>
                <w:sz w:val="24"/>
                <w:szCs w:val="24"/>
                <w:lang w:val="ro-RO"/>
              </w:rPr>
            </w:pPr>
            <w:r w:rsidRPr="00354B36">
              <w:rPr>
                <w:rFonts w:ascii="Times New Roman" w:hAnsi="Times New Roman" w:cs="Times New Roman"/>
                <w:strike/>
                <w:noProof/>
                <w:sz w:val="20"/>
              </w:rPr>
              <w:fldChar w:fldCharType="begin">
                <w:ffData>
                  <w:name w:val="Check1"/>
                  <w:enabled/>
                  <w:calcOnExit w:val="0"/>
                  <w:checkBox>
                    <w:sizeAuto/>
                    <w:default w:val="0"/>
                  </w:checkBox>
                </w:ffData>
              </w:fldChar>
            </w:r>
            <w:r w:rsidRPr="00354B36">
              <w:rPr>
                <w:rFonts w:ascii="Times New Roman" w:hAnsi="Times New Roman" w:cs="Times New Roman"/>
                <w:strike/>
                <w:noProof/>
                <w:sz w:val="20"/>
                <w:lang w:val="ro-RO"/>
              </w:rPr>
              <w:instrText xml:space="preserve"> FORMCHECKBOX </w:instrText>
            </w:r>
            <w:r w:rsidR="00B80658">
              <w:rPr>
                <w:rFonts w:ascii="Times New Roman" w:hAnsi="Times New Roman" w:cs="Times New Roman"/>
                <w:strike/>
                <w:noProof/>
                <w:sz w:val="20"/>
              </w:rPr>
            </w:r>
            <w:r w:rsidR="00B80658">
              <w:rPr>
                <w:rFonts w:ascii="Times New Roman" w:hAnsi="Times New Roman" w:cs="Times New Roman"/>
                <w:strike/>
                <w:noProof/>
                <w:sz w:val="20"/>
              </w:rPr>
              <w:fldChar w:fldCharType="separate"/>
            </w:r>
            <w:r w:rsidRPr="00354B36">
              <w:rPr>
                <w:rFonts w:ascii="Times New Roman" w:hAnsi="Times New Roman" w:cs="Times New Roman"/>
                <w:strike/>
                <w:noProof/>
                <w:sz w:val="20"/>
              </w:rPr>
              <w:fldChar w:fldCharType="end"/>
            </w:r>
            <w:r w:rsidRPr="00354B36">
              <w:rPr>
                <w:rFonts w:ascii="Times New Roman" w:hAnsi="Times New Roman" w:cs="Times New Roman"/>
                <w:strike/>
                <w:noProof/>
                <w:sz w:val="20"/>
                <w:lang w:val="ro-RO"/>
              </w:rPr>
              <w:t xml:space="preserve"> concerns internal transfers within the programme with JTF allocation (Table 18A)</w:t>
            </w:r>
          </w:p>
        </w:tc>
      </w:tr>
      <w:tr w:rsidR="00F000AD" w:rsidRPr="00354B36" w14:paraId="6DDFBC37" w14:textId="77777777" w:rsidTr="00F000AD">
        <w:tc>
          <w:tcPr>
            <w:tcW w:w="1656" w:type="dxa"/>
            <w:vMerge/>
          </w:tcPr>
          <w:p w14:paraId="45975124" w14:textId="77777777" w:rsidR="00F000AD" w:rsidRPr="00354B36" w:rsidRDefault="00F000AD" w:rsidP="00F000AD">
            <w:pPr>
              <w:contextualSpacing/>
              <w:rPr>
                <w:rFonts w:ascii="Times New Roman" w:hAnsi="Times New Roman" w:cs="Times New Roman"/>
                <w:b/>
                <w:strike/>
                <w:noProof/>
                <w:sz w:val="24"/>
                <w:szCs w:val="24"/>
                <w:lang w:val="ro-RO"/>
              </w:rPr>
            </w:pPr>
          </w:p>
        </w:tc>
        <w:tc>
          <w:tcPr>
            <w:tcW w:w="6912" w:type="dxa"/>
          </w:tcPr>
          <w:p w14:paraId="5910A03A" w14:textId="77777777" w:rsidR="00F000AD" w:rsidRPr="00354B36" w:rsidRDefault="00F000AD" w:rsidP="00F000AD">
            <w:pPr>
              <w:contextualSpacing/>
              <w:rPr>
                <w:rFonts w:ascii="Times New Roman" w:hAnsi="Times New Roman" w:cs="Times New Roman"/>
                <w:b/>
                <w:strike/>
                <w:noProof/>
                <w:sz w:val="24"/>
                <w:szCs w:val="24"/>
                <w:lang w:val="ro-RO"/>
              </w:rPr>
            </w:pPr>
            <w:r w:rsidRPr="00354B36">
              <w:rPr>
                <w:rFonts w:ascii="Times New Roman" w:hAnsi="Times New Roman" w:cs="Times New Roman"/>
                <w:strike/>
                <w:noProof/>
                <w:sz w:val="20"/>
              </w:rPr>
              <w:fldChar w:fldCharType="begin">
                <w:ffData>
                  <w:name w:val="Check1"/>
                  <w:enabled/>
                  <w:calcOnExit w:val="0"/>
                  <w:checkBox>
                    <w:sizeAuto/>
                    <w:default w:val="0"/>
                  </w:checkBox>
                </w:ffData>
              </w:fldChar>
            </w:r>
            <w:r w:rsidRPr="00354B36">
              <w:rPr>
                <w:rFonts w:ascii="Times New Roman" w:hAnsi="Times New Roman" w:cs="Times New Roman"/>
                <w:strike/>
                <w:noProof/>
                <w:sz w:val="20"/>
                <w:lang w:val="ro-RO"/>
              </w:rPr>
              <w:instrText xml:space="preserve"> FORMCHECKBOX </w:instrText>
            </w:r>
            <w:r w:rsidR="00B80658">
              <w:rPr>
                <w:rFonts w:ascii="Times New Roman" w:hAnsi="Times New Roman" w:cs="Times New Roman"/>
                <w:strike/>
                <w:noProof/>
                <w:sz w:val="20"/>
              </w:rPr>
            </w:r>
            <w:r w:rsidR="00B80658">
              <w:rPr>
                <w:rFonts w:ascii="Times New Roman" w:hAnsi="Times New Roman" w:cs="Times New Roman"/>
                <w:strike/>
                <w:noProof/>
                <w:sz w:val="20"/>
              </w:rPr>
              <w:fldChar w:fldCharType="separate"/>
            </w:r>
            <w:r w:rsidRPr="00354B36">
              <w:rPr>
                <w:rFonts w:ascii="Times New Roman" w:hAnsi="Times New Roman" w:cs="Times New Roman"/>
                <w:strike/>
                <w:noProof/>
                <w:sz w:val="20"/>
              </w:rPr>
              <w:fldChar w:fldCharType="end"/>
            </w:r>
            <w:r w:rsidRPr="00354B36">
              <w:rPr>
                <w:rFonts w:ascii="Times New Roman" w:hAnsi="Times New Roman" w:cs="Times New Roman"/>
                <w:strike/>
                <w:noProof/>
                <w:sz w:val="20"/>
                <w:lang w:val="ro-RO"/>
              </w:rPr>
              <w:t xml:space="preserve"> concerns transfers from other programmes to the programme with JTF allocation  (Table 18B)</w:t>
            </w:r>
          </w:p>
        </w:tc>
      </w:tr>
      <w:tr w:rsidR="00F000AD" w:rsidRPr="00354B36" w14:paraId="7CFBD8DB" w14:textId="77777777" w:rsidTr="00F000AD">
        <w:tc>
          <w:tcPr>
            <w:tcW w:w="1656" w:type="dxa"/>
          </w:tcPr>
          <w:p w14:paraId="3B448071" w14:textId="77777777" w:rsidR="00F000AD" w:rsidRPr="00354B36" w:rsidRDefault="00F000AD" w:rsidP="00F000AD">
            <w:pPr>
              <w:contextualSpacing/>
              <w:rPr>
                <w:rFonts w:ascii="Times New Roman" w:hAnsi="Times New Roman" w:cs="Times New Roman"/>
                <w:b/>
                <w:strike/>
                <w:noProof/>
                <w:sz w:val="24"/>
                <w:szCs w:val="24"/>
                <w:lang w:val="ro-RO"/>
              </w:rPr>
            </w:pPr>
          </w:p>
        </w:tc>
        <w:tc>
          <w:tcPr>
            <w:tcW w:w="6912" w:type="dxa"/>
          </w:tcPr>
          <w:p w14:paraId="4E004FA2" w14:textId="77777777" w:rsidR="00F000AD" w:rsidRPr="00354B36" w:rsidRDefault="00F000AD" w:rsidP="00F000AD">
            <w:pPr>
              <w:rPr>
                <w:rFonts w:ascii="Times New Roman" w:hAnsi="Times New Roman" w:cs="Times New Roman"/>
                <w:strike/>
                <w:noProof/>
                <w:sz w:val="20"/>
                <w:lang w:val="ro-RO"/>
              </w:rPr>
            </w:pPr>
            <w:r w:rsidRPr="00354B36">
              <w:rPr>
                <w:rFonts w:ascii="Times New Roman" w:hAnsi="Times New Roman" w:cs="Times New Roman"/>
                <w:strike/>
                <w:noProof/>
                <w:sz w:val="20"/>
              </w:rPr>
              <w:fldChar w:fldCharType="begin">
                <w:ffData>
                  <w:name w:val="Check1"/>
                  <w:enabled/>
                  <w:calcOnExit w:val="0"/>
                  <w:checkBox>
                    <w:sizeAuto/>
                    <w:default w:val="0"/>
                  </w:checkBox>
                </w:ffData>
              </w:fldChar>
            </w:r>
            <w:r w:rsidRPr="00354B36">
              <w:rPr>
                <w:rFonts w:ascii="Times New Roman" w:hAnsi="Times New Roman" w:cs="Times New Roman"/>
                <w:strike/>
                <w:noProof/>
                <w:sz w:val="20"/>
                <w:lang w:val="ro-RO"/>
              </w:rPr>
              <w:instrText xml:space="preserve"> FORMCHECKBOX </w:instrText>
            </w:r>
            <w:r w:rsidR="00B80658">
              <w:rPr>
                <w:rFonts w:ascii="Times New Roman" w:hAnsi="Times New Roman" w:cs="Times New Roman"/>
                <w:strike/>
                <w:noProof/>
                <w:sz w:val="20"/>
              </w:rPr>
            </w:r>
            <w:r w:rsidR="00B80658">
              <w:rPr>
                <w:rFonts w:ascii="Times New Roman" w:hAnsi="Times New Roman" w:cs="Times New Roman"/>
                <w:strike/>
                <w:noProof/>
                <w:sz w:val="20"/>
              </w:rPr>
              <w:fldChar w:fldCharType="separate"/>
            </w:r>
            <w:r w:rsidRPr="00354B36">
              <w:rPr>
                <w:rFonts w:ascii="Times New Roman" w:hAnsi="Times New Roman" w:cs="Times New Roman"/>
                <w:strike/>
                <w:noProof/>
                <w:sz w:val="20"/>
              </w:rPr>
              <w:fldChar w:fldCharType="end"/>
            </w:r>
            <w:r w:rsidRPr="00354B36">
              <w:rPr>
                <w:rFonts w:ascii="Times New Roman" w:hAnsi="Times New Roman" w:cs="Times New Roman"/>
                <w:strike/>
                <w:noProof/>
                <w:sz w:val="20"/>
                <w:lang w:val="ro-RO"/>
              </w:rPr>
              <w:t xml:space="preserve"> N/A (ie no support from JTF to the programme)</w:t>
            </w:r>
          </w:p>
        </w:tc>
      </w:tr>
    </w:tbl>
    <w:p w14:paraId="64BB560C" w14:textId="77777777" w:rsidR="00F000AD" w:rsidRPr="00354B36" w:rsidRDefault="00F000AD" w:rsidP="00F000AD">
      <w:pPr>
        <w:spacing w:before="120" w:after="0" w:line="240" w:lineRule="auto"/>
        <w:rPr>
          <w:rFonts w:ascii="Times New Roman" w:hAnsi="Times New Roman" w:cs="Times New Roman"/>
          <w:strike/>
          <w:noProof/>
          <w:sz w:val="18"/>
          <w:szCs w:val="24"/>
        </w:rPr>
      </w:pPr>
      <w:r w:rsidRPr="00354B36">
        <w:rPr>
          <w:rFonts w:ascii="Times New Roman" w:hAnsi="Times New Roman" w:cs="Times New Roman"/>
          <w:strike/>
          <w:noProof/>
          <w:sz w:val="18"/>
          <w:vertAlign w:val="superscript"/>
        </w:rPr>
        <w:t>2</w:t>
      </w:r>
      <w:r w:rsidRPr="00354B36">
        <w:rPr>
          <w:rFonts w:ascii="Times New Roman" w:hAnsi="Times New Roman" w:cs="Times New Roman"/>
          <w:strike/>
          <w:noProof/>
          <w:sz w:val="18"/>
        </w:rPr>
        <w:t xml:space="preserve"> In case a programme supported by the JTF receives complementary support (cf Article 21a) within the programme and from other programmes both Tables 18A and 18B need to be filled in.</w:t>
      </w:r>
      <w:r w:rsidRPr="00354B36">
        <w:rPr>
          <w:rFonts w:ascii="Times New Roman" w:eastAsia="Times New Roman" w:hAnsi="Times New Roman" w:cs="Times New Roman"/>
          <w:strike/>
          <w:noProof/>
          <w:sz w:val="24"/>
          <w:szCs w:val="16"/>
          <w:lang w:eastAsia="en-GB"/>
        </w:rPr>
        <w:t>”</w:t>
      </w:r>
    </w:p>
    <w:p w14:paraId="01E0FA62" w14:textId="77777777" w:rsidR="00F000AD" w:rsidRPr="000E7168" w:rsidRDefault="00F000AD" w:rsidP="00F000AD">
      <w:pPr>
        <w:spacing w:before="120" w:after="120" w:line="240" w:lineRule="auto"/>
        <w:rPr>
          <w:rFonts w:ascii="Times New Roman" w:hAnsi="Times New Roman" w:cs="Times New Roman"/>
          <w:noProof/>
          <w:sz w:val="24"/>
          <w:szCs w:val="24"/>
        </w:rPr>
      </w:pPr>
    </w:p>
    <w:p w14:paraId="2EF223EC" w14:textId="77777777" w:rsidR="00F000AD" w:rsidRPr="000E7168" w:rsidRDefault="00F000AD" w:rsidP="00F000AD">
      <w:pPr>
        <w:rPr>
          <w:rFonts w:ascii="Times New Roman" w:hAnsi="Times New Roman" w:cs="Times New Roman"/>
          <w:noProof/>
          <w:sz w:val="24"/>
          <w:szCs w:val="24"/>
        </w:rPr>
      </w:pPr>
      <w:r w:rsidRPr="000E7168">
        <w:rPr>
          <w:rFonts w:ascii="Times New Roman" w:hAnsi="Times New Roman" w:cs="Times New Roman"/>
          <w:noProof/>
          <w:sz w:val="24"/>
          <w:szCs w:val="24"/>
        </w:rPr>
        <w:br w:type="page"/>
      </w:r>
    </w:p>
    <w:p w14:paraId="1A58CF8F" w14:textId="77777777" w:rsidR="00F000AD" w:rsidRPr="00B905FF" w:rsidRDefault="00F000AD" w:rsidP="00F000AD">
      <w:pPr>
        <w:rPr>
          <w:rFonts w:ascii="Times New Roman" w:hAnsi="Times New Roman" w:cs="Times New Roman"/>
          <w:strike/>
          <w:noProof/>
          <w:szCs w:val="24"/>
        </w:rPr>
      </w:pPr>
      <w:r w:rsidRPr="00B905FF">
        <w:rPr>
          <w:rFonts w:ascii="Times New Roman" w:hAnsi="Times New Roman" w:cs="Times New Roman"/>
          <w:b/>
          <w:strike/>
          <w:noProof/>
          <w:sz w:val="24"/>
          <w:szCs w:val="24"/>
        </w:rPr>
        <w:lastRenderedPageBreak/>
        <w:t xml:space="preserve"> Table 18A: Transfer of ERDF and ESF+ resources to the Just Transition Fund (JTF) within the programme</w:t>
      </w:r>
    </w:p>
    <w:p w14:paraId="5C1F5B9E" w14:textId="77777777" w:rsidR="00F000AD" w:rsidRPr="00B905FF" w:rsidRDefault="00F000AD" w:rsidP="00F000AD">
      <w:pPr>
        <w:spacing w:before="120" w:after="120" w:line="240" w:lineRule="auto"/>
        <w:rPr>
          <w:rFonts w:ascii="Times New Roman" w:hAnsi="Times New Roman" w:cs="Times New Roman"/>
          <w:strike/>
          <w:noProof/>
          <w:sz w:val="24"/>
          <w:szCs w:val="24"/>
        </w:rPr>
      </w:pPr>
    </w:p>
    <w:tbl>
      <w:tblPr>
        <w:tblStyle w:val="TableGrid1"/>
        <w:tblW w:w="0" w:type="auto"/>
        <w:tblLook w:val="04A0" w:firstRow="1" w:lastRow="0" w:firstColumn="1" w:lastColumn="0" w:noHBand="0" w:noVBand="1"/>
      </w:tblPr>
      <w:tblGrid>
        <w:gridCol w:w="1845"/>
        <w:gridCol w:w="2348"/>
        <w:gridCol w:w="1694"/>
        <w:gridCol w:w="1695"/>
        <w:gridCol w:w="1660"/>
      </w:tblGrid>
      <w:tr w:rsidR="00F000AD" w:rsidRPr="00B905FF" w14:paraId="0B341D33" w14:textId="77777777" w:rsidTr="00F000AD">
        <w:tc>
          <w:tcPr>
            <w:tcW w:w="4193" w:type="dxa"/>
            <w:gridSpan w:val="2"/>
            <w:vMerge w:val="restart"/>
            <w:tcBorders>
              <w:tl2br w:val="single" w:sz="4" w:space="0" w:color="auto"/>
            </w:tcBorders>
          </w:tcPr>
          <w:p w14:paraId="3A0A9ED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5049" w:type="dxa"/>
            <w:gridSpan w:val="3"/>
          </w:tcPr>
          <w:p w14:paraId="447D04F6"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18"/>
                <w:szCs w:val="20"/>
                <w:lang w:val="ro-RO"/>
              </w:rPr>
              <w:t>JTF allocation in the programme* per category of region</w:t>
            </w:r>
          </w:p>
        </w:tc>
      </w:tr>
      <w:tr w:rsidR="00F000AD" w:rsidRPr="00B905FF" w14:paraId="7CB60190" w14:textId="77777777" w:rsidTr="00F000AD">
        <w:tc>
          <w:tcPr>
            <w:tcW w:w="4193" w:type="dxa"/>
            <w:gridSpan w:val="2"/>
            <w:vMerge/>
            <w:tcBorders>
              <w:tl2br w:val="single" w:sz="4" w:space="0" w:color="auto"/>
            </w:tcBorders>
          </w:tcPr>
          <w:p w14:paraId="6950DA1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4" w:type="dxa"/>
          </w:tcPr>
          <w:p w14:paraId="5DCC40EE" w14:textId="77777777" w:rsidR="00F000AD" w:rsidRPr="00B905FF" w:rsidRDefault="00F000AD" w:rsidP="00F000AD">
            <w:pPr>
              <w:spacing w:before="120" w:after="120"/>
              <w:jc w:val="center"/>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More developed</w:t>
            </w:r>
          </w:p>
        </w:tc>
        <w:tc>
          <w:tcPr>
            <w:tcW w:w="1695" w:type="dxa"/>
          </w:tcPr>
          <w:p w14:paraId="7FE3E5B7" w14:textId="77777777" w:rsidR="00F000AD" w:rsidRPr="00B905FF" w:rsidRDefault="00F000AD" w:rsidP="00F000AD">
            <w:pPr>
              <w:spacing w:before="120" w:after="120"/>
              <w:jc w:val="center"/>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Transition</w:t>
            </w:r>
          </w:p>
        </w:tc>
        <w:tc>
          <w:tcPr>
            <w:tcW w:w="1660" w:type="dxa"/>
          </w:tcPr>
          <w:p w14:paraId="64F095F7" w14:textId="77777777" w:rsidR="00F000AD" w:rsidRPr="00B905FF" w:rsidRDefault="00F000AD" w:rsidP="00F000AD">
            <w:pPr>
              <w:spacing w:before="120" w:after="120"/>
              <w:jc w:val="center"/>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Less developed</w:t>
            </w:r>
          </w:p>
        </w:tc>
      </w:tr>
      <w:tr w:rsidR="00F000AD" w:rsidRPr="00B905FF" w14:paraId="56E158B9" w14:textId="77777777" w:rsidTr="00F000AD">
        <w:tc>
          <w:tcPr>
            <w:tcW w:w="4193" w:type="dxa"/>
            <w:gridSpan w:val="2"/>
          </w:tcPr>
          <w:p w14:paraId="6D66F389"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eastAsia="Times New Roman" w:hAnsi="Times New Roman" w:cs="Times New Roman"/>
                <w:b/>
                <w:strike/>
                <w:noProof/>
                <w:sz w:val="18"/>
                <w:szCs w:val="20"/>
                <w:lang w:val="ro-RO"/>
              </w:rPr>
              <w:t>Transfer within the programme* (complementary support) per category of region</w:t>
            </w:r>
          </w:p>
        </w:tc>
        <w:tc>
          <w:tcPr>
            <w:tcW w:w="1694" w:type="dxa"/>
            <w:shd w:val="clear" w:color="auto" w:fill="BFBFBF" w:themeFill="background1" w:themeFillShade="BF"/>
          </w:tcPr>
          <w:p w14:paraId="2199C349"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shd w:val="clear" w:color="auto" w:fill="BFBFBF" w:themeFill="background1" w:themeFillShade="BF"/>
          </w:tcPr>
          <w:p w14:paraId="22E58C6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shd w:val="clear" w:color="auto" w:fill="BFBFBF" w:themeFill="background1" w:themeFillShade="BF"/>
          </w:tcPr>
          <w:p w14:paraId="5B473C4E"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37FB87E4" w14:textId="77777777" w:rsidTr="00F000AD">
        <w:tc>
          <w:tcPr>
            <w:tcW w:w="1845" w:type="dxa"/>
            <w:vMerge w:val="restart"/>
          </w:tcPr>
          <w:p w14:paraId="1E1589A0"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ERDF</w:t>
            </w:r>
          </w:p>
        </w:tc>
        <w:tc>
          <w:tcPr>
            <w:tcW w:w="2348" w:type="dxa"/>
          </w:tcPr>
          <w:p w14:paraId="3B4D7F7D"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More developed</w:t>
            </w:r>
          </w:p>
        </w:tc>
        <w:tc>
          <w:tcPr>
            <w:tcW w:w="1694" w:type="dxa"/>
          </w:tcPr>
          <w:p w14:paraId="2720B960"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2D745EF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646CAB7B"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2B1F5E23" w14:textId="77777777" w:rsidTr="00F000AD">
        <w:tc>
          <w:tcPr>
            <w:tcW w:w="1845" w:type="dxa"/>
            <w:vMerge/>
          </w:tcPr>
          <w:p w14:paraId="4799197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577373DA"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Transition</w:t>
            </w:r>
          </w:p>
        </w:tc>
        <w:tc>
          <w:tcPr>
            <w:tcW w:w="1694" w:type="dxa"/>
          </w:tcPr>
          <w:p w14:paraId="033048D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6E662C80"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60C61BA4"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4853F467" w14:textId="77777777" w:rsidTr="00F000AD">
        <w:tc>
          <w:tcPr>
            <w:tcW w:w="1845" w:type="dxa"/>
            <w:vMerge/>
          </w:tcPr>
          <w:p w14:paraId="6D6B2C58"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43911EAF"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Less developed</w:t>
            </w:r>
          </w:p>
        </w:tc>
        <w:tc>
          <w:tcPr>
            <w:tcW w:w="1694" w:type="dxa"/>
          </w:tcPr>
          <w:p w14:paraId="3152FD03"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57C122F9"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27677DDB"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1043CE26" w14:textId="77777777" w:rsidTr="00F000AD">
        <w:tc>
          <w:tcPr>
            <w:tcW w:w="1845" w:type="dxa"/>
            <w:vMerge/>
          </w:tcPr>
          <w:p w14:paraId="57D3F5F3"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798F3FA5"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Outermost and northern sparsely populated</w:t>
            </w:r>
          </w:p>
        </w:tc>
        <w:tc>
          <w:tcPr>
            <w:tcW w:w="1694" w:type="dxa"/>
          </w:tcPr>
          <w:p w14:paraId="07898B0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42A6C57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12F30642"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1D8AA2A5" w14:textId="77777777" w:rsidTr="00F000AD">
        <w:tc>
          <w:tcPr>
            <w:tcW w:w="1845" w:type="dxa"/>
            <w:vMerge w:val="restart"/>
          </w:tcPr>
          <w:p w14:paraId="144835D0"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ESF+</w:t>
            </w:r>
          </w:p>
        </w:tc>
        <w:tc>
          <w:tcPr>
            <w:tcW w:w="2348" w:type="dxa"/>
          </w:tcPr>
          <w:p w14:paraId="31453445"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eastAsia="Times New Roman" w:hAnsi="Times New Roman" w:cs="Times New Roman"/>
                <w:strike/>
                <w:noProof/>
                <w:sz w:val="18"/>
                <w:szCs w:val="20"/>
                <w:lang w:val="ro-RO"/>
              </w:rPr>
              <w:t>More developed</w:t>
            </w:r>
          </w:p>
        </w:tc>
        <w:tc>
          <w:tcPr>
            <w:tcW w:w="1694" w:type="dxa"/>
          </w:tcPr>
          <w:p w14:paraId="46F30E63"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757BC53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2849428B"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29A84CE8" w14:textId="77777777" w:rsidTr="00F000AD">
        <w:tc>
          <w:tcPr>
            <w:tcW w:w="1845" w:type="dxa"/>
            <w:vMerge/>
          </w:tcPr>
          <w:p w14:paraId="6A8E46B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6F3CC6B4"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Transition</w:t>
            </w:r>
          </w:p>
        </w:tc>
        <w:tc>
          <w:tcPr>
            <w:tcW w:w="1694" w:type="dxa"/>
          </w:tcPr>
          <w:p w14:paraId="099FE5E0"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564266DD"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4C7117BB"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17802AD5" w14:textId="77777777" w:rsidTr="00F000AD">
        <w:tc>
          <w:tcPr>
            <w:tcW w:w="1845" w:type="dxa"/>
            <w:vMerge/>
          </w:tcPr>
          <w:p w14:paraId="389B304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3498F9E0" w14:textId="77777777" w:rsidR="00F000AD" w:rsidRPr="00B905FF" w:rsidRDefault="00F000AD" w:rsidP="00F000AD">
            <w:pPr>
              <w:spacing w:before="60" w:after="60"/>
              <w:rPr>
                <w:rFonts w:ascii="Times New Roman" w:hAnsi="Times New Roman" w:cs="Times New Roman"/>
                <w:strike/>
                <w:noProof/>
                <w:sz w:val="18"/>
                <w:szCs w:val="20"/>
                <w:lang w:val="ro-RO"/>
              </w:rPr>
            </w:pPr>
            <w:r w:rsidRPr="00B905FF">
              <w:rPr>
                <w:rFonts w:ascii="Times New Roman" w:eastAsia="Times New Roman" w:hAnsi="Times New Roman" w:cs="Times New Roman"/>
                <w:strike/>
                <w:noProof/>
                <w:sz w:val="18"/>
                <w:szCs w:val="20"/>
                <w:lang w:val="ro-RO"/>
              </w:rPr>
              <w:t>Less developed</w:t>
            </w:r>
          </w:p>
        </w:tc>
        <w:tc>
          <w:tcPr>
            <w:tcW w:w="1694" w:type="dxa"/>
          </w:tcPr>
          <w:p w14:paraId="6BB6E289"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621D8BA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228305BF"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08D4E732" w14:textId="77777777" w:rsidTr="00F000AD">
        <w:tc>
          <w:tcPr>
            <w:tcW w:w="1845" w:type="dxa"/>
            <w:vMerge/>
          </w:tcPr>
          <w:p w14:paraId="2AF7FAE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0662563B"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Outermost and northern sparsely populated</w:t>
            </w:r>
          </w:p>
        </w:tc>
        <w:tc>
          <w:tcPr>
            <w:tcW w:w="1694" w:type="dxa"/>
          </w:tcPr>
          <w:p w14:paraId="0592B9C7"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68EDBE70"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03AFC2E8"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74686E69" w14:textId="77777777" w:rsidTr="00F000AD">
        <w:tc>
          <w:tcPr>
            <w:tcW w:w="1845" w:type="dxa"/>
          </w:tcPr>
          <w:p w14:paraId="6AB62362"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 xml:space="preserve">Total </w:t>
            </w:r>
          </w:p>
        </w:tc>
        <w:tc>
          <w:tcPr>
            <w:tcW w:w="2348" w:type="dxa"/>
          </w:tcPr>
          <w:p w14:paraId="6878459C"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More developed</w:t>
            </w:r>
          </w:p>
        </w:tc>
        <w:tc>
          <w:tcPr>
            <w:tcW w:w="1694" w:type="dxa"/>
          </w:tcPr>
          <w:p w14:paraId="691357C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261C1D0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1F9363CD"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7CB0D0F9" w14:textId="77777777" w:rsidTr="00F000AD">
        <w:tc>
          <w:tcPr>
            <w:tcW w:w="1845" w:type="dxa"/>
          </w:tcPr>
          <w:p w14:paraId="6560A229"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4739EE03"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Transition</w:t>
            </w:r>
          </w:p>
        </w:tc>
        <w:tc>
          <w:tcPr>
            <w:tcW w:w="1694" w:type="dxa"/>
          </w:tcPr>
          <w:p w14:paraId="146CD13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2DA3FD6F"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073E50DD"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19F0106E" w14:textId="77777777" w:rsidTr="00F000AD">
        <w:tc>
          <w:tcPr>
            <w:tcW w:w="1845" w:type="dxa"/>
          </w:tcPr>
          <w:p w14:paraId="264DE47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15431EA0"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Less developed</w:t>
            </w:r>
          </w:p>
        </w:tc>
        <w:tc>
          <w:tcPr>
            <w:tcW w:w="1694" w:type="dxa"/>
          </w:tcPr>
          <w:p w14:paraId="4AFA8EB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09427507"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55903FE5"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4C6AEBF8" w14:textId="77777777" w:rsidTr="00F000AD">
        <w:tc>
          <w:tcPr>
            <w:tcW w:w="1845" w:type="dxa"/>
          </w:tcPr>
          <w:p w14:paraId="29B3167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48" w:type="dxa"/>
          </w:tcPr>
          <w:p w14:paraId="5670B5A8" w14:textId="77777777" w:rsidR="00F000AD" w:rsidRPr="00B905FF" w:rsidRDefault="00F000AD" w:rsidP="00F000AD">
            <w:pPr>
              <w:spacing w:before="120" w:after="120"/>
              <w:rPr>
                <w:rFonts w:ascii="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Outermost and northern sparsely populated</w:t>
            </w:r>
          </w:p>
        </w:tc>
        <w:tc>
          <w:tcPr>
            <w:tcW w:w="1694" w:type="dxa"/>
          </w:tcPr>
          <w:p w14:paraId="3CF5C83F"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95" w:type="dxa"/>
          </w:tcPr>
          <w:p w14:paraId="3C0FE70A"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0" w:type="dxa"/>
          </w:tcPr>
          <w:p w14:paraId="491F2F6B" w14:textId="77777777" w:rsidR="00F000AD" w:rsidRPr="00B905FF" w:rsidRDefault="00F000AD" w:rsidP="00F000AD">
            <w:pPr>
              <w:spacing w:before="120" w:after="120"/>
              <w:rPr>
                <w:rFonts w:ascii="Times New Roman" w:hAnsi="Times New Roman" w:cs="Times New Roman"/>
                <w:strike/>
                <w:noProof/>
                <w:sz w:val="20"/>
                <w:szCs w:val="20"/>
                <w:lang w:val="ro-RO"/>
              </w:rPr>
            </w:pPr>
          </w:p>
        </w:tc>
      </w:tr>
    </w:tbl>
    <w:p w14:paraId="3CEB699A" w14:textId="77777777" w:rsidR="00F000AD" w:rsidRPr="00B905FF" w:rsidRDefault="00F000AD" w:rsidP="00F000AD">
      <w:pPr>
        <w:spacing w:after="160" w:line="259" w:lineRule="auto"/>
        <w:rPr>
          <w:rFonts w:ascii="Times New Roman" w:hAnsi="Times New Roman" w:cs="Times New Roman"/>
          <w:b/>
          <w:strike/>
          <w:noProof/>
          <w:sz w:val="24"/>
          <w:szCs w:val="24"/>
        </w:rPr>
      </w:pPr>
      <w:r w:rsidRPr="00B905FF">
        <w:rPr>
          <w:rFonts w:ascii="Times New Roman" w:hAnsi="Times New Roman" w:cs="Times New Roman"/>
          <w:strike/>
          <w:noProof/>
          <w:sz w:val="20"/>
          <w:szCs w:val="20"/>
        </w:rPr>
        <w:t>* Programme with the JTF allocation.”</w:t>
      </w:r>
    </w:p>
    <w:p w14:paraId="2E3F10FD" w14:textId="77777777" w:rsidR="00F000AD" w:rsidRPr="00B905FF" w:rsidRDefault="00F000AD" w:rsidP="00F000AD">
      <w:pPr>
        <w:rPr>
          <w:rFonts w:ascii="Times New Roman" w:hAnsi="Times New Roman" w:cs="Times New Roman"/>
          <w:strike/>
          <w:noProof/>
          <w:sz w:val="24"/>
          <w:szCs w:val="24"/>
        </w:rPr>
      </w:pPr>
      <w:r w:rsidRPr="00B905FF">
        <w:rPr>
          <w:rFonts w:ascii="Times New Roman" w:hAnsi="Times New Roman" w:cs="Times New Roman"/>
          <w:strike/>
          <w:noProof/>
          <w:sz w:val="24"/>
          <w:szCs w:val="24"/>
        </w:rPr>
        <w:lastRenderedPageBreak/>
        <w:t xml:space="preserve"> </w:t>
      </w:r>
    </w:p>
    <w:p w14:paraId="447B7DCC" w14:textId="77777777" w:rsidR="00F000AD" w:rsidRPr="00B905FF" w:rsidRDefault="00F000AD" w:rsidP="00435C1D">
      <w:pPr>
        <w:rPr>
          <w:rFonts w:ascii="Times New Roman" w:eastAsia="Calibri" w:hAnsi="Times New Roman" w:cs="Times New Roman"/>
          <w:b/>
          <w:strike/>
          <w:noProof/>
          <w:sz w:val="24"/>
          <w:szCs w:val="24"/>
          <w:lang w:eastAsia="en-GB"/>
        </w:rPr>
      </w:pPr>
      <w:r w:rsidRPr="00B905FF">
        <w:rPr>
          <w:rFonts w:ascii="Times New Roman" w:eastAsia="Calibri" w:hAnsi="Times New Roman" w:cs="Times New Roman"/>
          <w:b/>
          <w:strike/>
          <w:noProof/>
          <w:sz w:val="24"/>
          <w:szCs w:val="24"/>
          <w:lang w:eastAsia="en-GB"/>
        </w:rPr>
        <w:t>Table 18B: Transfer of ERDF and ESF+ resources from other programme(s) to the Just Transition Fund (JTF) in this programme</w:t>
      </w:r>
    </w:p>
    <w:tbl>
      <w:tblPr>
        <w:tblStyle w:val="TableGrid1"/>
        <w:tblW w:w="0" w:type="auto"/>
        <w:tblLook w:val="04A0" w:firstRow="1" w:lastRow="0" w:firstColumn="1" w:lastColumn="0" w:noHBand="0" w:noVBand="1"/>
      </w:tblPr>
      <w:tblGrid>
        <w:gridCol w:w="1857"/>
        <w:gridCol w:w="2362"/>
        <w:gridCol w:w="1701"/>
        <w:gridCol w:w="1701"/>
        <w:gridCol w:w="1667"/>
      </w:tblGrid>
      <w:tr w:rsidR="00F000AD" w:rsidRPr="00B905FF" w14:paraId="38ED52F1" w14:textId="77777777" w:rsidTr="00F000AD">
        <w:tc>
          <w:tcPr>
            <w:tcW w:w="4219" w:type="dxa"/>
            <w:gridSpan w:val="2"/>
            <w:vMerge w:val="restart"/>
            <w:tcBorders>
              <w:tl2br w:val="single" w:sz="4" w:space="0" w:color="auto"/>
            </w:tcBorders>
          </w:tcPr>
          <w:p w14:paraId="5095C450"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5069" w:type="dxa"/>
            <w:gridSpan w:val="3"/>
          </w:tcPr>
          <w:p w14:paraId="1C991CA9"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Complementary support to the JTF in this programme (CCI number)* per category of region</w:t>
            </w:r>
          </w:p>
        </w:tc>
      </w:tr>
      <w:tr w:rsidR="00F000AD" w:rsidRPr="00B905FF" w14:paraId="7FD9AD68" w14:textId="77777777" w:rsidTr="00F000AD">
        <w:tc>
          <w:tcPr>
            <w:tcW w:w="4219" w:type="dxa"/>
            <w:gridSpan w:val="2"/>
            <w:vMerge/>
            <w:tcBorders>
              <w:tl2br w:val="single" w:sz="4" w:space="0" w:color="auto"/>
            </w:tcBorders>
          </w:tcPr>
          <w:p w14:paraId="0393AF56"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53BA2A2B" w14:textId="77777777" w:rsidR="00F000AD" w:rsidRPr="00B905FF" w:rsidRDefault="00F000AD" w:rsidP="00F000AD">
            <w:pPr>
              <w:spacing w:before="120" w:after="120"/>
              <w:jc w:val="center"/>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More developed</w:t>
            </w:r>
          </w:p>
        </w:tc>
        <w:tc>
          <w:tcPr>
            <w:tcW w:w="1701" w:type="dxa"/>
          </w:tcPr>
          <w:p w14:paraId="27F088BE" w14:textId="77777777" w:rsidR="00F000AD" w:rsidRPr="00B905FF" w:rsidRDefault="00F000AD" w:rsidP="00F000AD">
            <w:pPr>
              <w:spacing w:before="120" w:after="120"/>
              <w:jc w:val="center"/>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Transition</w:t>
            </w:r>
          </w:p>
        </w:tc>
        <w:tc>
          <w:tcPr>
            <w:tcW w:w="1667" w:type="dxa"/>
          </w:tcPr>
          <w:p w14:paraId="51BAA1B0" w14:textId="77777777" w:rsidR="00F000AD" w:rsidRPr="00B905FF" w:rsidRDefault="00F000AD" w:rsidP="00F000AD">
            <w:pPr>
              <w:spacing w:before="120" w:after="120"/>
              <w:jc w:val="center"/>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Less developed</w:t>
            </w:r>
          </w:p>
        </w:tc>
      </w:tr>
      <w:tr w:rsidR="00F000AD" w:rsidRPr="00B905FF" w14:paraId="07C3F423" w14:textId="77777777" w:rsidTr="00F000AD">
        <w:tc>
          <w:tcPr>
            <w:tcW w:w="4219" w:type="dxa"/>
            <w:gridSpan w:val="2"/>
          </w:tcPr>
          <w:p w14:paraId="5CDE7221"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Transfer(s) from other programme(s)** per category of region</w:t>
            </w:r>
          </w:p>
        </w:tc>
        <w:tc>
          <w:tcPr>
            <w:tcW w:w="1701" w:type="dxa"/>
            <w:shd w:val="clear" w:color="auto" w:fill="BFBFBF" w:themeFill="background1" w:themeFillShade="BF"/>
          </w:tcPr>
          <w:p w14:paraId="5CCD45D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shd w:val="clear" w:color="auto" w:fill="BFBFBF" w:themeFill="background1" w:themeFillShade="BF"/>
          </w:tcPr>
          <w:p w14:paraId="49FDFC03"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shd w:val="clear" w:color="auto" w:fill="BFBFBF" w:themeFill="background1" w:themeFillShade="BF"/>
          </w:tcPr>
          <w:p w14:paraId="2FB9D8EE"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30E0977D" w14:textId="77777777" w:rsidTr="00F000AD">
        <w:tc>
          <w:tcPr>
            <w:tcW w:w="4219" w:type="dxa"/>
            <w:gridSpan w:val="2"/>
          </w:tcPr>
          <w:p w14:paraId="037995BF"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Programme 1 (CCI number)</w:t>
            </w:r>
          </w:p>
        </w:tc>
        <w:tc>
          <w:tcPr>
            <w:tcW w:w="1701" w:type="dxa"/>
            <w:shd w:val="clear" w:color="auto" w:fill="BFBFBF" w:themeFill="background1" w:themeFillShade="BF"/>
          </w:tcPr>
          <w:p w14:paraId="6A72683F"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shd w:val="clear" w:color="auto" w:fill="BFBFBF" w:themeFill="background1" w:themeFillShade="BF"/>
          </w:tcPr>
          <w:p w14:paraId="42162B0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shd w:val="clear" w:color="auto" w:fill="BFBFBF" w:themeFill="background1" w:themeFillShade="BF"/>
          </w:tcPr>
          <w:p w14:paraId="677C9157"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588325AD" w14:textId="77777777" w:rsidTr="00F000AD">
        <w:tc>
          <w:tcPr>
            <w:tcW w:w="1857" w:type="dxa"/>
          </w:tcPr>
          <w:p w14:paraId="33206AEE"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ERDF</w:t>
            </w:r>
          </w:p>
        </w:tc>
        <w:tc>
          <w:tcPr>
            <w:tcW w:w="2362" w:type="dxa"/>
          </w:tcPr>
          <w:p w14:paraId="7DB3021A"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More developed</w:t>
            </w:r>
          </w:p>
        </w:tc>
        <w:tc>
          <w:tcPr>
            <w:tcW w:w="1701" w:type="dxa"/>
          </w:tcPr>
          <w:p w14:paraId="576490E3"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48172E9A"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3C63B77E"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40424AAC" w14:textId="77777777" w:rsidTr="00F000AD">
        <w:tc>
          <w:tcPr>
            <w:tcW w:w="1857" w:type="dxa"/>
          </w:tcPr>
          <w:p w14:paraId="3A4953EF"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2A25DBDB"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Transition</w:t>
            </w:r>
          </w:p>
        </w:tc>
        <w:tc>
          <w:tcPr>
            <w:tcW w:w="1701" w:type="dxa"/>
          </w:tcPr>
          <w:p w14:paraId="097026D8"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2E8EEE7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3C5FBF7F"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6261F066" w14:textId="77777777" w:rsidTr="00F000AD">
        <w:tc>
          <w:tcPr>
            <w:tcW w:w="1857" w:type="dxa"/>
          </w:tcPr>
          <w:p w14:paraId="4A3772AA"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4C36B6DA"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Less developed</w:t>
            </w:r>
          </w:p>
        </w:tc>
        <w:tc>
          <w:tcPr>
            <w:tcW w:w="1701" w:type="dxa"/>
          </w:tcPr>
          <w:p w14:paraId="6A11B3E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442F24D8"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5FA54556"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3ED9FF0A" w14:textId="77777777" w:rsidTr="00F000AD">
        <w:tc>
          <w:tcPr>
            <w:tcW w:w="1857" w:type="dxa"/>
          </w:tcPr>
          <w:p w14:paraId="6250521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3E694E49"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Outermost and northern sparsely populated</w:t>
            </w:r>
          </w:p>
        </w:tc>
        <w:tc>
          <w:tcPr>
            <w:tcW w:w="1701" w:type="dxa"/>
          </w:tcPr>
          <w:p w14:paraId="68ED26E0"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6CF94FD7"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3378DD99"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09C43EF6" w14:textId="77777777" w:rsidTr="00F000AD">
        <w:tc>
          <w:tcPr>
            <w:tcW w:w="1857" w:type="dxa"/>
          </w:tcPr>
          <w:p w14:paraId="4C19EEE9"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ESF+</w:t>
            </w:r>
          </w:p>
        </w:tc>
        <w:tc>
          <w:tcPr>
            <w:tcW w:w="2362" w:type="dxa"/>
          </w:tcPr>
          <w:p w14:paraId="19EF370A"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eastAsia="Times New Roman" w:hAnsi="Times New Roman" w:cs="Times New Roman"/>
                <w:strike/>
                <w:noProof/>
                <w:sz w:val="18"/>
                <w:szCs w:val="20"/>
                <w:lang w:val="ro-RO"/>
              </w:rPr>
              <w:t>More developed</w:t>
            </w:r>
          </w:p>
        </w:tc>
        <w:tc>
          <w:tcPr>
            <w:tcW w:w="1701" w:type="dxa"/>
          </w:tcPr>
          <w:p w14:paraId="091F3EA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0EB3FD4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2A07D6B2"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66AEDD48" w14:textId="77777777" w:rsidTr="00F000AD">
        <w:tc>
          <w:tcPr>
            <w:tcW w:w="1857" w:type="dxa"/>
          </w:tcPr>
          <w:p w14:paraId="48B0241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2865F740"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Transition</w:t>
            </w:r>
          </w:p>
        </w:tc>
        <w:tc>
          <w:tcPr>
            <w:tcW w:w="1701" w:type="dxa"/>
          </w:tcPr>
          <w:p w14:paraId="6ACB2B1D"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0F41E1B6"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6D7CC56D"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03A3CEA8" w14:textId="77777777" w:rsidTr="00F000AD">
        <w:tc>
          <w:tcPr>
            <w:tcW w:w="1857" w:type="dxa"/>
          </w:tcPr>
          <w:p w14:paraId="5D6C089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149194B8" w14:textId="77777777" w:rsidR="00F000AD" w:rsidRPr="00B905FF" w:rsidRDefault="00F000AD" w:rsidP="00F000AD">
            <w:pPr>
              <w:spacing w:before="60" w:after="60"/>
              <w:rPr>
                <w:rFonts w:ascii="Times New Roman" w:hAnsi="Times New Roman" w:cs="Times New Roman"/>
                <w:strike/>
                <w:noProof/>
                <w:sz w:val="18"/>
                <w:szCs w:val="20"/>
                <w:lang w:val="ro-RO"/>
              </w:rPr>
            </w:pPr>
            <w:r w:rsidRPr="00B905FF">
              <w:rPr>
                <w:rFonts w:ascii="Times New Roman" w:eastAsia="Times New Roman" w:hAnsi="Times New Roman" w:cs="Times New Roman"/>
                <w:strike/>
                <w:noProof/>
                <w:sz w:val="18"/>
                <w:szCs w:val="20"/>
                <w:lang w:val="ro-RO"/>
              </w:rPr>
              <w:t>Less developed</w:t>
            </w:r>
          </w:p>
        </w:tc>
        <w:tc>
          <w:tcPr>
            <w:tcW w:w="1701" w:type="dxa"/>
          </w:tcPr>
          <w:p w14:paraId="30031BD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02505F3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6060FBAC"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784C323C" w14:textId="77777777" w:rsidTr="00F000AD">
        <w:tc>
          <w:tcPr>
            <w:tcW w:w="1857" w:type="dxa"/>
          </w:tcPr>
          <w:p w14:paraId="3E3BACF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12685B53"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Outermost and northern sparsely populated</w:t>
            </w:r>
          </w:p>
        </w:tc>
        <w:tc>
          <w:tcPr>
            <w:tcW w:w="1701" w:type="dxa"/>
          </w:tcPr>
          <w:p w14:paraId="48844AD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16379264"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6CF7C4F7"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74028C05" w14:textId="77777777" w:rsidTr="00F000AD">
        <w:tc>
          <w:tcPr>
            <w:tcW w:w="4219" w:type="dxa"/>
            <w:gridSpan w:val="2"/>
          </w:tcPr>
          <w:p w14:paraId="1E302767"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Programme 2 (CCI number)</w:t>
            </w:r>
          </w:p>
        </w:tc>
        <w:tc>
          <w:tcPr>
            <w:tcW w:w="1701" w:type="dxa"/>
            <w:shd w:val="clear" w:color="auto" w:fill="BFBFBF" w:themeFill="background1" w:themeFillShade="BF"/>
          </w:tcPr>
          <w:p w14:paraId="38645AC8"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shd w:val="clear" w:color="auto" w:fill="BFBFBF" w:themeFill="background1" w:themeFillShade="BF"/>
          </w:tcPr>
          <w:p w14:paraId="7CFB859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shd w:val="clear" w:color="auto" w:fill="BFBFBF" w:themeFill="background1" w:themeFillShade="BF"/>
          </w:tcPr>
          <w:p w14:paraId="5841EBDE"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7D46A193" w14:textId="77777777" w:rsidTr="00F000AD">
        <w:tc>
          <w:tcPr>
            <w:tcW w:w="4219" w:type="dxa"/>
            <w:gridSpan w:val="2"/>
          </w:tcPr>
          <w:p w14:paraId="20C29CFF"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b/>
                <w:strike/>
                <w:noProof/>
                <w:sz w:val="20"/>
                <w:szCs w:val="20"/>
                <w:lang w:val="ro-RO"/>
              </w:rPr>
              <w:t>Programme 3 (CCI number)</w:t>
            </w:r>
          </w:p>
        </w:tc>
        <w:tc>
          <w:tcPr>
            <w:tcW w:w="1701" w:type="dxa"/>
            <w:shd w:val="clear" w:color="auto" w:fill="BFBFBF" w:themeFill="background1" w:themeFillShade="BF"/>
          </w:tcPr>
          <w:p w14:paraId="650D9BC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shd w:val="clear" w:color="auto" w:fill="BFBFBF" w:themeFill="background1" w:themeFillShade="BF"/>
          </w:tcPr>
          <w:p w14:paraId="561F1E6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shd w:val="clear" w:color="auto" w:fill="BFBFBF" w:themeFill="background1" w:themeFillShade="BF"/>
          </w:tcPr>
          <w:p w14:paraId="02DD4256"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2D03D340" w14:textId="77777777" w:rsidTr="00F000AD">
        <w:tc>
          <w:tcPr>
            <w:tcW w:w="1857" w:type="dxa"/>
          </w:tcPr>
          <w:p w14:paraId="19B1776C"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Total ERDF</w:t>
            </w:r>
          </w:p>
        </w:tc>
        <w:tc>
          <w:tcPr>
            <w:tcW w:w="2362" w:type="dxa"/>
          </w:tcPr>
          <w:p w14:paraId="483F2DBF"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More developed</w:t>
            </w:r>
          </w:p>
        </w:tc>
        <w:tc>
          <w:tcPr>
            <w:tcW w:w="1701" w:type="dxa"/>
          </w:tcPr>
          <w:p w14:paraId="3ACAC51D"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0FF8C36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556C0B8C"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6AB6AF43" w14:textId="77777777" w:rsidTr="00F000AD">
        <w:tc>
          <w:tcPr>
            <w:tcW w:w="1857" w:type="dxa"/>
          </w:tcPr>
          <w:p w14:paraId="06CC0C7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5D077012"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Transition</w:t>
            </w:r>
          </w:p>
        </w:tc>
        <w:tc>
          <w:tcPr>
            <w:tcW w:w="1701" w:type="dxa"/>
          </w:tcPr>
          <w:p w14:paraId="016354E2"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5ABC1C9F"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7DA2D447"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25190F8A" w14:textId="77777777" w:rsidTr="00F000AD">
        <w:tc>
          <w:tcPr>
            <w:tcW w:w="1857" w:type="dxa"/>
          </w:tcPr>
          <w:p w14:paraId="7D6E86C3"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1434D67C"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Less developed</w:t>
            </w:r>
          </w:p>
        </w:tc>
        <w:tc>
          <w:tcPr>
            <w:tcW w:w="1701" w:type="dxa"/>
          </w:tcPr>
          <w:p w14:paraId="4A151F66"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2762696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0572EDCA"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59914204" w14:textId="77777777" w:rsidTr="00F000AD">
        <w:tc>
          <w:tcPr>
            <w:tcW w:w="1857" w:type="dxa"/>
          </w:tcPr>
          <w:p w14:paraId="4D75DA9A"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3D502C00" w14:textId="77777777" w:rsidR="00F000AD" w:rsidRPr="00B905FF" w:rsidRDefault="00F000AD" w:rsidP="00F000AD">
            <w:pPr>
              <w:spacing w:before="120" w:after="120"/>
              <w:rPr>
                <w:rFonts w:ascii="Times New Roman" w:hAnsi="Times New Roman" w:cs="Times New Roman"/>
                <w:strike/>
                <w:noProof/>
                <w:sz w:val="20"/>
                <w:szCs w:val="20"/>
                <w:lang w:val="ro-RO"/>
              </w:rPr>
            </w:pPr>
            <w:r w:rsidRPr="00B905FF">
              <w:rPr>
                <w:rFonts w:ascii="Times New Roman" w:hAnsi="Times New Roman" w:cs="Times New Roman"/>
                <w:strike/>
                <w:noProof/>
                <w:sz w:val="20"/>
                <w:szCs w:val="20"/>
                <w:lang w:val="ro-RO"/>
              </w:rPr>
              <w:t>Outermost and northern sparsely populated</w:t>
            </w:r>
          </w:p>
        </w:tc>
        <w:tc>
          <w:tcPr>
            <w:tcW w:w="1701" w:type="dxa"/>
          </w:tcPr>
          <w:p w14:paraId="47B4BE9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7C0152DD"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59D4F393"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0FCD6B4F" w14:textId="77777777" w:rsidTr="00F000AD">
        <w:tc>
          <w:tcPr>
            <w:tcW w:w="1857" w:type="dxa"/>
          </w:tcPr>
          <w:p w14:paraId="349E77B5"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Total ESF+</w:t>
            </w:r>
          </w:p>
        </w:tc>
        <w:tc>
          <w:tcPr>
            <w:tcW w:w="2362" w:type="dxa"/>
          </w:tcPr>
          <w:p w14:paraId="3E6335F1"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eastAsia="Times New Roman" w:hAnsi="Times New Roman" w:cs="Times New Roman"/>
                <w:strike/>
                <w:noProof/>
                <w:sz w:val="18"/>
                <w:szCs w:val="20"/>
                <w:lang w:val="ro-RO"/>
              </w:rPr>
              <w:t>More developed</w:t>
            </w:r>
          </w:p>
        </w:tc>
        <w:tc>
          <w:tcPr>
            <w:tcW w:w="1701" w:type="dxa"/>
          </w:tcPr>
          <w:p w14:paraId="7F193A8F"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05E88241"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43D9A64B"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7B727E1A" w14:textId="77777777" w:rsidTr="00F000AD">
        <w:tc>
          <w:tcPr>
            <w:tcW w:w="1857" w:type="dxa"/>
          </w:tcPr>
          <w:p w14:paraId="569A63EE"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7BF87E12"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Transition</w:t>
            </w:r>
          </w:p>
        </w:tc>
        <w:tc>
          <w:tcPr>
            <w:tcW w:w="1701" w:type="dxa"/>
          </w:tcPr>
          <w:p w14:paraId="070965DD"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0E95835D"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18DD437B"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196507A6" w14:textId="77777777" w:rsidTr="00F000AD">
        <w:tc>
          <w:tcPr>
            <w:tcW w:w="1857" w:type="dxa"/>
          </w:tcPr>
          <w:p w14:paraId="725CA307"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66E73FD9" w14:textId="77777777" w:rsidR="00F000AD" w:rsidRPr="00B905FF" w:rsidRDefault="00F000AD" w:rsidP="00F000AD">
            <w:pPr>
              <w:spacing w:before="60" w:after="60"/>
              <w:rPr>
                <w:rFonts w:ascii="Times New Roman" w:hAnsi="Times New Roman" w:cs="Times New Roman"/>
                <w:strike/>
                <w:noProof/>
                <w:sz w:val="18"/>
                <w:szCs w:val="20"/>
                <w:lang w:val="ro-RO"/>
              </w:rPr>
            </w:pPr>
            <w:r w:rsidRPr="00B905FF">
              <w:rPr>
                <w:rFonts w:ascii="Times New Roman" w:eastAsia="Times New Roman" w:hAnsi="Times New Roman" w:cs="Times New Roman"/>
                <w:strike/>
                <w:noProof/>
                <w:sz w:val="18"/>
                <w:szCs w:val="20"/>
                <w:lang w:val="ro-RO"/>
              </w:rPr>
              <w:t>Less developed</w:t>
            </w:r>
          </w:p>
        </w:tc>
        <w:tc>
          <w:tcPr>
            <w:tcW w:w="1701" w:type="dxa"/>
          </w:tcPr>
          <w:p w14:paraId="50894EDC"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3EA31E65"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12D1E5AE"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06A21956" w14:textId="77777777" w:rsidTr="00F000AD">
        <w:tc>
          <w:tcPr>
            <w:tcW w:w="1857" w:type="dxa"/>
          </w:tcPr>
          <w:p w14:paraId="53E33110"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2362" w:type="dxa"/>
          </w:tcPr>
          <w:p w14:paraId="4DDE10C6" w14:textId="77777777" w:rsidR="00F000AD" w:rsidRPr="00B905FF" w:rsidRDefault="00F000AD" w:rsidP="00F000AD">
            <w:pPr>
              <w:spacing w:before="60" w:after="60"/>
              <w:rPr>
                <w:rFonts w:ascii="Times New Roman" w:eastAsia="Times New Roman" w:hAnsi="Times New Roman" w:cs="Times New Roman"/>
                <w:strike/>
                <w:noProof/>
                <w:sz w:val="18"/>
                <w:szCs w:val="20"/>
                <w:lang w:val="ro-RO"/>
              </w:rPr>
            </w:pPr>
            <w:r w:rsidRPr="00B905FF">
              <w:rPr>
                <w:rFonts w:ascii="Times New Roman" w:hAnsi="Times New Roman" w:cs="Times New Roman"/>
                <w:strike/>
                <w:noProof/>
                <w:sz w:val="18"/>
                <w:szCs w:val="20"/>
                <w:lang w:val="ro-RO"/>
              </w:rPr>
              <w:t xml:space="preserve">Outermost </w:t>
            </w:r>
          </w:p>
        </w:tc>
        <w:tc>
          <w:tcPr>
            <w:tcW w:w="1701" w:type="dxa"/>
          </w:tcPr>
          <w:p w14:paraId="5B364D3A"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4D3D86FB"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4C702E03" w14:textId="77777777" w:rsidR="00F000AD" w:rsidRPr="00B905FF" w:rsidRDefault="00F000AD" w:rsidP="00F000AD">
            <w:pPr>
              <w:spacing w:before="120" w:after="120"/>
              <w:rPr>
                <w:rFonts w:ascii="Times New Roman" w:hAnsi="Times New Roman" w:cs="Times New Roman"/>
                <w:strike/>
                <w:noProof/>
                <w:sz w:val="20"/>
                <w:szCs w:val="20"/>
                <w:lang w:val="ro-RO"/>
              </w:rPr>
            </w:pPr>
          </w:p>
        </w:tc>
      </w:tr>
      <w:tr w:rsidR="00F000AD" w:rsidRPr="00B905FF" w14:paraId="76B39883" w14:textId="77777777" w:rsidTr="00F000AD">
        <w:tc>
          <w:tcPr>
            <w:tcW w:w="4219" w:type="dxa"/>
            <w:gridSpan w:val="2"/>
          </w:tcPr>
          <w:p w14:paraId="13B2AF78" w14:textId="77777777" w:rsidR="00F000AD" w:rsidRPr="00B905FF" w:rsidRDefault="00F000AD" w:rsidP="00F000AD">
            <w:pPr>
              <w:spacing w:before="120" w:after="120"/>
              <w:rPr>
                <w:rFonts w:ascii="Times New Roman" w:hAnsi="Times New Roman" w:cs="Times New Roman"/>
                <w:b/>
                <w:strike/>
                <w:noProof/>
                <w:sz w:val="20"/>
                <w:szCs w:val="20"/>
                <w:lang w:val="ro-RO"/>
              </w:rPr>
            </w:pPr>
            <w:r w:rsidRPr="00B905FF">
              <w:rPr>
                <w:rFonts w:ascii="Times New Roman" w:hAnsi="Times New Roman" w:cs="Times New Roman"/>
                <w:b/>
                <w:strike/>
                <w:noProof/>
                <w:sz w:val="20"/>
                <w:szCs w:val="20"/>
                <w:lang w:val="ro-RO"/>
              </w:rPr>
              <w:t>Total</w:t>
            </w:r>
          </w:p>
        </w:tc>
        <w:tc>
          <w:tcPr>
            <w:tcW w:w="1701" w:type="dxa"/>
          </w:tcPr>
          <w:p w14:paraId="49023D0D"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701" w:type="dxa"/>
          </w:tcPr>
          <w:p w14:paraId="75ECE6DF" w14:textId="77777777" w:rsidR="00F000AD" w:rsidRPr="00B905FF" w:rsidRDefault="00F000AD" w:rsidP="00F000AD">
            <w:pPr>
              <w:spacing w:before="120" w:after="120"/>
              <w:rPr>
                <w:rFonts w:ascii="Times New Roman" w:hAnsi="Times New Roman" w:cs="Times New Roman"/>
                <w:strike/>
                <w:noProof/>
                <w:sz w:val="20"/>
                <w:szCs w:val="20"/>
                <w:lang w:val="ro-RO"/>
              </w:rPr>
            </w:pPr>
          </w:p>
        </w:tc>
        <w:tc>
          <w:tcPr>
            <w:tcW w:w="1667" w:type="dxa"/>
          </w:tcPr>
          <w:p w14:paraId="1C620056" w14:textId="77777777" w:rsidR="00F000AD" w:rsidRPr="00B905FF" w:rsidRDefault="00F000AD" w:rsidP="00F000AD">
            <w:pPr>
              <w:spacing w:before="120" w:after="120"/>
              <w:rPr>
                <w:rFonts w:ascii="Times New Roman" w:hAnsi="Times New Roman" w:cs="Times New Roman"/>
                <w:strike/>
                <w:noProof/>
                <w:sz w:val="20"/>
                <w:szCs w:val="20"/>
                <w:lang w:val="ro-RO"/>
              </w:rPr>
            </w:pPr>
          </w:p>
        </w:tc>
      </w:tr>
    </w:tbl>
    <w:p w14:paraId="62EEDF69" w14:textId="77777777" w:rsidR="00F000AD" w:rsidRPr="00B905FF" w:rsidRDefault="00F000AD" w:rsidP="00F000AD">
      <w:pPr>
        <w:spacing w:before="120" w:after="0" w:line="240" w:lineRule="auto"/>
        <w:rPr>
          <w:rFonts w:ascii="Times New Roman" w:hAnsi="Times New Roman" w:cs="Times New Roman"/>
          <w:strike/>
          <w:noProof/>
          <w:sz w:val="18"/>
          <w:szCs w:val="24"/>
        </w:rPr>
      </w:pPr>
      <w:r w:rsidRPr="00B905FF">
        <w:rPr>
          <w:rFonts w:ascii="Times New Roman" w:hAnsi="Times New Roman" w:cs="Times New Roman"/>
          <w:strike/>
          <w:noProof/>
          <w:sz w:val="18"/>
          <w:szCs w:val="24"/>
        </w:rPr>
        <w:t>* programme with JTF allocation, which receives complementary support from the ERDF and ESF+.</w:t>
      </w:r>
    </w:p>
    <w:p w14:paraId="00FDA8DF" w14:textId="77777777" w:rsidR="00F000AD" w:rsidRPr="00B905FF" w:rsidRDefault="00F000AD" w:rsidP="00F000AD">
      <w:pPr>
        <w:spacing w:after="120" w:line="240" w:lineRule="auto"/>
        <w:rPr>
          <w:rFonts w:ascii="Times New Roman" w:hAnsi="Times New Roman" w:cs="Times New Roman"/>
          <w:strike/>
          <w:noProof/>
          <w:sz w:val="18"/>
          <w:szCs w:val="24"/>
        </w:rPr>
      </w:pPr>
      <w:r w:rsidRPr="00B905FF">
        <w:rPr>
          <w:rFonts w:ascii="Times New Roman" w:hAnsi="Times New Roman" w:cs="Times New Roman"/>
          <w:strike/>
          <w:noProof/>
          <w:sz w:val="18"/>
          <w:szCs w:val="24"/>
        </w:rPr>
        <w:t>** programme providing the complementary support from the ERDF and ESF+ (source).”</w:t>
      </w:r>
    </w:p>
    <w:p w14:paraId="1E4431CE" w14:textId="77777777" w:rsidR="001A17A2" w:rsidRPr="000E7168" w:rsidRDefault="001A17A2" w:rsidP="001A17A2">
      <w:pPr>
        <w:spacing w:before="240" w:after="240" w:line="240" w:lineRule="auto"/>
        <w:jc w:val="both"/>
        <w:rPr>
          <w:rFonts w:ascii="Times New Roman" w:eastAsia="Times New Roman" w:hAnsi="Times New Roman" w:cs="Times New Roman"/>
          <w:b/>
          <w:iCs/>
          <w:noProof/>
          <w:sz w:val="24"/>
          <w:szCs w:val="24"/>
        </w:rPr>
      </w:pPr>
      <w:r w:rsidRPr="000E7168">
        <w:rPr>
          <w:rFonts w:ascii="Times New Roman" w:eastAsia="Times New Roman" w:hAnsi="Times New Roman" w:cs="Times New Roman"/>
          <w:b/>
          <w:iCs/>
          <w:noProof/>
          <w:sz w:val="24"/>
          <w:szCs w:val="24"/>
        </w:rPr>
        <w:t>3.1 Financial appropriations by year</w:t>
      </w:r>
    </w:p>
    <w:p w14:paraId="3937678E" w14:textId="77777777" w:rsidR="001A17A2" w:rsidRPr="000E7168" w:rsidRDefault="001A17A2" w:rsidP="001A17A2">
      <w:pPr>
        <w:spacing w:before="240" w:after="240" w:line="240" w:lineRule="auto"/>
        <w:rPr>
          <w:rFonts w:ascii="Times New Roman" w:eastAsia="Times New Roman" w:hAnsi="Times New Roman" w:cs="Times New Roman"/>
          <w:b/>
          <w:iCs/>
          <w:noProof/>
          <w:sz w:val="24"/>
          <w:szCs w:val="24"/>
        </w:rPr>
      </w:pPr>
      <w:r w:rsidRPr="000E7168">
        <w:rPr>
          <w:rFonts w:ascii="Times New Roman" w:eastAsia="Times New Roman" w:hAnsi="Times New Roman" w:cs="Times New Roman"/>
          <w:i/>
          <w:noProof/>
          <w:sz w:val="24"/>
          <w:szCs w:val="24"/>
        </w:rPr>
        <w:t>Reference: Article 17(3)(f)(i)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378"/>
        <w:gridCol w:w="795"/>
        <w:gridCol w:w="868"/>
        <w:gridCol w:w="877"/>
        <w:gridCol w:w="753"/>
        <w:gridCol w:w="801"/>
        <w:gridCol w:w="878"/>
        <w:gridCol w:w="952"/>
        <w:gridCol w:w="2185"/>
      </w:tblGrid>
      <w:tr w:rsidR="001A17A2" w:rsidRPr="000E7168" w14:paraId="340E81A1" w14:textId="77777777" w:rsidTr="004F32B2">
        <w:trPr>
          <w:trHeight w:val="509"/>
        </w:trPr>
        <w:tc>
          <w:tcPr>
            <w:tcW w:w="969" w:type="dxa"/>
            <w:vMerge w:val="restart"/>
            <w:tcBorders>
              <w:top w:val="single" w:sz="4" w:space="0" w:color="auto"/>
              <w:left w:val="single" w:sz="4" w:space="0" w:color="auto"/>
              <w:bottom w:val="single" w:sz="4" w:space="0" w:color="auto"/>
              <w:right w:val="single" w:sz="4" w:space="0" w:color="auto"/>
            </w:tcBorders>
            <w:hideMark/>
          </w:tcPr>
          <w:p w14:paraId="1D8C8F03"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Fund</w:t>
            </w:r>
          </w:p>
        </w:tc>
        <w:tc>
          <w:tcPr>
            <w:tcW w:w="1378" w:type="dxa"/>
            <w:vMerge w:val="restart"/>
            <w:tcBorders>
              <w:top w:val="single" w:sz="4" w:space="0" w:color="auto"/>
              <w:left w:val="single" w:sz="4" w:space="0" w:color="auto"/>
              <w:bottom w:val="single" w:sz="4" w:space="0" w:color="auto"/>
              <w:right w:val="single" w:sz="4" w:space="0" w:color="auto"/>
            </w:tcBorders>
            <w:hideMark/>
          </w:tcPr>
          <w:p w14:paraId="34572EC5"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Category of region</w:t>
            </w:r>
          </w:p>
        </w:tc>
        <w:tc>
          <w:tcPr>
            <w:tcW w:w="795" w:type="dxa"/>
            <w:vMerge w:val="restart"/>
            <w:tcBorders>
              <w:top w:val="single" w:sz="4" w:space="0" w:color="auto"/>
              <w:left w:val="single" w:sz="4" w:space="0" w:color="auto"/>
              <w:bottom w:val="single" w:sz="4" w:space="0" w:color="auto"/>
              <w:right w:val="single" w:sz="4" w:space="0" w:color="auto"/>
            </w:tcBorders>
            <w:hideMark/>
          </w:tcPr>
          <w:p w14:paraId="0FAA1CC0"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2021</w:t>
            </w:r>
          </w:p>
        </w:tc>
        <w:tc>
          <w:tcPr>
            <w:tcW w:w="868" w:type="dxa"/>
            <w:vMerge w:val="restart"/>
            <w:tcBorders>
              <w:top w:val="single" w:sz="4" w:space="0" w:color="auto"/>
              <w:left w:val="single" w:sz="4" w:space="0" w:color="auto"/>
              <w:bottom w:val="single" w:sz="4" w:space="0" w:color="auto"/>
              <w:right w:val="single" w:sz="4" w:space="0" w:color="auto"/>
            </w:tcBorders>
            <w:hideMark/>
          </w:tcPr>
          <w:p w14:paraId="0C1DBBC8"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2022</w:t>
            </w:r>
          </w:p>
        </w:tc>
        <w:tc>
          <w:tcPr>
            <w:tcW w:w="877" w:type="dxa"/>
            <w:vMerge w:val="restart"/>
            <w:tcBorders>
              <w:top w:val="single" w:sz="4" w:space="0" w:color="auto"/>
              <w:left w:val="single" w:sz="4" w:space="0" w:color="auto"/>
              <w:bottom w:val="single" w:sz="4" w:space="0" w:color="auto"/>
              <w:right w:val="single" w:sz="4" w:space="0" w:color="auto"/>
            </w:tcBorders>
            <w:hideMark/>
          </w:tcPr>
          <w:p w14:paraId="6BB9ACD0"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2023</w:t>
            </w:r>
          </w:p>
        </w:tc>
        <w:tc>
          <w:tcPr>
            <w:tcW w:w="753" w:type="dxa"/>
            <w:vMerge w:val="restart"/>
            <w:tcBorders>
              <w:top w:val="single" w:sz="4" w:space="0" w:color="auto"/>
              <w:left w:val="single" w:sz="4" w:space="0" w:color="auto"/>
              <w:bottom w:val="single" w:sz="4" w:space="0" w:color="auto"/>
              <w:right w:val="single" w:sz="4" w:space="0" w:color="auto"/>
            </w:tcBorders>
            <w:hideMark/>
          </w:tcPr>
          <w:p w14:paraId="4D279A81"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2024</w:t>
            </w:r>
          </w:p>
        </w:tc>
        <w:tc>
          <w:tcPr>
            <w:tcW w:w="801" w:type="dxa"/>
            <w:vMerge w:val="restart"/>
            <w:tcBorders>
              <w:top w:val="single" w:sz="4" w:space="0" w:color="auto"/>
              <w:left w:val="single" w:sz="4" w:space="0" w:color="auto"/>
              <w:bottom w:val="single" w:sz="4" w:space="0" w:color="auto"/>
              <w:right w:val="single" w:sz="4" w:space="0" w:color="auto"/>
            </w:tcBorders>
            <w:hideMark/>
          </w:tcPr>
          <w:p w14:paraId="035F12EB" w14:textId="77777777" w:rsidR="001A17A2" w:rsidRPr="000E7168" w:rsidRDefault="001A17A2" w:rsidP="001A17A2">
            <w:pPr>
              <w:spacing w:before="120" w:after="0" w:line="240" w:lineRule="auto"/>
              <w:jc w:val="center"/>
              <w:rPr>
                <w:rFonts w:ascii="Times New Roman" w:hAnsi="Times New Roman" w:cs="Times New Roman"/>
                <w:b/>
                <w:noProof/>
                <w:sz w:val="18"/>
                <w:szCs w:val="18"/>
              </w:rPr>
            </w:pPr>
            <w:r w:rsidRPr="000E7168">
              <w:rPr>
                <w:rFonts w:ascii="Times New Roman" w:hAnsi="Times New Roman" w:cs="Times New Roman"/>
                <w:b/>
                <w:noProof/>
                <w:sz w:val="18"/>
                <w:szCs w:val="18"/>
              </w:rPr>
              <w:t>2025</w:t>
            </w:r>
          </w:p>
        </w:tc>
        <w:tc>
          <w:tcPr>
            <w:tcW w:w="878" w:type="dxa"/>
            <w:vMerge w:val="restart"/>
            <w:tcBorders>
              <w:top w:val="single" w:sz="4" w:space="0" w:color="auto"/>
              <w:left w:val="single" w:sz="4" w:space="0" w:color="auto"/>
              <w:bottom w:val="single" w:sz="4" w:space="0" w:color="auto"/>
              <w:right w:val="single" w:sz="4" w:space="0" w:color="auto"/>
            </w:tcBorders>
            <w:hideMark/>
          </w:tcPr>
          <w:p w14:paraId="716582DB" w14:textId="77777777" w:rsidR="001A17A2" w:rsidRPr="000E7168" w:rsidRDefault="001A17A2" w:rsidP="001A17A2">
            <w:pPr>
              <w:spacing w:before="120" w:after="0" w:line="240" w:lineRule="auto"/>
              <w:jc w:val="center"/>
              <w:rPr>
                <w:rFonts w:ascii="Times New Roman" w:hAnsi="Times New Roman" w:cs="Times New Roman"/>
                <w:b/>
                <w:noProof/>
                <w:sz w:val="18"/>
                <w:szCs w:val="18"/>
              </w:rPr>
            </w:pPr>
            <w:r w:rsidRPr="000E7168">
              <w:rPr>
                <w:rFonts w:ascii="Times New Roman" w:hAnsi="Times New Roman" w:cs="Times New Roman"/>
                <w:b/>
                <w:noProof/>
                <w:sz w:val="18"/>
                <w:szCs w:val="18"/>
              </w:rPr>
              <w:t>2026</w:t>
            </w:r>
          </w:p>
        </w:tc>
        <w:tc>
          <w:tcPr>
            <w:tcW w:w="952" w:type="dxa"/>
            <w:vMerge w:val="restart"/>
            <w:tcBorders>
              <w:top w:val="single" w:sz="4" w:space="0" w:color="auto"/>
              <w:left w:val="single" w:sz="4" w:space="0" w:color="auto"/>
              <w:bottom w:val="single" w:sz="4" w:space="0" w:color="auto"/>
              <w:right w:val="single" w:sz="4" w:space="0" w:color="auto"/>
            </w:tcBorders>
            <w:hideMark/>
          </w:tcPr>
          <w:p w14:paraId="5E5A0252"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2027</w:t>
            </w:r>
          </w:p>
        </w:tc>
        <w:tc>
          <w:tcPr>
            <w:tcW w:w="2185" w:type="dxa"/>
            <w:vMerge w:val="restart"/>
            <w:tcBorders>
              <w:top w:val="single" w:sz="4" w:space="0" w:color="auto"/>
              <w:left w:val="single" w:sz="4" w:space="0" w:color="auto"/>
              <w:bottom w:val="single" w:sz="4" w:space="0" w:color="auto"/>
              <w:right w:val="single" w:sz="4" w:space="0" w:color="auto"/>
            </w:tcBorders>
            <w:hideMark/>
          </w:tcPr>
          <w:p w14:paraId="3E17D9E2" w14:textId="77777777" w:rsidR="001A17A2" w:rsidRPr="000E7168" w:rsidRDefault="001A17A2" w:rsidP="001A17A2">
            <w:pPr>
              <w:spacing w:before="120" w:after="0" w:line="240" w:lineRule="auto"/>
              <w:rPr>
                <w:rFonts w:ascii="Times New Roman" w:hAnsi="Times New Roman" w:cs="Times New Roman"/>
                <w:b/>
                <w:noProof/>
                <w:sz w:val="18"/>
                <w:szCs w:val="18"/>
              </w:rPr>
            </w:pPr>
            <w:r w:rsidRPr="000E7168">
              <w:rPr>
                <w:rFonts w:ascii="Times New Roman" w:hAnsi="Times New Roman" w:cs="Times New Roman"/>
                <w:b/>
                <w:noProof/>
                <w:sz w:val="18"/>
                <w:szCs w:val="18"/>
              </w:rPr>
              <w:t xml:space="preserve">Total </w:t>
            </w:r>
          </w:p>
        </w:tc>
      </w:tr>
      <w:tr w:rsidR="001A17A2" w:rsidRPr="000E7168" w14:paraId="701D4E46" w14:textId="77777777" w:rsidTr="004F32B2">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FBEC1"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5AD9B"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1F5B1"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B4DBC"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1F540"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A4475"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CC9"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A3485"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DA292" w14:textId="77777777" w:rsidR="001A17A2" w:rsidRPr="000E7168"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25CC1" w14:textId="77777777" w:rsidR="001A17A2" w:rsidRPr="000E7168" w:rsidRDefault="001A17A2" w:rsidP="001A17A2">
            <w:pPr>
              <w:spacing w:after="0"/>
              <w:rPr>
                <w:rFonts w:ascii="Times New Roman" w:hAnsi="Times New Roman" w:cs="Times New Roman"/>
                <w:b/>
                <w:noProof/>
                <w:sz w:val="18"/>
                <w:szCs w:val="18"/>
              </w:rPr>
            </w:pPr>
          </w:p>
        </w:tc>
      </w:tr>
      <w:tr w:rsidR="001A17A2" w:rsidRPr="000E7168" w14:paraId="448902E8" w14:textId="77777777" w:rsidTr="004F32B2">
        <w:tc>
          <w:tcPr>
            <w:tcW w:w="969" w:type="dxa"/>
            <w:vMerge w:val="restart"/>
            <w:tcBorders>
              <w:top w:val="single" w:sz="4" w:space="0" w:color="auto"/>
              <w:left w:val="single" w:sz="4" w:space="0" w:color="auto"/>
              <w:bottom w:val="single" w:sz="4" w:space="0" w:color="auto"/>
              <w:right w:val="single" w:sz="4" w:space="0" w:color="auto"/>
            </w:tcBorders>
            <w:hideMark/>
          </w:tcPr>
          <w:p w14:paraId="2F50D56E" w14:textId="77777777" w:rsidR="001A17A2" w:rsidRPr="000E7168" w:rsidRDefault="001A17A2" w:rsidP="001A17A2">
            <w:pPr>
              <w:spacing w:before="120" w:after="120"/>
              <w:rPr>
                <w:rFonts w:ascii="Times New Roman" w:hAnsi="Times New Roman" w:cs="Times New Roman"/>
                <w:noProof/>
                <w:sz w:val="18"/>
                <w:szCs w:val="18"/>
              </w:rPr>
            </w:pPr>
            <w:r w:rsidRPr="000E7168">
              <w:rPr>
                <w:rFonts w:ascii="Times New Roman" w:hAnsi="Times New Roman" w:cs="Times New Roman"/>
                <w:noProof/>
                <w:sz w:val="18"/>
                <w:szCs w:val="18"/>
              </w:rPr>
              <w:t>ERDF</w:t>
            </w:r>
          </w:p>
        </w:tc>
        <w:tc>
          <w:tcPr>
            <w:tcW w:w="1378" w:type="dxa"/>
            <w:tcBorders>
              <w:top w:val="single" w:sz="4" w:space="0" w:color="auto"/>
              <w:left w:val="single" w:sz="4" w:space="0" w:color="auto"/>
              <w:bottom w:val="single" w:sz="4" w:space="0" w:color="auto"/>
              <w:right w:val="single" w:sz="4" w:space="0" w:color="auto"/>
            </w:tcBorders>
            <w:hideMark/>
          </w:tcPr>
          <w:p w14:paraId="4B18BC7F" w14:textId="77777777" w:rsidR="001A17A2" w:rsidRPr="000E7168" w:rsidRDefault="001A17A2" w:rsidP="001A17A2">
            <w:pPr>
              <w:spacing w:before="120" w:after="120"/>
              <w:rPr>
                <w:rFonts w:ascii="Times New Roman" w:hAnsi="Times New Roman" w:cs="Times New Roman"/>
                <w:noProof/>
                <w:sz w:val="18"/>
                <w:szCs w:val="18"/>
              </w:rPr>
            </w:pPr>
            <w:r w:rsidRPr="000E7168">
              <w:rPr>
                <w:rFonts w:ascii="Times New Roman" w:hAnsi="Times New Roman" w:cs="Times New Roman"/>
                <w:noProof/>
                <w:sz w:val="18"/>
                <w:szCs w:val="18"/>
              </w:rPr>
              <w:t>More developed</w:t>
            </w:r>
          </w:p>
        </w:tc>
        <w:tc>
          <w:tcPr>
            <w:tcW w:w="795" w:type="dxa"/>
            <w:tcBorders>
              <w:top w:val="single" w:sz="4" w:space="0" w:color="auto"/>
              <w:left w:val="single" w:sz="4" w:space="0" w:color="auto"/>
              <w:bottom w:val="single" w:sz="4" w:space="0" w:color="auto"/>
              <w:right w:val="single" w:sz="4" w:space="0" w:color="auto"/>
            </w:tcBorders>
          </w:tcPr>
          <w:p w14:paraId="0F041E52" w14:textId="77777777" w:rsidR="001A17A2" w:rsidRPr="000E7168"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2C0BDC86" w14:textId="77777777" w:rsidR="001A17A2" w:rsidRPr="000E7168"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E17C503" w14:textId="77777777" w:rsidR="001A17A2" w:rsidRPr="000E7168"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0EDF71B" w14:textId="77777777" w:rsidR="001A17A2" w:rsidRPr="000E7168"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542D99AE" w14:textId="77777777" w:rsidR="001A17A2" w:rsidRPr="000E7168"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E00" w14:textId="77777777" w:rsidR="001A17A2" w:rsidRPr="000E7168"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7C561" w14:textId="77777777" w:rsidR="001A17A2" w:rsidRPr="000E7168"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1EABEBFD" w14:textId="77777777" w:rsidR="001A17A2" w:rsidRPr="000E7168" w:rsidRDefault="001A17A2" w:rsidP="001A17A2">
            <w:pPr>
              <w:spacing w:before="120" w:after="120"/>
              <w:rPr>
                <w:rFonts w:ascii="Times New Roman" w:hAnsi="Times New Roman" w:cs="Times New Roman"/>
                <w:noProof/>
                <w:sz w:val="18"/>
                <w:szCs w:val="18"/>
              </w:rPr>
            </w:pPr>
          </w:p>
        </w:tc>
      </w:tr>
      <w:tr w:rsidR="001A17A2" w:rsidRPr="000E7168" w14:paraId="158229A7"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57414862" w14:textId="77777777" w:rsidR="001A17A2" w:rsidRPr="000E7168"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7E82CA17" w14:textId="77777777" w:rsidR="001A17A2" w:rsidRPr="000E7168" w:rsidRDefault="001A17A2" w:rsidP="001A17A2">
            <w:pPr>
              <w:spacing w:before="120" w:after="120"/>
              <w:rPr>
                <w:rFonts w:ascii="Times New Roman" w:hAnsi="Times New Roman" w:cs="Times New Roman"/>
                <w:strike/>
                <w:noProof/>
                <w:sz w:val="18"/>
                <w:szCs w:val="18"/>
              </w:rPr>
            </w:pPr>
            <w:r w:rsidRPr="000E7168">
              <w:rPr>
                <w:rFonts w:ascii="Times New Roman" w:hAnsi="Times New Roman" w:cs="Times New Roman"/>
                <w:noProof/>
                <w:sz w:val="18"/>
                <w:szCs w:val="18"/>
              </w:rPr>
              <w:t>Transition</w:t>
            </w:r>
          </w:p>
        </w:tc>
        <w:tc>
          <w:tcPr>
            <w:tcW w:w="795" w:type="dxa"/>
            <w:tcBorders>
              <w:top w:val="single" w:sz="4" w:space="0" w:color="auto"/>
              <w:left w:val="single" w:sz="4" w:space="0" w:color="auto"/>
              <w:bottom w:val="single" w:sz="4" w:space="0" w:color="auto"/>
              <w:right w:val="single" w:sz="4" w:space="0" w:color="auto"/>
            </w:tcBorders>
          </w:tcPr>
          <w:p w14:paraId="7A8FC32C" w14:textId="77777777" w:rsidR="001A17A2" w:rsidRPr="000E7168"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783F61B2" w14:textId="77777777" w:rsidR="001A17A2" w:rsidRPr="000E7168"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3293ED77" w14:textId="77777777" w:rsidR="001A17A2" w:rsidRPr="000E7168"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7009B52F" w14:textId="77777777" w:rsidR="001A17A2" w:rsidRPr="000E7168"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3F78CCCD" w14:textId="77777777" w:rsidR="001A17A2" w:rsidRPr="000E7168"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5B0B6" w14:textId="77777777" w:rsidR="001A17A2" w:rsidRPr="000E7168"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90099" w14:textId="77777777" w:rsidR="001A17A2" w:rsidRPr="000E7168"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1948B631" w14:textId="77777777" w:rsidR="001A17A2" w:rsidRPr="000E7168" w:rsidRDefault="001A17A2" w:rsidP="001A17A2">
            <w:pPr>
              <w:spacing w:before="120" w:after="120"/>
              <w:rPr>
                <w:rFonts w:ascii="Times New Roman" w:hAnsi="Times New Roman" w:cs="Times New Roman"/>
                <w:noProof/>
                <w:sz w:val="18"/>
                <w:szCs w:val="18"/>
              </w:rPr>
            </w:pPr>
          </w:p>
        </w:tc>
      </w:tr>
      <w:tr w:rsidR="001A17A2" w:rsidRPr="000E7168" w14:paraId="72C4C666"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3D84B9D2" w14:textId="77777777" w:rsidR="001A17A2" w:rsidRPr="000E7168"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27D97213" w14:textId="77777777" w:rsidR="001A17A2" w:rsidRPr="000E7168" w:rsidRDefault="001A17A2" w:rsidP="001A17A2">
            <w:pPr>
              <w:spacing w:before="120" w:after="120"/>
              <w:rPr>
                <w:rFonts w:ascii="Times New Roman" w:hAnsi="Times New Roman" w:cs="Times New Roman"/>
                <w:strike/>
                <w:noProof/>
                <w:sz w:val="18"/>
                <w:szCs w:val="18"/>
              </w:rPr>
            </w:pPr>
            <w:r w:rsidRPr="000E7168">
              <w:rPr>
                <w:rFonts w:ascii="Times New Roman" w:hAnsi="Times New Roman" w:cs="Times New Roman"/>
                <w:noProof/>
                <w:sz w:val="18"/>
                <w:szCs w:val="18"/>
              </w:rPr>
              <w:t>Less developed</w:t>
            </w:r>
          </w:p>
        </w:tc>
        <w:tc>
          <w:tcPr>
            <w:tcW w:w="795" w:type="dxa"/>
            <w:tcBorders>
              <w:top w:val="single" w:sz="4" w:space="0" w:color="auto"/>
              <w:left w:val="single" w:sz="4" w:space="0" w:color="auto"/>
              <w:bottom w:val="single" w:sz="4" w:space="0" w:color="auto"/>
              <w:right w:val="single" w:sz="4" w:space="0" w:color="auto"/>
            </w:tcBorders>
          </w:tcPr>
          <w:p w14:paraId="5BFA1300" w14:textId="77777777" w:rsidR="001A17A2" w:rsidRPr="000E7168"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23B7C782" w14:textId="77777777" w:rsidR="001A17A2" w:rsidRPr="000E7168"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C6D9E44" w14:textId="77777777" w:rsidR="001A17A2" w:rsidRPr="000E7168"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745D80F3" w14:textId="77777777" w:rsidR="001A17A2" w:rsidRPr="000E7168"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4228D9D9" w14:textId="77777777" w:rsidR="001A17A2" w:rsidRPr="000E7168"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A1F24" w14:textId="77777777" w:rsidR="001A17A2" w:rsidRPr="000E7168"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98298" w14:textId="77777777" w:rsidR="001A17A2" w:rsidRPr="000E7168"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31A3C4E1" w14:textId="77777777" w:rsidR="001A17A2" w:rsidRPr="000E7168" w:rsidRDefault="001A17A2" w:rsidP="001A17A2">
            <w:pPr>
              <w:spacing w:before="120" w:after="120"/>
              <w:rPr>
                <w:rFonts w:ascii="Times New Roman" w:hAnsi="Times New Roman" w:cs="Times New Roman"/>
                <w:noProof/>
                <w:sz w:val="18"/>
                <w:szCs w:val="18"/>
              </w:rPr>
            </w:pPr>
          </w:p>
        </w:tc>
      </w:tr>
      <w:tr w:rsidR="001A17A2" w:rsidRPr="000E7168" w14:paraId="3EDE5BE2"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01FC2F05" w14:textId="77777777" w:rsidR="001A17A2" w:rsidRPr="000E7168"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42A47EF3" w14:textId="77777777" w:rsidR="001A17A2" w:rsidRPr="000E7168" w:rsidRDefault="001A17A2" w:rsidP="001A17A2">
            <w:pPr>
              <w:spacing w:before="120" w:after="120"/>
              <w:rPr>
                <w:rFonts w:ascii="Times New Roman" w:hAnsi="Times New Roman" w:cs="Times New Roman"/>
                <w:noProof/>
                <w:sz w:val="18"/>
                <w:szCs w:val="18"/>
              </w:rPr>
            </w:pPr>
            <w:r w:rsidRPr="000E7168">
              <w:rPr>
                <w:rFonts w:ascii="Times New Roman" w:hAnsi="Times New Roman" w:cs="Times New Roman"/>
                <w:noProof/>
                <w:sz w:val="18"/>
                <w:szCs w:val="18"/>
              </w:rPr>
              <w:t>Outermost and northern sparsely populated</w:t>
            </w:r>
          </w:p>
        </w:tc>
        <w:tc>
          <w:tcPr>
            <w:tcW w:w="795" w:type="dxa"/>
            <w:tcBorders>
              <w:top w:val="single" w:sz="4" w:space="0" w:color="auto"/>
              <w:left w:val="single" w:sz="4" w:space="0" w:color="auto"/>
              <w:bottom w:val="single" w:sz="4" w:space="0" w:color="auto"/>
              <w:right w:val="single" w:sz="4" w:space="0" w:color="auto"/>
            </w:tcBorders>
          </w:tcPr>
          <w:p w14:paraId="3BA70998" w14:textId="77777777" w:rsidR="001A17A2" w:rsidRPr="000E7168"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1227EA7B" w14:textId="77777777" w:rsidR="001A17A2" w:rsidRPr="000E7168"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205B377E" w14:textId="77777777" w:rsidR="001A17A2" w:rsidRPr="000E7168"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666CA933" w14:textId="77777777" w:rsidR="001A17A2" w:rsidRPr="000E7168"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71A3EDDB" w14:textId="77777777" w:rsidR="001A17A2" w:rsidRPr="000E7168"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CCB7" w14:textId="77777777" w:rsidR="001A17A2" w:rsidRPr="000E7168"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26085" w14:textId="77777777" w:rsidR="001A17A2" w:rsidRPr="000E7168"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343DB891" w14:textId="77777777" w:rsidR="001A17A2" w:rsidRPr="000E7168" w:rsidRDefault="001A17A2" w:rsidP="001A17A2">
            <w:pPr>
              <w:spacing w:before="120" w:after="120"/>
              <w:rPr>
                <w:rFonts w:ascii="Times New Roman" w:hAnsi="Times New Roman" w:cs="Times New Roman"/>
                <w:noProof/>
                <w:sz w:val="18"/>
                <w:szCs w:val="18"/>
              </w:rPr>
            </w:pPr>
          </w:p>
        </w:tc>
      </w:tr>
      <w:tr w:rsidR="001A17A2" w:rsidRPr="000E7168" w14:paraId="2973CF0A"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7377B255" w14:textId="77777777" w:rsidR="001A17A2" w:rsidRPr="000E7168" w:rsidRDefault="001A17A2" w:rsidP="001A17A2">
            <w:pPr>
              <w:spacing w:before="120" w:after="120"/>
              <w:rPr>
                <w:rFonts w:ascii="Times New Roman" w:hAnsi="Times New Roman" w:cs="Times New Roman"/>
                <w:noProof/>
                <w:sz w:val="18"/>
                <w:szCs w:val="18"/>
              </w:rPr>
            </w:pPr>
            <w:r w:rsidRPr="000E7168">
              <w:rPr>
                <w:rFonts w:ascii="Times New Roman" w:hAnsi="Times New Roman" w:cs="Times New Roman"/>
                <w:noProof/>
                <w:sz w:val="18"/>
                <w:szCs w:val="18"/>
              </w:rPr>
              <w:t>Total</w:t>
            </w:r>
          </w:p>
        </w:tc>
        <w:tc>
          <w:tcPr>
            <w:tcW w:w="1378" w:type="dxa"/>
            <w:tcBorders>
              <w:top w:val="single" w:sz="4" w:space="0" w:color="auto"/>
              <w:left w:val="single" w:sz="4" w:space="0" w:color="auto"/>
              <w:bottom w:val="single" w:sz="4" w:space="0" w:color="auto"/>
              <w:right w:val="single" w:sz="4" w:space="0" w:color="auto"/>
            </w:tcBorders>
          </w:tcPr>
          <w:p w14:paraId="520160C9" w14:textId="77777777" w:rsidR="001A17A2" w:rsidRPr="000E7168" w:rsidRDefault="001A17A2" w:rsidP="001A17A2">
            <w:pPr>
              <w:spacing w:before="120" w:after="120"/>
              <w:rPr>
                <w:rFonts w:ascii="Times New Roman" w:hAnsi="Times New Roman" w:cs="Times New Roman"/>
                <w:noProof/>
                <w:sz w:val="18"/>
                <w:szCs w:val="18"/>
              </w:rPr>
            </w:pPr>
          </w:p>
        </w:tc>
        <w:tc>
          <w:tcPr>
            <w:tcW w:w="795" w:type="dxa"/>
            <w:tcBorders>
              <w:top w:val="single" w:sz="4" w:space="0" w:color="auto"/>
              <w:left w:val="single" w:sz="4" w:space="0" w:color="auto"/>
              <w:bottom w:val="single" w:sz="4" w:space="0" w:color="auto"/>
              <w:right w:val="single" w:sz="4" w:space="0" w:color="auto"/>
            </w:tcBorders>
          </w:tcPr>
          <w:p w14:paraId="19EAED3E" w14:textId="77777777" w:rsidR="001A17A2" w:rsidRPr="000E7168"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649C1E6A" w14:textId="77777777" w:rsidR="001A17A2" w:rsidRPr="000E7168"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447BFDE" w14:textId="77777777" w:rsidR="001A17A2" w:rsidRPr="000E7168"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F988F0C" w14:textId="77777777" w:rsidR="001A17A2" w:rsidRPr="000E7168"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7AB4B2AC" w14:textId="77777777" w:rsidR="001A17A2" w:rsidRPr="000E7168"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75F3C" w14:textId="77777777" w:rsidR="001A17A2" w:rsidRPr="000E7168"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D1FE4" w14:textId="77777777" w:rsidR="001A17A2" w:rsidRPr="000E7168"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5DCD5647" w14:textId="77777777" w:rsidR="001A17A2" w:rsidRPr="000E7168" w:rsidRDefault="001A17A2" w:rsidP="001A17A2">
            <w:pPr>
              <w:spacing w:before="120" w:after="120"/>
              <w:rPr>
                <w:rFonts w:ascii="Times New Roman" w:hAnsi="Times New Roman" w:cs="Times New Roman"/>
                <w:noProof/>
                <w:sz w:val="18"/>
                <w:szCs w:val="18"/>
              </w:rPr>
            </w:pPr>
          </w:p>
        </w:tc>
      </w:tr>
      <w:tr w:rsidR="001A17A2" w:rsidRPr="000E7168" w14:paraId="4F35DCF0" w14:textId="77777777" w:rsidTr="004F32B2">
        <w:tc>
          <w:tcPr>
            <w:tcW w:w="969" w:type="dxa"/>
            <w:vMerge w:val="restart"/>
            <w:tcBorders>
              <w:top w:val="single" w:sz="4" w:space="0" w:color="auto"/>
              <w:left w:val="single" w:sz="4" w:space="0" w:color="auto"/>
              <w:bottom w:val="single" w:sz="4" w:space="0" w:color="auto"/>
              <w:right w:val="single" w:sz="4" w:space="0" w:color="auto"/>
            </w:tcBorders>
            <w:hideMark/>
          </w:tcPr>
          <w:p w14:paraId="5ADA8607" w14:textId="77777777" w:rsidR="001A17A2" w:rsidRPr="00B905FF" w:rsidRDefault="001A17A2" w:rsidP="001A17A2">
            <w:pPr>
              <w:spacing w:before="120" w:after="120"/>
              <w:rPr>
                <w:rFonts w:ascii="Times New Roman" w:hAnsi="Times New Roman" w:cs="Times New Roman"/>
                <w:strike/>
                <w:noProof/>
                <w:sz w:val="18"/>
                <w:szCs w:val="18"/>
              </w:rPr>
            </w:pPr>
            <w:r w:rsidRPr="00B905FF">
              <w:rPr>
                <w:rFonts w:ascii="Times New Roman" w:hAnsi="Times New Roman" w:cs="Times New Roman"/>
                <w:strike/>
                <w:noProof/>
                <w:sz w:val="18"/>
                <w:szCs w:val="18"/>
              </w:rPr>
              <w:t>ESF+</w:t>
            </w:r>
          </w:p>
        </w:tc>
        <w:tc>
          <w:tcPr>
            <w:tcW w:w="1378" w:type="dxa"/>
            <w:tcBorders>
              <w:top w:val="single" w:sz="4" w:space="0" w:color="auto"/>
              <w:left w:val="single" w:sz="4" w:space="0" w:color="auto"/>
              <w:bottom w:val="single" w:sz="4" w:space="0" w:color="auto"/>
              <w:right w:val="single" w:sz="4" w:space="0" w:color="auto"/>
            </w:tcBorders>
            <w:hideMark/>
          </w:tcPr>
          <w:p w14:paraId="0C549AC1" w14:textId="77777777" w:rsidR="001A17A2" w:rsidRPr="00B905FF" w:rsidRDefault="001A17A2" w:rsidP="001A17A2">
            <w:pPr>
              <w:spacing w:before="120" w:after="120"/>
              <w:rPr>
                <w:rFonts w:ascii="Times New Roman" w:hAnsi="Times New Roman" w:cs="Times New Roman"/>
                <w:strike/>
                <w:noProof/>
                <w:sz w:val="18"/>
                <w:szCs w:val="18"/>
              </w:rPr>
            </w:pPr>
            <w:r w:rsidRPr="00B905FF">
              <w:rPr>
                <w:rFonts w:ascii="Times New Roman" w:hAnsi="Times New Roman" w:cs="Times New Roman"/>
                <w:strike/>
                <w:noProof/>
                <w:sz w:val="18"/>
                <w:szCs w:val="18"/>
              </w:rPr>
              <w:t>More developed</w:t>
            </w:r>
          </w:p>
        </w:tc>
        <w:tc>
          <w:tcPr>
            <w:tcW w:w="795" w:type="dxa"/>
            <w:tcBorders>
              <w:top w:val="single" w:sz="4" w:space="0" w:color="auto"/>
              <w:left w:val="single" w:sz="4" w:space="0" w:color="auto"/>
              <w:bottom w:val="single" w:sz="4" w:space="0" w:color="auto"/>
              <w:right w:val="single" w:sz="4" w:space="0" w:color="auto"/>
            </w:tcBorders>
          </w:tcPr>
          <w:p w14:paraId="24C19A48" w14:textId="77777777" w:rsidR="001A17A2" w:rsidRPr="00B905FF" w:rsidRDefault="001A17A2" w:rsidP="001A17A2">
            <w:pPr>
              <w:spacing w:before="120" w:after="120"/>
              <w:rPr>
                <w:rFonts w:ascii="Times New Roman" w:hAnsi="Times New Roman" w:cs="Times New Roman"/>
                <w:strike/>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32489087" w14:textId="77777777" w:rsidR="001A17A2" w:rsidRPr="00B905FF" w:rsidRDefault="001A17A2" w:rsidP="001A17A2">
            <w:pPr>
              <w:spacing w:before="120" w:after="120"/>
              <w:rPr>
                <w:rFonts w:ascii="Times New Roman" w:hAnsi="Times New Roman" w:cs="Times New Roman"/>
                <w:strike/>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24DD52C0" w14:textId="77777777" w:rsidR="001A17A2" w:rsidRPr="00B905FF" w:rsidRDefault="001A17A2" w:rsidP="001A17A2">
            <w:pPr>
              <w:spacing w:before="120" w:after="120"/>
              <w:rPr>
                <w:rFonts w:ascii="Times New Roman" w:hAnsi="Times New Roman" w:cs="Times New Roman"/>
                <w:strike/>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9BC6312" w14:textId="77777777" w:rsidR="001A17A2" w:rsidRPr="00B905FF" w:rsidRDefault="001A17A2" w:rsidP="001A17A2">
            <w:pPr>
              <w:spacing w:before="120" w:after="120"/>
              <w:rPr>
                <w:rFonts w:ascii="Times New Roman" w:hAnsi="Times New Roman" w:cs="Times New Roman"/>
                <w:strike/>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2B3182C8" w14:textId="77777777" w:rsidR="001A17A2" w:rsidRPr="00B905FF" w:rsidRDefault="001A17A2" w:rsidP="001A17A2">
            <w:pPr>
              <w:spacing w:before="120" w:after="120"/>
              <w:rPr>
                <w:rFonts w:ascii="Times New Roman" w:hAnsi="Times New Roman" w:cs="Times New Roman"/>
                <w:strike/>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2F2F2" w14:textId="77777777" w:rsidR="001A17A2" w:rsidRPr="00B905FF" w:rsidRDefault="001A17A2" w:rsidP="001A17A2">
            <w:pPr>
              <w:spacing w:before="120" w:after="120"/>
              <w:rPr>
                <w:rFonts w:ascii="Times New Roman" w:hAnsi="Times New Roman" w:cs="Times New Roman"/>
                <w:strike/>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F01E9" w14:textId="77777777" w:rsidR="001A17A2" w:rsidRPr="00B905FF" w:rsidRDefault="001A17A2" w:rsidP="001A17A2">
            <w:pPr>
              <w:spacing w:before="120" w:after="120"/>
              <w:rPr>
                <w:rFonts w:ascii="Times New Roman" w:hAnsi="Times New Roman" w:cs="Times New Roman"/>
                <w:strike/>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175912E0" w14:textId="77777777" w:rsidR="001A17A2" w:rsidRPr="00B905FF" w:rsidRDefault="001A17A2" w:rsidP="001A17A2">
            <w:pPr>
              <w:spacing w:before="120" w:after="120"/>
              <w:rPr>
                <w:rFonts w:ascii="Times New Roman" w:hAnsi="Times New Roman" w:cs="Times New Roman"/>
                <w:strike/>
                <w:noProof/>
                <w:sz w:val="18"/>
                <w:szCs w:val="18"/>
              </w:rPr>
            </w:pPr>
          </w:p>
        </w:tc>
      </w:tr>
      <w:tr w:rsidR="001A17A2" w:rsidRPr="000E7168" w14:paraId="75F8FE81"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6069BA8D" w14:textId="77777777" w:rsidR="001A17A2" w:rsidRPr="00B905FF" w:rsidRDefault="001A17A2" w:rsidP="001A17A2">
            <w:pPr>
              <w:spacing w:after="0"/>
              <w:rPr>
                <w:rFonts w:ascii="Times New Roman" w:hAnsi="Times New Roman" w:cs="Times New Roman"/>
                <w:strike/>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5326AB7B" w14:textId="77777777" w:rsidR="001A17A2" w:rsidRPr="00B905FF" w:rsidRDefault="001A17A2" w:rsidP="001A17A2">
            <w:pPr>
              <w:spacing w:before="120" w:after="120"/>
              <w:rPr>
                <w:rFonts w:ascii="Times New Roman" w:hAnsi="Times New Roman" w:cs="Times New Roman"/>
                <w:strike/>
                <w:noProof/>
                <w:sz w:val="18"/>
                <w:szCs w:val="18"/>
              </w:rPr>
            </w:pPr>
            <w:r w:rsidRPr="00B905FF">
              <w:rPr>
                <w:rFonts w:ascii="Times New Roman" w:hAnsi="Times New Roman" w:cs="Times New Roman"/>
                <w:strike/>
                <w:noProof/>
                <w:sz w:val="18"/>
                <w:szCs w:val="18"/>
              </w:rPr>
              <w:t>Transition</w:t>
            </w:r>
          </w:p>
        </w:tc>
        <w:tc>
          <w:tcPr>
            <w:tcW w:w="795" w:type="dxa"/>
            <w:tcBorders>
              <w:top w:val="single" w:sz="4" w:space="0" w:color="auto"/>
              <w:left w:val="single" w:sz="4" w:space="0" w:color="auto"/>
              <w:bottom w:val="single" w:sz="4" w:space="0" w:color="auto"/>
              <w:right w:val="single" w:sz="4" w:space="0" w:color="auto"/>
            </w:tcBorders>
          </w:tcPr>
          <w:p w14:paraId="0D8D7BFB" w14:textId="77777777" w:rsidR="001A17A2" w:rsidRPr="00B905FF" w:rsidRDefault="001A17A2" w:rsidP="001A17A2">
            <w:pPr>
              <w:spacing w:before="120" w:after="120"/>
              <w:rPr>
                <w:rFonts w:ascii="Times New Roman" w:hAnsi="Times New Roman" w:cs="Times New Roman"/>
                <w:strike/>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07DA0E0D" w14:textId="77777777" w:rsidR="001A17A2" w:rsidRPr="00B905FF" w:rsidRDefault="001A17A2" w:rsidP="001A17A2">
            <w:pPr>
              <w:spacing w:before="120" w:after="120"/>
              <w:rPr>
                <w:rFonts w:ascii="Times New Roman" w:hAnsi="Times New Roman" w:cs="Times New Roman"/>
                <w:strike/>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359AF3C" w14:textId="77777777" w:rsidR="001A17A2" w:rsidRPr="00B905FF" w:rsidRDefault="001A17A2" w:rsidP="001A17A2">
            <w:pPr>
              <w:spacing w:before="120" w:after="120"/>
              <w:rPr>
                <w:rFonts w:ascii="Times New Roman" w:hAnsi="Times New Roman" w:cs="Times New Roman"/>
                <w:strike/>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32A47893" w14:textId="77777777" w:rsidR="001A17A2" w:rsidRPr="00B905FF" w:rsidRDefault="001A17A2" w:rsidP="001A17A2">
            <w:pPr>
              <w:spacing w:before="120" w:after="120"/>
              <w:rPr>
                <w:rFonts w:ascii="Times New Roman" w:hAnsi="Times New Roman" w:cs="Times New Roman"/>
                <w:strike/>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6AB268D4" w14:textId="77777777" w:rsidR="001A17A2" w:rsidRPr="00B905FF" w:rsidRDefault="001A17A2" w:rsidP="001A17A2">
            <w:pPr>
              <w:spacing w:before="120" w:after="120"/>
              <w:rPr>
                <w:rFonts w:ascii="Times New Roman" w:hAnsi="Times New Roman" w:cs="Times New Roman"/>
                <w:strike/>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C8D84" w14:textId="77777777" w:rsidR="001A17A2" w:rsidRPr="00B905FF" w:rsidRDefault="001A17A2" w:rsidP="001A17A2">
            <w:pPr>
              <w:spacing w:before="120" w:after="120"/>
              <w:rPr>
                <w:rFonts w:ascii="Times New Roman" w:hAnsi="Times New Roman" w:cs="Times New Roman"/>
                <w:strike/>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DEE80" w14:textId="77777777" w:rsidR="001A17A2" w:rsidRPr="00B905FF" w:rsidRDefault="001A17A2" w:rsidP="001A17A2">
            <w:pPr>
              <w:spacing w:before="120" w:after="120"/>
              <w:rPr>
                <w:rFonts w:ascii="Times New Roman" w:hAnsi="Times New Roman" w:cs="Times New Roman"/>
                <w:strike/>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5E336D67" w14:textId="77777777" w:rsidR="001A17A2" w:rsidRPr="00B905FF" w:rsidRDefault="001A17A2" w:rsidP="001A17A2">
            <w:pPr>
              <w:spacing w:before="120" w:after="120"/>
              <w:rPr>
                <w:rFonts w:ascii="Times New Roman" w:hAnsi="Times New Roman" w:cs="Times New Roman"/>
                <w:strike/>
                <w:noProof/>
                <w:sz w:val="18"/>
                <w:szCs w:val="18"/>
              </w:rPr>
            </w:pPr>
          </w:p>
        </w:tc>
      </w:tr>
      <w:tr w:rsidR="001A17A2" w:rsidRPr="000E7168" w14:paraId="1381FFC7"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6C487EE4" w14:textId="77777777" w:rsidR="001A17A2" w:rsidRPr="00B905FF" w:rsidRDefault="001A17A2" w:rsidP="001A17A2">
            <w:pPr>
              <w:spacing w:after="0"/>
              <w:rPr>
                <w:rFonts w:ascii="Times New Roman" w:hAnsi="Times New Roman" w:cs="Times New Roman"/>
                <w:strike/>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3438DD8D" w14:textId="77777777" w:rsidR="001A17A2" w:rsidRPr="00B905FF" w:rsidRDefault="001A17A2" w:rsidP="001A17A2">
            <w:pPr>
              <w:spacing w:before="120" w:after="120"/>
              <w:rPr>
                <w:rFonts w:ascii="Times New Roman" w:hAnsi="Times New Roman" w:cs="Times New Roman"/>
                <w:strike/>
                <w:noProof/>
                <w:sz w:val="18"/>
                <w:szCs w:val="18"/>
              </w:rPr>
            </w:pPr>
            <w:r w:rsidRPr="00B905FF">
              <w:rPr>
                <w:rFonts w:ascii="Times New Roman" w:hAnsi="Times New Roman" w:cs="Times New Roman"/>
                <w:strike/>
                <w:noProof/>
                <w:sz w:val="18"/>
                <w:szCs w:val="18"/>
              </w:rPr>
              <w:t>Less developed</w:t>
            </w:r>
          </w:p>
        </w:tc>
        <w:tc>
          <w:tcPr>
            <w:tcW w:w="795" w:type="dxa"/>
            <w:tcBorders>
              <w:top w:val="single" w:sz="4" w:space="0" w:color="auto"/>
              <w:left w:val="single" w:sz="4" w:space="0" w:color="auto"/>
              <w:bottom w:val="single" w:sz="4" w:space="0" w:color="auto"/>
              <w:right w:val="single" w:sz="4" w:space="0" w:color="auto"/>
            </w:tcBorders>
          </w:tcPr>
          <w:p w14:paraId="04983348" w14:textId="77777777" w:rsidR="001A17A2" w:rsidRPr="00B905FF" w:rsidRDefault="001A17A2" w:rsidP="001A17A2">
            <w:pPr>
              <w:spacing w:before="120" w:after="120"/>
              <w:rPr>
                <w:rFonts w:ascii="Times New Roman" w:hAnsi="Times New Roman" w:cs="Times New Roman"/>
                <w:strike/>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5DF40874" w14:textId="77777777" w:rsidR="001A17A2" w:rsidRPr="00B905FF" w:rsidRDefault="001A17A2" w:rsidP="001A17A2">
            <w:pPr>
              <w:spacing w:before="120" w:after="120"/>
              <w:rPr>
                <w:rFonts w:ascii="Times New Roman" w:hAnsi="Times New Roman" w:cs="Times New Roman"/>
                <w:strike/>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75F525ED" w14:textId="77777777" w:rsidR="001A17A2" w:rsidRPr="00B905FF" w:rsidRDefault="001A17A2" w:rsidP="001A17A2">
            <w:pPr>
              <w:spacing w:before="120" w:after="120"/>
              <w:rPr>
                <w:rFonts w:ascii="Times New Roman" w:hAnsi="Times New Roman" w:cs="Times New Roman"/>
                <w:strike/>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8BCE27E" w14:textId="77777777" w:rsidR="001A17A2" w:rsidRPr="00B905FF" w:rsidRDefault="001A17A2" w:rsidP="001A17A2">
            <w:pPr>
              <w:spacing w:before="120" w:after="120"/>
              <w:rPr>
                <w:rFonts w:ascii="Times New Roman" w:hAnsi="Times New Roman" w:cs="Times New Roman"/>
                <w:strike/>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6149DD1B" w14:textId="77777777" w:rsidR="001A17A2" w:rsidRPr="00B905FF" w:rsidRDefault="001A17A2" w:rsidP="001A17A2">
            <w:pPr>
              <w:spacing w:before="120" w:after="120"/>
              <w:rPr>
                <w:rFonts w:ascii="Times New Roman" w:hAnsi="Times New Roman" w:cs="Times New Roman"/>
                <w:strike/>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42CC6" w14:textId="77777777" w:rsidR="001A17A2" w:rsidRPr="00B905FF" w:rsidRDefault="001A17A2" w:rsidP="001A17A2">
            <w:pPr>
              <w:spacing w:before="120" w:after="120"/>
              <w:rPr>
                <w:rFonts w:ascii="Times New Roman" w:hAnsi="Times New Roman" w:cs="Times New Roman"/>
                <w:strike/>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68B36" w14:textId="77777777" w:rsidR="001A17A2" w:rsidRPr="00B905FF" w:rsidRDefault="001A17A2" w:rsidP="001A17A2">
            <w:pPr>
              <w:spacing w:before="120" w:after="120"/>
              <w:rPr>
                <w:rFonts w:ascii="Times New Roman" w:hAnsi="Times New Roman" w:cs="Times New Roman"/>
                <w:strike/>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21B763F2" w14:textId="77777777" w:rsidR="001A17A2" w:rsidRPr="00B905FF" w:rsidRDefault="001A17A2" w:rsidP="001A17A2">
            <w:pPr>
              <w:spacing w:before="120" w:after="120"/>
              <w:rPr>
                <w:rFonts w:ascii="Times New Roman" w:hAnsi="Times New Roman" w:cs="Times New Roman"/>
                <w:strike/>
                <w:noProof/>
                <w:sz w:val="18"/>
                <w:szCs w:val="18"/>
              </w:rPr>
            </w:pPr>
          </w:p>
        </w:tc>
      </w:tr>
      <w:tr w:rsidR="001A17A2" w:rsidRPr="000E7168" w14:paraId="31BE0B36"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7D3E25FE" w14:textId="77777777" w:rsidR="001A17A2" w:rsidRPr="00B905FF" w:rsidRDefault="001A17A2" w:rsidP="001A17A2">
            <w:pPr>
              <w:spacing w:after="0"/>
              <w:rPr>
                <w:rFonts w:ascii="Times New Roman" w:hAnsi="Times New Roman" w:cs="Times New Roman"/>
                <w:strike/>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54448406" w14:textId="77777777" w:rsidR="001A17A2" w:rsidRPr="00B905FF" w:rsidRDefault="001A17A2" w:rsidP="001A17A2">
            <w:pPr>
              <w:spacing w:before="120" w:after="120"/>
              <w:rPr>
                <w:rFonts w:ascii="Times New Roman" w:hAnsi="Times New Roman" w:cs="Times New Roman"/>
                <w:strike/>
                <w:noProof/>
                <w:sz w:val="18"/>
                <w:szCs w:val="18"/>
              </w:rPr>
            </w:pPr>
            <w:r w:rsidRPr="00B905FF">
              <w:rPr>
                <w:rFonts w:ascii="Times New Roman" w:hAnsi="Times New Roman" w:cs="Times New Roman"/>
                <w:strike/>
                <w:noProof/>
                <w:sz w:val="18"/>
                <w:szCs w:val="18"/>
              </w:rPr>
              <w:t>Outermost and northern sparsely populated</w:t>
            </w:r>
          </w:p>
        </w:tc>
        <w:tc>
          <w:tcPr>
            <w:tcW w:w="795" w:type="dxa"/>
            <w:tcBorders>
              <w:top w:val="single" w:sz="4" w:space="0" w:color="auto"/>
              <w:left w:val="single" w:sz="4" w:space="0" w:color="auto"/>
              <w:bottom w:val="single" w:sz="4" w:space="0" w:color="auto"/>
              <w:right w:val="single" w:sz="4" w:space="0" w:color="auto"/>
            </w:tcBorders>
          </w:tcPr>
          <w:p w14:paraId="6389B2AB" w14:textId="77777777" w:rsidR="001A17A2" w:rsidRPr="00B905FF" w:rsidRDefault="001A17A2" w:rsidP="001A17A2">
            <w:pPr>
              <w:spacing w:before="120" w:after="120"/>
              <w:rPr>
                <w:rFonts w:ascii="Times New Roman" w:hAnsi="Times New Roman" w:cs="Times New Roman"/>
                <w:strike/>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349837D1" w14:textId="77777777" w:rsidR="001A17A2" w:rsidRPr="00B905FF" w:rsidRDefault="001A17A2" w:rsidP="001A17A2">
            <w:pPr>
              <w:spacing w:before="120" w:after="120"/>
              <w:rPr>
                <w:rFonts w:ascii="Times New Roman" w:hAnsi="Times New Roman" w:cs="Times New Roman"/>
                <w:strike/>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4EA223C4" w14:textId="77777777" w:rsidR="001A17A2" w:rsidRPr="00B905FF" w:rsidRDefault="001A17A2" w:rsidP="001A17A2">
            <w:pPr>
              <w:spacing w:before="120" w:after="120"/>
              <w:rPr>
                <w:rFonts w:ascii="Times New Roman" w:hAnsi="Times New Roman" w:cs="Times New Roman"/>
                <w:strike/>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3D43040C" w14:textId="77777777" w:rsidR="001A17A2" w:rsidRPr="00B905FF" w:rsidRDefault="001A17A2" w:rsidP="001A17A2">
            <w:pPr>
              <w:spacing w:before="120" w:after="120"/>
              <w:rPr>
                <w:rFonts w:ascii="Times New Roman" w:hAnsi="Times New Roman" w:cs="Times New Roman"/>
                <w:strike/>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4EFF2523" w14:textId="77777777" w:rsidR="001A17A2" w:rsidRPr="00B905FF" w:rsidRDefault="001A17A2" w:rsidP="001A17A2">
            <w:pPr>
              <w:spacing w:before="120" w:after="120"/>
              <w:rPr>
                <w:rFonts w:ascii="Times New Roman" w:hAnsi="Times New Roman" w:cs="Times New Roman"/>
                <w:strike/>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09552" w14:textId="77777777" w:rsidR="001A17A2" w:rsidRPr="00B905FF" w:rsidRDefault="001A17A2" w:rsidP="001A17A2">
            <w:pPr>
              <w:spacing w:before="120" w:after="120"/>
              <w:rPr>
                <w:rFonts w:ascii="Times New Roman" w:hAnsi="Times New Roman" w:cs="Times New Roman"/>
                <w:strike/>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D29F5" w14:textId="77777777" w:rsidR="001A17A2" w:rsidRPr="00B905FF" w:rsidRDefault="001A17A2" w:rsidP="001A17A2">
            <w:pPr>
              <w:spacing w:before="120" w:after="120"/>
              <w:rPr>
                <w:rFonts w:ascii="Times New Roman" w:hAnsi="Times New Roman" w:cs="Times New Roman"/>
                <w:strike/>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0B2F5434" w14:textId="77777777" w:rsidR="001A17A2" w:rsidRPr="00B905FF" w:rsidRDefault="001A17A2" w:rsidP="001A17A2">
            <w:pPr>
              <w:spacing w:before="120" w:after="120"/>
              <w:rPr>
                <w:rFonts w:ascii="Times New Roman" w:hAnsi="Times New Roman" w:cs="Times New Roman"/>
                <w:strike/>
                <w:noProof/>
                <w:sz w:val="18"/>
                <w:szCs w:val="18"/>
              </w:rPr>
            </w:pPr>
          </w:p>
        </w:tc>
      </w:tr>
      <w:tr w:rsidR="001A17A2" w:rsidRPr="000E7168" w14:paraId="51754060"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62C0D28F" w14:textId="77777777" w:rsidR="001A17A2" w:rsidRPr="000E7168" w:rsidRDefault="001A17A2" w:rsidP="001A17A2">
            <w:pPr>
              <w:spacing w:before="120" w:after="120"/>
              <w:rPr>
                <w:rFonts w:ascii="Times New Roman" w:hAnsi="Times New Roman" w:cs="Times New Roman"/>
                <w:noProof/>
                <w:sz w:val="18"/>
                <w:szCs w:val="18"/>
              </w:rPr>
            </w:pPr>
            <w:r w:rsidRPr="000E7168">
              <w:rPr>
                <w:rFonts w:ascii="Times New Roman" w:hAnsi="Times New Roman" w:cs="Times New Roman"/>
                <w:noProof/>
                <w:sz w:val="18"/>
                <w:szCs w:val="18"/>
              </w:rPr>
              <w:t xml:space="preserve">Total </w:t>
            </w:r>
          </w:p>
        </w:tc>
        <w:tc>
          <w:tcPr>
            <w:tcW w:w="1378" w:type="dxa"/>
            <w:tcBorders>
              <w:top w:val="single" w:sz="4" w:space="0" w:color="auto"/>
              <w:left w:val="single" w:sz="4" w:space="0" w:color="auto"/>
              <w:bottom w:val="single" w:sz="4" w:space="0" w:color="auto"/>
              <w:right w:val="single" w:sz="4" w:space="0" w:color="auto"/>
            </w:tcBorders>
          </w:tcPr>
          <w:p w14:paraId="1A5A9DC8" w14:textId="77777777" w:rsidR="001A17A2" w:rsidRPr="000E7168" w:rsidRDefault="001A17A2" w:rsidP="001A17A2">
            <w:pPr>
              <w:spacing w:before="120" w:after="120"/>
              <w:rPr>
                <w:rFonts w:ascii="Times New Roman" w:hAnsi="Times New Roman" w:cs="Times New Roman"/>
                <w:noProof/>
                <w:sz w:val="18"/>
                <w:szCs w:val="18"/>
              </w:rPr>
            </w:pPr>
          </w:p>
        </w:tc>
        <w:tc>
          <w:tcPr>
            <w:tcW w:w="795" w:type="dxa"/>
            <w:tcBorders>
              <w:top w:val="single" w:sz="4" w:space="0" w:color="auto"/>
              <w:left w:val="single" w:sz="4" w:space="0" w:color="auto"/>
              <w:bottom w:val="single" w:sz="4" w:space="0" w:color="auto"/>
              <w:right w:val="single" w:sz="4" w:space="0" w:color="auto"/>
            </w:tcBorders>
          </w:tcPr>
          <w:p w14:paraId="2163AF5D" w14:textId="77777777" w:rsidR="001A17A2" w:rsidRPr="000E7168"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084B54FC" w14:textId="77777777" w:rsidR="001A17A2" w:rsidRPr="000E7168"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4D0804FD" w14:textId="77777777" w:rsidR="001A17A2" w:rsidRPr="000E7168"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47B435A7" w14:textId="77777777" w:rsidR="001A17A2" w:rsidRPr="000E7168"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677B160A" w14:textId="77777777" w:rsidR="001A17A2" w:rsidRPr="000E7168"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97DAF" w14:textId="77777777" w:rsidR="001A17A2" w:rsidRPr="000E7168"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78CAD" w14:textId="77777777" w:rsidR="001A17A2" w:rsidRPr="000E7168"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4B4C841E" w14:textId="77777777" w:rsidR="001A17A2" w:rsidRPr="000E7168" w:rsidRDefault="001A17A2" w:rsidP="001A17A2">
            <w:pPr>
              <w:spacing w:before="120" w:after="120"/>
              <w:rPr>
                <w:rFonts w:ascii="Times New Roman" w:hAnsi="Times New Roman" w:cs="Times New Roman"/>
                <w:noProof/>
                <w:sz w:val="18"/>
                <w:szCs w:val="18"/>
              </w:rPr>
            </w:pPr>
          </w:p>
        </w:tc>
      </w:tr>
      <w:tr w:rsidR="001A17A2" w:rsidRPr="000E7168" w14:paraId="50802C0B"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1A3375AC" w14:textId="77777777" w:rsidR="001A17A2" w:rsidRPr="000E7168" w:rsidRDefault="001A17A2" w:rsidP="001A17A2">
            <w:pPr>
              <w:spacing w:before="120" w:after="120"/>
              <w:rPr>
                <w:rFonts w:ascii="Times New Roman" w:hAnsi="Times New Roman" w:cs="Times New Roman"/>
                <w:noProof/>
                <w:sz w:val="18"/>
                <w:szCs w:val="18"/>
              </w:rPr>
            </w:pPr>
            <w:r w:rsidRPr="000E7168">
              <w:rPr>
                <w:rFonts w:ascii="Times New Roman" w:hAnsi="Times New Roman" w:cs="Times New Roman"/>
                <w:noProof/>
                <w:sz w:val="18"/>
                <w:szCs w:val="18"/>
              </w:rPr>
              <w:t>Cohesion Fund</w:t>
            </w:r>
          </w:p>
        </w:tc>
        <w:tc>
          <w:tcPr>
            <w:tcW w:w="1378" w:type="dxa"/>
            <w:tcBorders>
              <w:top w:val="single" w:sz="4" w:space="0" w:color="auto"/>
              <w:left w:val="single" w:sz="4" w:space="0" w:color="auto"/>
              <w:bottom w:val="single" w:sz="4" w:space="0" w:color="auto"/>
              <w:right w:val="single" w:sz="4" w:space="0" w:color="auto"/>
            </w:tcBorders>
            <w:hideMark/>
          </w:tcPr>
          <w:p w14:paraId="4336164F" w14:textId="77777777" w:rsidR="001A17A2" w:rsidRPr="000E7168" w:rsidRDefault="001A17A2" w:rsidP="001A17A2">
            <w:pPr>
              <w:spacing w:before="120" w:after="120"/>
              <w:rPr>
                <w:rFonts w:ascii="Times New Roman" w:hAnsi="Times New Roman" w:cs="Times New Roman"/>
                <w:noProof/>
                <w:sz w:val="18"/>
                <w:szCs w:val="18"/>
              </w:rPr>
            </w:pPr>
            <w:r w:rsidRPr="000E7168">
              <w:rPr>
                <w:rFonts w:ascii="Times New Roman" w:hAnsi="Times New Roman" w:cs="Times New Roman"/>
                <w:noProof/>
                <w:sz w:val="18"/>
                <w:szCs w:val="18"/>
              </w:rPr>
              <w:t>N/A</w:t>
            </w:r>
          </w:p>
        </w:tc>
        <w:tc>
          <w:tcPr>
            <w:tcW w:w="795" w:type="dxa"/>
            <w:tcBorders>
              <w:top w:val="single" w:sz="4" w:space="0" w:color="auto"/>
              <w:left w:val="single" w:sz="4" w:space="0" w:color="auto"/>
              <w:bottom w:val="single" w:sz="4" w:space="0" w:color="auto"/>
              <w:right w:val="single" w:sz="4" w:space="0" w:color="auto"/>
            </w:tcBorders>
          </w:tcPr>
          <w:p w14:paraId="0D02B1D7" w14:textId="77777777" w:rsidR="001A17A2" w:rsidRPr="000E7168"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3B6D301D" w14:textId="77777777" w:rsidR="001A17A2" w:rsidRPr="000E7168"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66DBAC6A" w14:textId="77777777" w:rsidR="001A17A2" w:rsidRPr="000E7168"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14723D38" w14:textId="77777777" w:rsidR="001A17A2" w:rsidRPr="000E7168"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7DA35798" w14:textId="77777777" w:rsidR="001A17A2" w:rsidRPr="000E7168"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462A4" w14:textId="77777777" w:rsidR="001A17A2" w:rsidRPr="000E7168"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93AAA" w14:textId="77777777" w:rsidR="001A17A2" w:rsidRPr="000E7168"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04BC8D2A" w14:textId="77777777" w:rsidR="001A17A2" w:rsidRPr="000E7168" w:rsidRDefault="001A17A2" w:rsidP="001A17A2">
            <w:pPr>
              <w:spacing w:before="120" w:after="120"/>
              <w:rPr>
                <w:rFonts w:ascii="Times New Roman" w:hAnsi="Times New Roman" w:cs="Times New Roman"/>
                <w:noProof/>
                <w:sz w:val="18"/>
                <w:szCs w:val="18"/>
              </w:rPr>
            </w:pPr>
          </w:p>
        </w:tc>
      </w:tr>
      <w:tr w:rsidR="001A17A2" w:rsidRPr="000E7168" w14:paraId="345D8808"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60268D24" w14:textId="77777777" w:rsidR="001A17A2" w:rsidRPr="00B905FF" w:rsidRDefault="001A17A2" w:rsidP="001A17A2">
            <w:pPr>
              <w:spacing w:before="120" w:after="120" w:line="360" w:lineRule="auto"/>
              <w:rPr>
                <w:rFonts w:ascii="Times New Roman" w:hAnsi="Times New Roman" w:cs="Times New Roman"/>
                <w:strike/>
                <w:noProof/>
                <w:sz w:val="18"/>
                <w:szCs w:val="18"/>
              </w:rPr>
            </w:pPr>
            <w:r w:rsidRPr="00B905FF">
              <w:rPr>
                <w:rFonts w:ascii="Times New Roman" w:hAnsi="Times New Roman" w:cs="Times New Roman"/>
                <w:strike/>
                <w:noProof/>
                <w:sz w:val="18"/>
                <w:szCs w:val="18"/>
              </w:rPr>
              <w:t>EMFF</w:t>
            </w:r>
          </w:p>
        </w:tc>
        <w:tc>
          <w:tcPr>
            <w:tcW w:w="1378" w:type="dxa"/>
            <w:tcBorders>
              <w:top w:val="single" w:sz="4" w:space="0" w:color="auto"/>
              <w:left w:val="single" w:sz="4" w:space="0" w:color="auto"/>
              <w:bottom w:val="single" w:sz="4" w:space="0" w:color="auto"/>
              <w:right w:val="single" w:sz="4" w:space="0" w:color="auto"/>
            </w:tcBorders>
            <w:hideMark/>
          </w:tcPr>
          <w:p w14:paraId="4201948A" w14:textId="77777777" w:rsidR="001A17A2" w:rsidRPr="00B905FF" w:rsidRDefault="001A17A2" w:rsidP="001A17A2">
            <w:pPr>
              <w:spacing w:before="120" w:after="120" w:line="360" w:lineRule="auto"/>
              <w:rPr>
                <w:rFonts w:ascii="Times New Roman" w:hAnsi="Times New Roman" w:cs="Times New Roman"/>
                <w:strike/>
                <w:noProof/>
                <w:sz w:val="18"/>
                <w:szCs w:val="18"/>
              </w:rPr>
            </w:pPr>
            <w:r w:rsidRPr="00B905FF">
              <w:rPr>
                <w:rFonts w:ascii="Times New Roman" w:hAnsi="Times New Roman" w:cs="Times New Roman"/>
                <w:strike/>
                <w:noProof/>
                <w:sz w:val="18"/>
                <w:szCs w:val="18"/>
              </w:rPr>
              <w:t>N/A</w:t>
            </w:r>
          </w:p>
        </w:tc>
        <w:tc>
          <w:tcPr>
            <w:tcW w:w="795" w:type="dxa"/>
            <w:tcBorders>
              <w:top w:val="single" w:sz="4" w:space="0" w:color="auto"/>
              <w:left w:val="single" w:sz="4" w:space="0" w:color="auto"/>
              <w:bottom w:val="single" w:sz="4" w:space="0" w:color="auto"/>
              <w:right w:val="single" w:sz="4" w:space="0" w:color="auto"/>
            </w:tcBorders>
          </w:tcPr>
          <w:p w14:paraId="51AC52A4"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5AEB359E"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0C74D8A6"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79A82182"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421A63D3"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tcPr>
          <w:p w14:paraId="09746933"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tcPr>
          <w:p w14:paraId="51F4914F"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2E775DFD" w14:textId="77777777" w:rsidR="001A17A2" w:rsidRPr="000E7168" w:rsidRDefault="001A17A2" w:rsidP="001A17A2">
            <w:pPr>
              <w:spacing w:before="120" w:after="120" w:line="360" w:lineRule="auto"/>
              <w:rPr>
                <w:rFonts w:ascii="Times New Roman" w:hAnsi="Times New Roman" w:cs="Times New Roman"/>
                <w:noProof/>
                <w:sz w:val="18"/>
                <w:szCs w:val="18"/>
              </w:rPr>
            </w:pPr>
          </w:p>
        </w:tc>
      </w:tr>
      <w:tr w:rsidR="001A17A2" w:rsidRPr="000E7168" w14:paraId="3071C740"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03385B93" w14:textId="77777777" w:rsidR="001A17A2" w:rsidRPr="000E7168" w:rsidRDefault="001A17A2" w:rsidP="001A17A2">
            <w:pPr>
              <w:spacing w:before="120" w:after="120" w:line="360" w:lineRule="auto"/>
              <w:rPr>
                <w:rFonts w:ascii="Times New Roman" w:hAnsi="Times New Roman" w:cs="Times New Roman"/>
                <w:noProof/>
                <w:sz w:val="18"/>
                <w:szCs w:val="18"/>
              </w:rPr>
            </w:pPr>
            <w:r w:rsidRPr="000E7168">
              <w:rPr>
                <w:rFonts w:ascii="Times New Roman" w:hAnsi="Times New Roman" w:cs="Times New Roman"/>
                <w:noProof/>
                <w:sz w:val="18"/>
                <w:szCs w:val="18"/>
              </w:rPr>
              <w:t xml:space="preserve">Total </w:t>
            </w:r>
          </w:p>
        </w:tc>
        <w:tc>
          <w:tcPr>
            <w:tcW w:w="1378" w:type="dxa"/>
            <w:tcBorders>
              <w:top w:val="single" w:sz="4" w:space="0" w:color="auto"/>
              <w:left w:val="single" w:sz="4" w:space="0" w:color="auto"/>
              <w:bottom w:val="single" w:sz="4" w:space="0" w:color="auto"/>
              <w:right w:val="single" w:sz="4" w:space="0" w:color="auto"/>
            </w:tcBorders>
          </w:tcPr>
          <w:p w14:paraId="241DC084"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795" w:type="dxa"/>
            <w:tcBorders>
              <w:top w:val="single" w:sz="4" w:space="0" w:color="auto"/>
              <w:left w:val="single" w:sz="4" w:space="0" w:color="auto"/>
              <w:bottom w:val="single" w:sz="4" w:space="0" w:color="auto"/>
              <w:right w:val="single" w:sz="4" w:space="0" w:color="auto"/>
            </w:tcBorders>
          </w:tcPr>
          <w:p w14:paraId="246F3E95"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5AC08E34"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281C43F3"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F6779B2"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1FB49940"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tcPr>
          <w:p w14:paraId="6E680231"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tcPr>
          <w:p w14:paraId="2728F8C1" w14:textId="77777777" w:rsidR="001A17A2" w:rsidRPr="000E7168" w:rsidRDefault="001A17A2" w:rsidP="001A17A2">
            <w:pPr>
              <w:spacing w:before="120" w:after="120" w:line="360" w:lineRule="auto"/>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69DBCDC4" w14:textId="77777777" w:rsidR="001A17A2" w:rsidRPr="000E7168" w:rsidRDefault="001A17A2" w:rsidP="001A17A2">
            <w:pPr>
              <w:spacing w:before="120" w:after="120" w:line="360" w:lineRule="auto"/>
              <w:rPr>
                <w:rFonts w:ascii="Times New Roman" w:hAnsi="Times New Roman" w:cs="Times New Roman"/>
                <w:noProof/>
                <w:sz w:val="18"/>
                <w:szCs w:val="18"/>
              </w:rPr>
            </w:pPr>
          </w:p>
        </w:tc>
      </w:tr>
    </w:tbl>
    <w:p w14:paraId="17F59D12" w14:textId="77777777" w:rsidR="001A17A2" w:rsidRPr="000E7168" w:rsidRDefault="001A17A2" w:rsidP="001A17A2">
      <w:pPr>
        <w:spacing w:before="240" w:after="240" w:line="240" w:lineRule="auto"/>
        <w:rPr>
          <w:rFonts w:ascii="Times New Roman" w:eastAsia="Times New Roman" w:hAnsi="Times New Roman" w:cs="Times New Roman"/>
          <w:b/>
          <w:iCs/>
          <w:noProof/>
          <w:sz w:val="24"/>
          <w:szCs w:val="24"/>
          <w:u w:val="single"/>
        </w:rPr>
      </w:pPr>
      <w:r w:rsidRPr="000E7168">
        <w:rPr>
          <w:rFonts w:ascii="Times New Roman" w:eastAsia="Times New Roman" w:hAnsi="Times New Roman" w:cs="Times New Roman"/>
          <w:b/>
          <w:iCs/>
          <w:noProof/>
          <w:sz w:val="24"/>
          <w:szCs w:val="24"/>
        </w:rPr>
        <w:br w:type="page"/>
      </w:r>
    </w:p>
    <w:p w14:paraId="44978591" w14:textId="77777777" w:rsidR="002C3753" w:rsidRPr="000E7168" w:rsidRDefault="002C3753" w:rsidP="002C3753">
      <w:pPr>
        <w:spacing w:before="120" w:after="120" w:line="240" w:lineRule="auto"/>
        <w:ind w:left="720"/>
        <w:jc w:val="both"/>
        <w:rPr>
          <w:rFonts w:ascii="Times New Roman" w:eastAsia="Times New Roman" w:hAnsi="Times New Roman" w:cs="Times New Roman"/>
          <w:b/>
          <w:iCs/>
          <w:noProof/>
          <w:sz w:val="24"/>
          <w:szCs w:val="24"/>
          <w:vertAlign w:val="superscript"/>
          <w:lang w:eastAsia="en-GB"/>
        </w:rPr>
      </w:pPr>
      <w:r w:rsidRPr="000E7168">
        <w:rPr>
          <w:rFonts w:ascii="Times New Roman" w:eastAsia="Calibri" w:hAnsi="Times New Roman" w:cs="Times New Roman"/>
          <w:b/>
          <w:noProof/>
          <w:sz w:val="24"/>
          <w:szCs w:val="20"/>
          <w:lang w:eastAsia="en-GB"/>
        </w:rPr>
        <w:lastRenderedPageBreak/>
        <w:t>3.2.</w:t>
      </w:r>
      <w:r w:rsidRPr="000E7168">
        <w:rPr>
          <w:rFonts w:ascii="Times New Roman" w:eastAsia="Calibri" w:hAnsi="Times New Roman" w:cs="Times New Roman"/>
          <w:noProof/>
          <w:sz w:val="24"/>
          <w:szCs w:val="20"/>
          <w:lang w:eastAsia="en-GB"/>
        </w:rPr>
        <w:t xml:space="preserve"> </w:t>
      </w:r>
      <w:r w:rsidRPr="000E7168">
        <w:rPr>
          <w:rFonts w:ascii="Times New Roman" w:eastAsia="Times New Roman" w:hAnsi="Times New Roman" w:cs="Times New Roman"/>
          <w:b/>
          <w:iCs/>
          <w:noProof/>
          <w:sz w:val="24"/>
          <w:szCs w:val="24"/>
          <w:lang w:eastAsia="en-GB"/>
        </w:rPr>
        <w:t>Total financial appropriations by fund and national co-financing *</w:t>
      </w:r>
    </w:p>
    <w:p w14:paraId="03EBF734" w14:textId="77777777" w:rsidR="002C3753" w:rsidRPr="000E7168" w:rsidRDefault="002C3753" w:rsidP="002C3753">
      <w:pPr>
        <w:spacing w:before="120" w:after="120" w:line="240" w:lineRule="auto"/>
        <w:ind w:left="720"/>
        <w:jc w:val="both"/>
        <w:rPr>
          <w:rFonts w:ascii="Times New Roman" w:eastAsia="Times New Roman" w:hAnsi="Times New Roman" w:cs="Times New Roman"/>
          <w:i/>
          <w:noProof/>
          <w:sz w:val="24"/>
          <w:szCs w:val="24"/>
          <w:lang w:eastAsia="en-GB"/>
        </w:rPr>
      </w:pPr>
      <w:r w:rsidRPr="000E7168">
        <w:rPr>
          <w:rFonts w:ascii="Times New Roman" w:eastAsia="Times New Roman" w:hAnsi="Times New Roman" w:cs="Times New Roman"/>
          <w:i/>
          <w:noProof/>
          <w:sz w:val="24"/>
          <w:szCs w:val="24"/>
          <w:lang w:eastAsia="en-GB"/>
        </w:rPr>
        <w:t>Reference: Article 17(3)(f)(ii), Article 17(6)</w:t>
      </w:r>
    </w:p>
    <w:p w14:paraId="0E772C1B" w14:textId="77777777" w:rsidR="002C3753" w:rsidRPr="000E7168" w:rsidRDefault="002C3753" w:rsidP="002C3753">
      <w:pPr>
        <w:spacing w:before="120" w:after="120" w:line="240" w:lineRule="auto"/>
        <w:ind w:left="720"/>
        <w:jc w:val="both"/>
        <w:rPr>
          <w:rFonts w:ascii="Times New Roman" w:eastAsia="Times New Roman" w:hAnsi="Times New Roman" w:cs="Times New Roman"/>
          <w:i/>
          <w:noProof/>
          <w:sz w:val="24"/>
          <w:szCs w:val="24"/>
          <w:lang w:eastAsia="en-GB"/>
        </w:rPr>
      </w:pPr>
      <w:r w:rsidRPr="000E7168">
        <w:rPr>
          <w:rFonts w:ascii="Times New Roman" w:eastAsia="Times New Roman" w:hAnsi="Times New Roman" w:cs="Times New Roman"/>
          <w:i/>
          <w:noProof/>
          <w:sz w:val="24"/>
          <w:szCs w:val="24"/>
          <w:lang w:eastAsia="en-GB"/>
        </w:rPr>
        <w:t>For the Investments for Jobs and Growth goal:</w:t>
      </w:r>
    </w:p>
    <w:tbl>
      <w:tblPr>
        <w:tblStyle w:val="TableGrid"/>
        <w:tblW w:w="0" w:type="auto"/>
        <w:jc w:val="center"/>
        <w:tblLayout w:type="fixed"/>
        <w:tblLook w:val="04A0" w:firstRow="1" w:lastRow="0" w:firstColumn="1" w:lastColumn="0" w:noHBand="0" w:noVBand="1"/>
      </w:tblPr>
      <w:tblGrid>
        <w:gridCol w:w="1419"/>
        <w:gridCol w:w="1343"/>
        <w:gridCol w:w="1984"/>
        <w:gridCol w:w="1134"/>
        <w:gridCol w:w="1418"/>
        <w:gridCol w:w="1134"/>
        <w:gridCol w:w="992"/>
        <w:gridCol w:w="709"/>
        <w:gridCol w:w="708"/>
        <w:gridCol w:w="851"/>
        <w:gridCol w:w="2447"/>
      </w:tblGrid>
      <w:tr w:rsidR="002C3753" w:rsidRPr="000E7168" w14:paraId="1B3DC709" w14:textId="77777777" w:rsidTr="0028272C">
        <w:trPr>
          <w:jc w:val="center"/>
        </w:trPr>
        <w:tc>
          <w:tcPr>
            <w:tcW w:w="14139" w:type="dxa"/>
            <w:gridSpan w:val="11"/>
          </w:tcPr>
          <w:p w14:paraId="0CE3D3B7" w14:textId="77777777" w:rsidR="002C3753" w:rsidRPr="000E7168" w:rsidRDefault="002C3753" w:rsidP="002C3753">
            <w:pPr>
              <w:ind w:left="720"/>
              <w:contextualSpacing/>
              <w:rPr>
                <w:rFonts w:ascii="Times New Roman" w:eastAsia="Calibri" w:hAnsi="Times New Roman" w:cs="Times New Roman"/>
                <w:b/>
                <w:noProof/>
                <w:sz w:val="16"/>
                <w:szCs w:val="16"/>
              </w:rPr>
            </w:pPr>
            <w:r w:rsidRPr="000E7168">
              <w:rPr>
                <w:rFonts w:ascii="Times New Roman" w:eastAsia="Calibri" w:hAnsi="Times New Roman" w:cs="Times New Roman"/>
                <w:b/>
                <w:noProof/>
                <w:sz w:val="16"/>
                <w:szCs w:val="16"/>
              </w:rPr>
              <w:t>Table 11: Total financial appropriations by fund and national co-financing</w:t>
            </w:r>
          </w:p>
        </w:tc>
      </w:tr>
      <w:tr w:rsidR="002C3753" w:rsidRPr="000E7168" w14:paraId="4504B200" w14:textId="77777777" w:rsidTr="0028272C">
        <w:trPr>
          <w:jc w:val="center"/>
        </w:trPr>
        <w:tc>
          <w:tcPr>
            <w:tcW w:w="1419" w:type="dxa"/>
            <w:vMerge w:val="restart"/>
          </w:tcPr>
          <w:p w14:paraId="2C09568C"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Policy/JTF objective or TA</w:t>
            </w:r>
          </w:p>
        </w:tc>
        <w:tc>
          <w:tcPr>
            <w:tcW w:w="1343" w:type="dxa"/>
            <w:vMerge w:val="restart"/>
          </w:tcPr>
          <w:p w14:paraId="7D4A0E20"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Priority</w:t>
            </w:r>
          </w:p>
        </w:tc>
        <w:tc>
          <w:tcPr>
            <w:tcW w:w="1984" w:type="dxa"/>
            <w:vMerge w:val="restart"/>
          </w:tcPr>
          <w:p w14:paraId="1D0CD697"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Basis for calculation EU support (total or public)</w:t>
            </w:r>
          </w:p>
        </w:tc>
        <w:tc>
          <w:tcPr>
            <w:tcW w:w="1134" w:type="dxa"/>
            <w:vMerge w:val="restart"/>
          </w:tcPr>
          <w:p w14:paraId="1091272A"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Fund</w:t>
            </w:r>
          </w:p>
        </w:tc>
        <w:tc>
          <w:tcPr>
            <w:tcW w:w="1418" w:type="dxa"/>
            <w:vMerge w:val="restart"/>
          </w:tcPr>
          <w:p w14:paraId="2B98349A"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Category of region**</w:t>
            </w:r>
          </w:p>
        </w:tc>
        <w:tc>
          <w:tcPr>
            <w:tcW w:w="1134" w:type="dxa"/>
            <w:vMerge w:val="restart"/>
          </w:tcPr>
          <w:p w14:paraId="0926B038"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EU contribution</w:t>
            </w:r>
          </w:p>
        </w:tc>
        <w:tc>
          <w:tcPr>
            <w:tcW w:w="992" w:type="dxa"/>
            <w:vMerge w:val="restart"/>
          </w:tcPr>
          <w:p w14:paraId="2C4317A2"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National contribution</w:t>
            </w:r>
          </w:p>
        </w:tc>
        <w:tc>
          <w:tcPr>
            <w:tcW w:w="1417" w:type="dxa"/>
            <w:gridSpan w:val="2"/>
          </w:tcPr>
          <w:p w14:paraId="24EE59AD"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Indicative breakdown of national contribution</w:t>
            </w:r>
          </w:p>
        </w:tc>
        <w:tc>
          <w:tcPr>
            <w:tcW w:w="851" w:type="dxa"/>
            <w:vMerge w:val="restart"/>
          </w:tcPr>
          <w:p w14:paraId="66F301AF"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Total</w:t>
            </w:r>
          </w:p>
        </w:tc>
        <w:tc>
          <w:tcPr>
            <w:tcW w:w="2447" w:type="dxa"/>
            <w:vMerge w:val="restart"/>
          </w:tcPr>
          <w:p w14:paraId="13948D7D"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Co-financing rate</w:t>
            </w:r>
          </w:p>
        </w:tc>
      </w:tr>
      <w:tr w:rsidR="002C3753" w:rsidRPr="000E7168" w14:paraId="031E8073" w14:textId="77777777" w:rsidTr="0028272C">
        <w:trPr>
          <w:trHeight w:val="170"/>
          <w:jc w:val="center"/>
        </w:trPr>
        <w:tc>
          <w:tcPr>
            <w:tcW w:w="1419" w:type="dxa"/>
            <w:vMerge/>
          </w:tcPr>
          <w:p w14:paraId="602D8FAD" w14:textId="77777777" w:rsidR="002C3753" w:rsidRPr="000E7168" w:rsidRDefault="002C3753" w:rsidP="002C3753">
            <w:pPr>
              <w:rPr>
                <w:rFonts w:ascii="Times New Roman" w:eastAsia="Calibri" w:hAnsi="Times New Roman" w:cs="Times New Roman"/>
                <w:noProof/>
                <w:sz w:val="16"/>
                <w:szCs w:val="16"/>
              </w:rPr>
            </w:pPr>
          </w:p>
        </w:tc>
        <w:tc>
          <w:tcPr>
            <w:tcW w:w="1343" w:type="dxa"/>
            <w:vMerge/>
            <w:tcBorders>
              <w:bottom w:val="nil"/>
            </w:tcBorders>
          </w:tcPr>
          <w:p w14:paraId="4EEDCC58" w14:textId="77777777" w:rsidR="002C3753" w:rsidRPr="000E7168" w:rsidRDefault="002C3753" w:rsidP="002C3753">
            <w:pPr>
              <w:rPr>
                <w:rFonts w:ascii="Times New Roman" w:eastAsia="Calibri" w:hAnsi="Times New Roman" w:cs="Times New Roman"/>
                <w:noProof/>
                <w:sz w:val="16"/>
                <w:szCs w:val="16"/>
              </w:rPr>
            </w:pPr>
          </w:p>
        </w:tc>
        <w:tc>
          <w:tcPr>
            <w:tcW w:w="1984" w:type="dxa"/>
            <w:vMerge/>
            <w:tcBorders>
              <w:bottom w:val="nil"/>
            </w:tcBorders>
          </w:tcPr>
          <w:p w14:paraId="13C52669" w14:textId="77777777" w:rsidR="002C3753" w:rsidRPr="000E7168" w:rsidRDefault="002C3753" w:rsidP="002C3753">
            <w:pPr>
              <w:rPr>
                <w:rFonts w:ascii="Times New Roman" w:eastAsia="Calibri" w:hAnsi="Times New Roman" w:cs="Times New Roman"/>
                <w:noProof/>
                <w:sz w:val="16"/>
                <w:szCs w:val="16"/>
              </w:rPr>
            </w:pPr>
          </w:p>
        </w:tc>
        <w:tc>
          <w:tcPr>
            <w:tcW w:w="1134" w:type="dxa"/>
            <w:vMerge/>
            <w:tcBorders>
              <w:bottom w:val="nil"/>
            </w:tcBorders>
          </w:tcPr>
          <w:p w14:paraId="0D5F46D7" w14:textId="77777777" w:rsidR="002C3753" w:rsidRPr="000E7168" w:rsidRDefault="002C3753" w:rsidP="002C3753">
            <w:pPr>
              <w:rPr>
                <w:rFonts w:ascii="Times New Roman" w:eastAsia="Calibri" w:hAnsi="Times New Roman" w:cs="Times New Roman"/>
                <w:noProof/>
                <w:sz w:val="16"/>
                <w:szCs w:val="16"/>
              </w:rPr>
            </w:pPr>
          </w:p>
        </w:tc>
        <w:tc>
          <w:tcPr>
            <w:tcW w:w="1418" w:type="dxa"/>
            <w:vMerge/>
            <w:tcBorders>
              <w:bottom w:val="nil"/>
            </w:tcBorders>
          </w:tcPr>
          <w:p w14:paraId="1B2D5E87" w14:textId="77777777" w:rsidR="002C3753" w:rsidRPr="000E7168" w:rsidRDefault="002C3753" w:rsidP="002C3753">
            <w:pPr>
              <w:rPr>
                <w:rFonts w:ascii="Times New Roman" w:eastAsia="Calibri" w:hAnsi="Times New Roman" w:cs="Times New Roman"/>
                <w:noProof/>
                <w:sz w:val="16"/>
                <w:szCs w:val="16"/>
              </w:rPr>
            </w:pPr>
          </w:p>
        </w:tc>
        <w:tc>
          <w:tcPr>
            <w:tcW w:w="1134" w:type="dxa"/>
            <w:vMerge/>
            <w:tcBorders>
              <w:bottom w:val="nil"/>
            </w:tcBorders>
          </w:tcPr>
          <w:p w14:paraId="36903244" w14:textId="77777777" w:rsidR="002C3753" w:rsidRPr="000E7168" w:rsidRDefault="002C3753" w:rsidP="002C3753">
            <w:pPr>
              <w:rPr>
                <w:rFonts w:ascii="Times New Roman" w:eastAsia="Calibri" w:hAnsi="Times New Roman" w:cs="Times New Roman"/>
                <w:noProof/>
                <w:sz w:val="16"/>
                <w:szCs w:val="16"/>
              </w:rPr>
            </w:pPr>
          </w:p>
        </w:tc>
        <w:tc>
          <w:tcPr>
            <w:tcW w:w="992" w:type="dxa"/>
            <w:vMerge/>
            <w:tcBorders>
              <w:bottom w:val="nil"/>
            </w:tcBorders>
          </w:tcPr>
          <w:p w14:paraId="54E530A5" w14:textId="77777777" w:rsidR="002C3753" w:rsidRPr="000E7168" w:rsidRDefault="002C3753" w:rsidP="002C3753">
            <w:pPr>
              <w:rPr>
                <w:rFonts w:ascii="Times New Roman" w:eastAsia="Calibri" w:hAnsi="Times New Roman" w:cs="Times New Roman"/>
                <w:noProof/>
                <w:sz w:val="16"/>
                <w:szCs w:val="16"/>
              </w:rPr>
            </w:pPr>
          </w:p>
        </w:tc>
        <w:tc>
          <w:tcPr>
            <w:tcW w:w="709" w:type="dxa"/>
            <w:tcBorders>
              <w:bottom w:val="nil"/>
            </w:tcBorders>
          </w:tcPr>
          <w:p w14:paraId="778810E4"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 xml:space="preserve">public </w:t>
            </w:r>
          </w:p>
        </w:tc>
        <w:tc>
          <w:tcPr>
            <w:tcW w:w="708" w:type="dxa"/>
            <w:tcBorders>
              <w:bottom w:val="nil"/>
            </w:tcBorders>
          </w:tcPr>
          <w:p w14:paraId="39FCEAB2"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 xml:space="preserve">private </w:t>
            </w:r>
          </w:p>
        </w:tc>
        <w:tc>
          <w:tcPr>
            <w:tcW w:w="851" w:type="dxa"/>
            <w:vMerge/>
            <w:tcBorders>
              <w:bottom w:val="nil"/>
            </w:tcBorders>
          </w:tcPr>
          <w:p w14:paraId="36C48FD9" w14:textId="77777777" w:rsidR="002C3753" w:rsidRPr="000E7168" w:rsidRDefault="002C3753" w:rsidP="002C3753">
            <w:pPr>
              <w:rPr>
                <w:rFonts w:ascii="Times New Roman" w:eastAsia="Calibri" w:hAnsi="Times New Roman" w:cs="Times New Roman"/>
                <w:noProof/>
                <w:sz w:val="16"/>
                <w:szCs w:val="16"/>
              </w:rPr>
            </w:pPr>
          </w:p>
        </w:tc>
        <w:tc>
          <w:tcPr>
            <w:tcW w:w="2447" w:type="dxa"/>
            <w:vMerge/>
            <w:tcBorders>
              <w:bottom w:val="nil"/>
            </w:tcBorders>
          </w:tcPr>
          <w:p w14:paraId="2DCF41DD"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6CEFD16E" w14:textId="77777777" w:rsidTr="0028272C">
        <w:trPr>
          <w:jc w:val="center"/>
        </w:trPr>
        <w:tc>
          <w:tcPr>
            <w:tcW w:w="1419" w:type="dxa"/>
            <w:vMerge/>
          </w:tcPr>
          <w:p w14:paraId="443261FE" w14:textId="77777777" w:rsidR="002C3753" w:rsidRPr="000E7168" w:rsidRDefault="002C3753" w:rsidP="002C3753">
            <w:pPr>
              <w:jc w:val="center"/>
              <w:rPr>
                <w:rFonts w:ascii="Times New Roman" w:eastAsia="Calibri" w:hAnsi="Times New Roman" w:cs="Times New Roman"/>
                <w:noProof/>
                <w:sz w:val="16"/>
                <w:szCs w:val="16"/>
              </w:rPr>
            </w:pPr>
          </w:p>
        </w:tc>
        <w:tc>
          <w:tcPr>
            <w:tcW w:w="1343" w:type="dxa"/>
            <w:tcBorders>
              <w:top w:val="nil"/>
            </w:tcBorders>
          </w:tcPr>
          <w:p w14:paraId="5BE6192D" w14:textId="77777777" w:rsidR="002C3753" w:rsidRPr="000E7168" w:rsidRDefault="002C3753" w:rsidP="002C3753">
            <w:pPr>
              <w:jc w:val="center"/>
              <w:rPr>
                <w:rFonts w:ascii="Times New Roman" w:eastAsia="Calibri" w:hAnsi="Times New Roman" w:cs="Times New Roman"/>
                <w:noProof/>
                <w:sz w:val="16"/>
                <w:szCs w:val="16"/>
              </w:rPr>
            </w:pPr>
          </w:p>
        </w:tc>
        <w:tc>
          <w:tcPr>
            <w:tcW w:w="1984" w:type="dxa"/>
            <w:tcBorders>
              <w:top w:val="nil"/>
            </w:tcBorders>
          </w:tcPr>
          <w:p w14:paraId="2560C444" w14:textId="77777777" w:rsidR="002C3753" w:rsidRPr="000E7168" w:rsidRDefault="002C3753" w:rsidP="002C3753">
            <w:pPr>
              <w:jc w:val="center"/>
              <w:rPr>
                <w:rFonts w:ascii="Times New Roman" w:eastAsia="Calibri" w:hAnsi="Times New Roman" w:cs="Times New Roman"/>
                <w:noProof/>
                <w:sz w:val="16"/>
                <w:szCs w:val="16"/>
              </w:rPr>
            </w:pPr>
          </w:p>
        </w:tc>
        <w:tc>
          <w:tcPr>
            <w:tcW w:w="1134" w:type="dxa"/>
            <w:tcBorders>
              <w:top w:val="nil"/>
            </w:tcBorders>
          </w:tcPr>
          <w:p w14:paraId="0C563448" w14:textId="77777777" w:rsidR="002C3753" w:rsidRPr="000E7168" w:rsidRDefault="002C3753" w:rsidP="002C3753">
            <w:pPr>
              <w:jc w:val="center"/>
              <w:rPr>
                <w:rFonts w:ascii="Times New Roman" w:eastAsia="Calibri" w:hAnsi="Times New Roman" w:cs="Times New Roman"/>
                <w:noProof/>
                <w:sz w:val="16"/>
                <w:szCs w:val="16"/>
              </w:rPr>
            </w:pPr>
          </w:p>
        </w:tc>
        <w:tc>
          <w:tcPr>
            <w:tcW w:w="1418" w:type="dxa"/>
            <w:tcBorders>
              <w:top w:val="nil"/>
            </w:tcBorders>
          </w:tcPr>
          <w:p w14:paraId="62205DE2" w14:textId="77777777" w:rsidR="002C3753" w:rsidRPr="000E7168" w:rsidRDefault="002C3753" w:rsidP="002C3753">
            <w:pPr>
              <w:jc w:val="center"/>
              <w:rPr>
                <w:rFonts w:ascii="Times New Roman" w:eastAsia="Calibri" w:hAnsi="Times New Roman" w:cs="Times New Roman"/>
                <w:noProof/>
                <w:sz w:val="16"/>
                <w:szCs w:val="16"/>
              </w:rPr>
            </w:pPr>
          </w:p>
        </w:tc>
        <w:tc>
          <w:tcPr>
            <w:tcW w:w="1134" w:type="dxa"/>
            <w:tcBorders>
              <w:top w:val="nil"/>
            </w:tcBorders>
          </w:tcPr>
          <w:p w14:paraId="0EBE9BFE" w14:textId="77777777" w:rsidR="002C3753" w:rsidRPr="000E7168" w:rsidRDefault="002C3753" w:rsidP="002C3753">
            <w:pPr>
              <w:jc w:val="cente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(a)</w:t>
            </w:r>
          </w:p>
        </w:tc>
        <w:tc>
          <w:tcPr>
            <w:tcW w:w="992" w:type="dxa"/>
            <w:tcBorders>
              <w:top w:val="nil"/>
            </w:tcBorders>
          </w:tcPr>
          <w:p w14:paraId="41732089" w14:textId="77777777" w:rsidR="002C3753" w:rsidRPr="000E7168" w:rsidRDefault="002C3753" w:rsidP="002C3753">
            <w:pPr>
              <w:jc w:val="cente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(b)=(c)+(d)</w:t>
            </w:r>
          </w:p>
        </w:tc>
        <w:tc>
          <w:tcPr>
            <w:tcW w:w="709" w:type="dxa"/>
            <w:tcBorders>
              <w:top w:val="nil"/>
            </w:tcBorders>
          </w:tcPr>
          <w:p w14:paraId="78B4099F" w14:textId="77777777" w:rsidR="002C3753" w:rsidRPr="000E7168" w:rsidRDefault="002C3753" w:rsidP="002C3753">
            <w:pPr>
              <w:jc w:val="cente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(c)</w:t>
            </w:r>
          </w:p>
        </w:tc>
        <w:tc>
          <w:tcPr>
            <w:tcW w:w="708" w:type="dxa"/>
            <w:tcBorders>
              <w:top w:val="nil"/>
            </w:tcBorders>
          </w:tcPr>
          <w:p w14:paraId="2DE22182" w14:textId="77777777" w:rsidR="002C3753" w:rsidRPr="000E7168" w:rsidRDefault="002C3753" w:rsidP="002C3753">
            <w:pPr>
              <w:jc w:val="cente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(d)</w:t>
            </w:r>
          </w:p>
        </w:tc>
        <w:tc>
          <w:tcPr>
            <w:tcW w:w="851" w:type="dxa"/>
            <w:tcBorders>
              <w:top w:val="nil"/>
            </w:tcBorders>
          </w:tcPr>
          <w:p w14:paraId="572C3EBC" w14:textId="77777777" w:rsidR="002C3753" w:rsidRPr="000E7168" w:rsidRDefault="002C3753" w:rsidP="002C3753">
            <w:pPr>
              <w:jc w:val="cente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(e)=(a)+ (b)***</w:t>
            </w:r>
          </w:p>
        </w:tc>
        <w:tc>
          <w:tcPr>
            <w:tcW w:w="2447" w:type="dxa"/>
            <w:tcBorders>
              <w:top w:val="nil"/>
            </w:tcBorders>
          </w:tcPr>
          <w:p w14:paraId="576F8936" w14:textId="77777777" w:rsidR="002C3753" w:rsidRPr="000E7168" w:rsidRDefault="002C3753" w:rsidP="002C3753">
            <w:pPr>
              <w:jc w:val="cente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(f)=(a)/(e)***</w:t>
            </w:r>
          </w:p>
        </w:tc>
      </w:tr>
      <w:tr w:rsidR="002C3753" w:rsidRPr="000E7168" w14:paraId="048D1BBD" w14:textId="77777777" w:rsidTr="0028272C">
        <w:trPr>
          <w:jc w:val="center"/>
        </w:trPr>
        <w:tc>
          <w:tcPr>
            <w:tcW w:w="1419" w:type="dxa"/>
            <w:vMerge w:val="restart"/>
          </w:tcPr>
          <w:p w14:paraId="4742499E" w14:textId="77777777" w:rsidR="002C3753" w:rsidRPr="000E7168" w:rsidRDefault="002C3753" w:rsidP="002C3753">
            <w:pPr>
              <w:rPr>
                <w:rFonts w:ascii="Times New Roman" w:eastAsia="Calibri" w:hAnsi="Times New Roman" w:cs="Times New Roman"/>
                <w:noProof/>
                <w:sz w:val="16"/>
                <w:szCs w:val="16"/>
              </w:rPr>
            </w:pPr>
          </w:p>
        </w:tc>
        <w:tc>
          <w:tcPr>
            <w:tcW w:w="1343" w:type="dxa"/>
            <w:vMerge w:val="restart"/>
          </w:tcPr>
          <w:p w14:paraId="550F1886"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Priority 1</w:t>
            </w:r>
          </w:p>
        </w:tc>
        <w:tc>
          <w:tcPr>
            <w:tcW w:w="1984" w:type="dxa"/>
            <w:vMerge w:val="restart"/>
          </w:tcPr>
          <w:p w14:paraId="3F2CBC9F"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P/T</w:t>
            </w:r>
          </w:p>
        </w:tc>
        <w:tc>
          <w:tcPr>
            <w:tcW w:w="1134" w:type="dxa"/>
            <w:vMerge w:val="restart"/>
          </w:tcPr>
          <w:p w14:paraId="324D07D7"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ERDF</w:t>
            </w:r>
          </w:p>
        </w:tc>
        <w:tc>
          <w:tcPr>
            <w:tcW w:w="1418" w:type="dxa"/>
          </w:tcPr>
          <w:p w14:paraId="5032820B"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Less developed</w:t>
            </w:r>
          </w:p>
        </w:tc>
        <w:tc>
          <w:tcPr>
            <w:tcW w:w="1134" w:type="dxa"/>
          </w:tcPr>
          <w:p w14:paraId="3CB3D004"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593FF222"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0538E38A"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727DC8CC"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5E8D25A1"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67E98480"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02D04914" w14:textId="77777777" w:rsidTr="0028272C">
        <w:trPr>
          <w:jc w:val="center"/>
        </w:trPr>
        <w:tc>
          <w:tcPr>
            <w:tcW w:w="1419" w:type="dxa"/>
            <w:vMerge/>
          </w:tcPr>
          <w:p w14:paraId="346DD117"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73FB385E"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07AE6643"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4895D269"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36B5D738"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More developed</w:t>
            </w:r>
          </w:p>
        </w:tc>
        <w:tc>
          <w:tcPr>
            <w:tcW w:w="1134" w:type="dxa"/>
          </w:tcPr>
          <w:p w14:paraId="790E4759"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33D41087"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698AD3CC"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0DEC2143"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36C4CD40"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3702D5C9"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6D0273A9" w14:textId="77777777" w:rsidTr="0028272C">
        <w:trPr>
          <w:jc w:val="center"/>
        </w:trPr>
        <w:tc>
          <w:tcPr>
            <w:tcW w:w="1419" w:type="dxa"/>
            <w:vMerge/>
          </w:tcPr>
          <w:p w14:paraId="0B903B91"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3749DF1A"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2800C679"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40CAD8F0"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40F145E1"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Transition</w:t>
            </w:r>
          </w:p>
        </w:tc>
        <w:tc>
          <w:tcPr>
            <w:tcW w:w="1134" w:type="dxa"/>
          </w:tcPr>
          <w:p w14:paraId="0312A8A7"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7DDCAEF5"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1630F83A"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6FAF7FFD"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3ACE1295"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0EABB9C5"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000E61A9" w14:textId="77777777" w:rsidTr="0028272C">
        <w:trPr>
          <w:jc w:val="center"/>
        </w:trPr>
        <w:tc>
          <w:tcPr>
            <w:tcW w:w="1419" w:type="dxa"/>
            <w:vMerge/>
          </w:tcPr>
          <w:p w14:paraId="121C03F9"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57D11862"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0BA158E6"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47DC153E"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6127D35F"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Special allocation for outermost and northern sparsely populated regions</w:t>
            </w:r>
          </w:p>
        </w:tc>
        <w:tc>
          <w:tcPr>
            <w:tcW w:w="1134" w:type="dxa"/>
          </w:tcPr>
          <w:p w14:paraId="4FE4DA46"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19968573"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3E8A5456"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5BD22CA0"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2906D79C"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068A3B37"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0B387F4C" w14:textId="77777777" w:rsidTr="0028272C">
        <w:trPr>
          <w:jc w:val="center"/>
        </w:trPr>
        <w:tc>
          <w:tcPr>
            <w:tcW w:w="1419" w:type="dxa"/>
            <w:vMerge w:val="restart"/>
          </w:tcPr>
          <w:p w14:paraId="42C5381B" w14:textId="77777777" w:rsidR="002C3753" w:rsidRPr="000E7168" w:rsidRDefault="002C3753" w:rsidP="002C3753">
            <w:pPr>
              <w:rPr>
                <w:rFonts w:ascii="Times New Roman" w:eastAsia="Calibri" w:hAnsi="Times New Roman" w:cs="Times New Roman"/>
                <w:noProof/>
                <w:sz w:val="16"/>
                <w:szCs w:val="16"/>
              </w:rPr>
            </w:pPr>
          </w:p>
        </w:tc>
        <w:tc>
          <w:tcPr>
            <w:tcW w:w="1343" w:type="dxa"/>
            <w:vMerge w:val="restart"/>
          </w:tcPr>
          <w:p w14:paraId="230647FE"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Priority 2</w:t>
            </w:r>
          </w:p>
        </w:tc>
        <w:tc>
          <w:tcPr>
            <w:tcW w:w="1984" w:type="dxa"/>
            <w:vMerge w:val="restart"/>
          </w:tcPr>
          <w:p w14:paraId="430496C4" w14:textId="77777777" w:rsidR="002C3753" w:rsidRPr="000E7168" w:rsidRDefault="002C3753" w:rsidP="002C3753">
            <w:pPr>
              <w:rPr>
                <w:rFonts w:ascii="Times New Roman" w:eastAsia="Calibri" w:hAnsi="Times New Roman" w:cs="Times New Roman"/>
                <w:noProof/>
                <w:sz w:val="16"/>
                <w:szCs w:val="16"/>
              </w:rPr>
            </w:pPr>
          </w:p>
        </w:tc>
        <w:tc>
          <w:tcPr>
            <w:tcW w:w="1134" w:type="dxa"/>
            <w:vMerge w:val="restart"/>
          </w:tcPr>
          <w:p w14:paraId="2218BF96"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ESF+</w:t>
            </w:r>
          </w:p>
        </w:tc>
        <w:tc>
          <w:tcPr>
            <w:tcW w:w="1418" w:type="dxa"/>
          </w:tcPr>
          <w:p w14:paraId="2A7AA3ED"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Less developed</w:t>
            </w:r>
          </w:p>
        </w:tc>
        <w:tc>
          <w:tcPr>
            <w:tcW w:w="1134" w:type="dxa"/>
          </w:tcPr>
          <w:p w14:paraId="3DEF8B0C"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29B61DEF"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4AA713BE"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06AD4987"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40EA69EE"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7BEE978A"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7FFAC9A7" w14:textId="77777777" w:rsidTr="0028272C">
        <w:trPr>
          <w:jc w:val="center"/>
        </w:trPr>
        <w:tc>
          <w:tcPr>
            <w:tcW w:w="1419" w:type="dxa"/>
            <w:vMerge/>
          </w:tcPr>
          <w:p w14:paraId="11784B52"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4EEE51EB"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27C98900"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79999CAA"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151C1388"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More developed</w:t>
            </w:r>
          </w:p>
        </w:tc>
        <w:tc>
          <w:tcPr>
            <w:tcW w:w="1134" w:type="dxa"/>
          </w:tcPr>
          <w:p w14:paraId="7125FFED"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59D817CA"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5215816A"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1E12A1F7"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4BDC4E22"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5DAE3A2D"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636AABB4" w14:textId="77777777" w:rsidTr="0028272C">
        <w:trPr>
          <w:jc w:val="center"/>
        </w:trPr>
        <w:tc>
          <w:tcPr>
            <w:tcW w:w="1419" w:type="dxa"/>
            <w:vMerge/>
          </w:tcPr>
          <w:p w14:paraId="53170ECB"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369F56CA"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19D16372"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10E0BAA6"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1865288E"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Transition</w:t>
            </w:r>
          </w:p>
        </w:tc>
        <w:tc>
          <w:tcPr>
            <w:tcW w:w="1134" w:type="dxa"/>
          </w:tcPr>
          <w:p w14:paraId="7BD1968A"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32892CDC"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538AD028"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0F607F60"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04034E7C"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0DE69EE7"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715BEA12" w14:textId="77777777" w:rsidTr="0028272C">
        <w:trPr>
          <w:jc w:val="center"/>
        </w:trPr>
        <w:tc>
          <w:tcPr>
            <w:tcW w:w="1419" w:type="dxa"/>
            <w:vMerge/>
          </w:tcPr>
          <w:p w14:paraId="0E4A038B"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4876953B"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0847D8F2"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475A6D97"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732B241A"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Outermost and northern sparsely populated regions</w:t>
            </w:r>
          </w:p>
        </w:tc>
        <w:tc>
          <w:tcPr>
            <w:tcW w:w="1134" w:type="dxa"/>
          </w:tcPr>
          <w:p w14:paraId="5914E903"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123C03C4"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23692A5B"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148AA8B9"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26777582"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4FE3CDD3"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601C8E91" w14:textId="77777777" w:rsidTr="0028272C">
        <w:trPr>
          <w:jc w:val="center"/>
        </w:trPr>
        <w:tc>
          <w:tcPr>
            <w:tcW w:w="1419" w:type="dxa"/>
            <w:vMerge w:val="restart"/>
          </w:tcPr>
          <w:p w14:paraId="6E2FAD3F" w14:textId="77777777" w:rsidR="002C3753" w:rsidRPr="000E7168" w:rsidRDefault="002C3753" w:rsidP="002C3753">
            <w:pPr>
              <w:rPr>
                <w:rFonts w:ascii="Times New Roman" w:eastAsia="Calibri" w:hAnsi="Times New Roman" w:cs="Times New Roman"/>
                <w:noProof/>
                <w:sz w:val="16"/>
                <w:szCs w:val="16"/>
              </w:rPr>
            </w:pPr>
          </w:p>
        </w:tc>
        <w:tc>
          <w:tcPr>
            <w:tcW w:w="1343" w:type="dxa"/>
            <w:vMerge w:val="restart"/>
          </w:tcPr>
          <w:p w14:paraId="36163BB4"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Priority 3</w:t>
            </w:r>
          </w:p>
        </w:tc>
        <w:tc>
          <w:tcPr>
            <w:tcW w:w="1984" w:type="dxa"/>
            <w:vMerge w:val="restart"/>
          </w:tcPr>
          <w:p w14:paraId="0DFD3EF0" w14:textId="77777777" w:rsidR="002C3753" w:rsidRPr="000E7168" w:rsidRDefault="002C3753" w:rsidP="002C3753">
            <w:pPr>
              <w:rPr>
                <w:rFonts w:ascii="Times New Roman" w:eastAsia="Calibri" w:hAnsi="Times New Roman" w:cs="Times New Roman"/>
                <w:noProof/>
                <w:sz w:val="16"/>
                <w:szCs w:val="16"/>
              </w:rPr>
            </w:pPr>
          </w:p>
        </w:tc>
        <w:tc>
          <w:tcPr>
            <w:tcW w:w="1134" w:type="dxa"/>
            <w:vMerge w:val="restart"/>
          </w:tcPr>
          <w:p w14:paraId="476428CC"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JTF****</w:t>
            </w:r>
          </w:p>
        </w:tc>
        <w:tc>
          <w:tcPr>
            <w:tcW w:w="1418" w:type="dxa"/>
          </w:tcPr>
          <w:p w14:paraId="687DE902"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Less developed</w:t>
            </w:r>
          </w:p>
        </w:tc>
        <w:tc>
          <w:tcPr>
            <w:tcW w:w="1134" w:type="dxa"/>
          </w:tcPr>
          <w:p w14:paraId="4160D5D5"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3AF819A1"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5AFC19BE"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14746937"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50F518A1"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65BEB46C"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7EEE3119" w14:textId="77777777" w:rsidTr="0028272C">
        <w:trPr>
          <w:jc w:val="center"/>
        </w:trPr>
        <w:tc>
          <w:tcPr>
            <w:tcW w:w="1419" w:type="dxa"/>
            <w:vMerge/>
          </w:tcPr>
          <w:p w14:paraId="429629C4"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15CD1CEC"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78DB3F9B"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0E240E27"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183FB6ED"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More developed</w:t>
            </w:r>
          </w:p>
        </w:tc>
        <w:tc>
          <w:tcPr>
            <w:tcW w:w="1134" w:type="dxa"/>
          </w:tcPr>
          <w:p w14:paraId="5F5963E2"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0359C161"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255C4569"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5FDF9633"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1F920031"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3F1E0D3A"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1485DD3C" w14:textId="77777777" w:rsidTr="0028272C">
        <w:trPr>
          <w:jc w:val="center"/>
        </w:trPr>
        <w:tc>
          <w:tcPr>
            <w:tcW w:w="1419" w:type="dxa"/>
            <w:vMerge/>
          </w:tcPr>
          <w:p w14:paraId="12DE93C8" w14:textId="77777777" w:rsidR="002C3753" w:rsidRPr="000E7168" w:rsidRDefault="002C3753" w:rsidP="002C3753">
            <w:pPr>
              <w:rPr>
                <w:rFonts w:ascii="Times New Roman" w:eastAsia="Calibri" w:hAnsi="Times New Roman" w:cs="Times New Roman"/>
                <w:noProof/>
                <w:sz w:val="16"/>
                <w:szCs w:val="16"/>
              </w:rPr>
            </w:pPr>
          </w:p>
        </w:tc>
        <w:tc>
          <w:tcPr>
            <w:tcW w:w="1343" w:type="dxa"/>
            <w:vMerge/>
          </w:tcPr>
          <w:p w14:paraId="7FD81155" w14:textId="77777777" w:rsidR="002C3753" w:rsidRPr="000E7168" w:rsidRDefault="002C3753" w:rsidP="002C3753">
            <w:pPr>
              <w:rPr>
                <w:rFonts w:ascii="Times New Roman" w:eastAsia="Calibri" w:hAnsi="Times New Roman" w:cs="Times New Roman"/>
                <w:noProof/>
                <w:sz w:val="16"/>
                <w:szCs w:val="16"/>
              </w:rPr>
            </w:pPr>
          </w:p>
        </w:tc>
        <w:tc>
          <w:tcPr>
            <w:tcW w:w="1984" w:type="dxa"/>
            <w:vMerge/>
          </w:tcPr>
          <w:p w14:paraId="1F1DD421" w14:textId="77777777" w:rsidR="002C3753" w:rsidRPr="000E7168" w:rsidRDefault="002C3753" w:rsidP="002C3753">
            <w:pPr>
              <w:rPr>
                <w:rFonts w:ascii="Times New Roman" w:eastAsia="Calibri" w:hAnsi="Times New Roman" w:cs="Times New Roman"/>
                <w:noProof/>
                <w:sz w:val="16"/>
                <w:szCs w:val="16"/>
              </w:rPr>
            </w:pPr>
          </w:p>
        </w:tc>
        <w:tc>
          <w:tcPr>
            <w:tcW w:w="1134" w:type="dxa"/>
            <w:vMerge/>
          </w:tcPr>
          <w:p w14:paraId="565FBF58"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323C6624"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Transition</w:t>
            </w:r>
          </w:p>
        </w:tc>
        <w:tc>
          <w:tcPr>
            <w:tcW w:w="1134" w:type="dxa"/>
          </w:tcPr>
          <w:p w14:paraId="52273E61"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4690FE22"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43723199"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0EE58CDB"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175971F9"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5D760AB6"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5C3E6ABA" w14:textId="77777777" w:rsidTr="0028272C">
        <w:trPr>
          <w:jc w:val="center"/>
        </w:trPr>
        <w:tc>
          <w:tcPr>
            <w:tcW w:w="1419" w:type="dxa"/>
          </w:tcPr>
          <w:p w14:paraId="6E84F699" w14:textId="77777777" w:rsidR="002C3753" w:rsidRPr="000E7168" w:rsidRDefault="002C3753" w:rsidP="002C3753">
            <w:pPr>
              <w:rPr>
                <w:rFonts w:ascii="Times New Roman" w:eastAsia="Calibri" w:hAnsi="Times New Roman" w:cs="Times New Roman"/>
                <w:noProof/>
                <w:sz w:val="16"/>
                <w:szCs w:val="16"/>
              </w:rPr>
            </w:pPr>
          </w:p>
        </w:tc>
        <w:tc>
          <w:tcPr>
            <w:tcW w:w="1343" w:type="dxa"/>
          </w:tcPr>
          <w:p w14:paraId="7DF5476F"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Priority 4</w:t>
            </w:r>
          </w:p>
        </w:tc>
        <w:tc>
          <w:tcPr>
            <w:tcW w:w="1984" w:type="dxa"/>
          </w:tcPr>
          <w:p w14:paraId="45C27744"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506654FA"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CF</w:t>
            </w:r>
          </w:p>
        </w:tc>
        <w:tc>
          <w:tcPr>
            <w:tcW w:w="1418" w:type="dxa"/>
          </w:tcPr>
          <w:p w14:paraId="00D6DC88"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4DD6FB7D"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4B7AB916"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3E1B5BA8"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3A980DA1"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764FABE8"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6982DBFD"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7BC6ED07" w14:textId="77777777" w:rsidTr="0028272C">
        <w:trPr>
          <w:jc w:val="center"/>
        </w:trPr>
        <w:tc>
          <w:tcPr>
            <w:tcW w:w="1419" w:type="dxa"/>
          </w:tcPr>
          <w:p w14:paraId="61913809"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TA</w:t>
            </w:r>
          </w:p>
        </w:tc>
        <w:tc>
          <w:tcPr>
            <w:tcW w:w="1343" w:type="dxa"/>
          </w:tcPr>
          <w:p w14:paraId="1B1FA2A3"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TA Art. 29 CPR</w:t>
            </w:r>
          </w:p>
        </w:tc>
        <w:tc>
          <w:tcPr>
            <w:tcW w:w="1984" w:type="dxa"/>
          </w:tcPr>
          <w:p w14:paraId="27AF1A3D"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038E5388"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ERDF or ESF+ or CF or JTF</w:t>
            </w:r>
          </w:p>
        </w:tc>
        <w:tc>
          <w:tcPr>
            <w:tcW w:w="1418" w:type="dxa"/>
          </w:tcPr>
          <w:p w14:paraId="062732D2"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28D54E6C"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1A2E5E8D"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7FEE0E7A"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6AAE548E"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3CEEBDB4"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2DF06E5F"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4A1887A2" w14:textId="77777777" w:rsidTr="0028272C">
        <w:trPr>
          <w:jc w:val="center"/>
        </w:trPr>
        <w:tc>
          <w:tcPr>
            <w:tcW w:w="1419" w:type="dxa"/>
          </w:tcPr>
          <w:p w14:paraId="1980206E" w14:textId="77777777" w:rsidR="002C3753" w:rsidRPr="000E7168" w:rsidRDefault="002C3753" w:rsidP="002C3753">
            <w:pPr>
              <w:rPr>
                <w:rFonts w:ascii="Times New Roman" w:eastAsia="Calibri" w:hAnsi="Times New Roman" w:cs="Times New Roman"/>
                <w:noProof/>
                <w:sz w:val="16"/>
                <w:szCs w:val="16"/>
              </w:rPr>
            </w:pPr>
          </w:p>
        </w:tc>
        <w:tc>
          <w:tcPr>
            <w:tcW w:w="1343" w:type="dxa"/>
          </w:tcPr>
          <w:p w14:paraId="6368CB3D"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TA Art. 30 CPR</w:t>
            </w:r>
          </w:p>
        </w:tc>
        <w:tc>
          <w:tcPr>
            <w:tcW w:w="1984" w:type="dxa"/>
            <w:tcBorders>
              <w:bottom w:val="single" w:sz="4" w:space="0" w:color="auto"/>
            </w:tcBorders>
          </w:tcPr>
          <w:p w14:paraId="4649D49A" w14:textId="77777777" w:rsidR="002C3753" w:rsidRPr="000E7168" w:rsidRDefault="002C3753" w:rsidP="002C3753">
            <w:pPr>
              <w:rPr>
                <w:rFonts w:ascii="Times New Roman" w:eastAsia="Calibri" w:hAnsi="Times New Roman" w:cs="Times New Roman"/>
                <w:noProof/>
                <w:sz w:val="16"/>
                <w:szCs w:val="16"/>
              </w:rPr>
            </w:pPr>
          </w:p>
        </w:tc>
        <w:tc>
          <w:tcPr>
            <w:tcW w:w="1134" w:type="dxa"/>
            <w:tcBorders>
              <w:bottom w:val="single" w:sz="4" w:space="0" w:color="auto"/>
            </w:tcBorders>
          </w:tcPr>
          <w:p w14:paraId="196DF1F0"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ERDF or ESF+ or CF or JTF</w:t>
            </w:r>
          </w:p>
        </w:tc>
        <w:tc>
          <w:tcPr>
            <w:tcW w:w="1418" w:type="dxa"/>
          </w:tcPr>
          <w:p w14:paraId="29E73D6F"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272C9C79"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757B9CEE"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22404189"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161EEDFA"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3B9C550E"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7777CDA1"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43DA8724" w14:textId="77777777" w:rsidTr="0028272C">
        <w:trPr>
          <w:jc w:val="center"/>
        </w:trPr>
        <w:tc>
          <w:tcPr>
            <w:tcW w:w="2762" w:type="dxa"/>
            <w:gridSpan w:val="2"/>
            <w:vMerge w:val="restart"/>
          </w:tcPr>
          <w:p w14:paraId="2A182C4B"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Total ERDF</w:t>
            </w:r>
          </w:p>
          <w:p w14:paraId="7C67F5EF" w14:textId="77777777" w:rsidR="002C3753" w:rsidRPr="000E7168"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3B52D6F9" w14:textId="77777777" w:rsidR="002C3753" w:rsidRPr="000E7168"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740DDFC0"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534DCC06"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More developed</w:t>
            </w:r>
          </w:p>
        </w:tc>
        <w:tc>
          <w:tcPr>
            <w:tcW w:w="1134" w:type="dxa"/>
          </w:tcPr>
          <w:p w14:paraId="6A98E502"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06966DF9"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5405A0AE"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76F20807"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3E2AE60F"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0EC8AE7C"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3D4EA321" w14:textId="77777777" w:rsidTr="0028272C">
        <w:trPr>
          <w:jc w:val="center"/>
        </w:trPr>
        <w:tc>
          <w:tcPr>
            <w:tcW w:w="2762" w:type="dxa"/>
            <w:gridSpan w:val="2"/>
            <w:vMerge/>
          </w:tcPr>
          <w:p w14:paraId="317F3D7B" w14:textId="77777777" w:rsidR="002C3753" w:rsidRPr="000E7168"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79666382" w14:textId="77777777" w:rsidR="002C3753" w:rsidRPr="000E7168"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68046B89"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0C9E439C"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Transition</w:t>
            </w:r>
          </w:p>
        </w:tc>
        <w:tc>
          <w:tcPr>
            <w:tcW w:w="1134" w:type="dxa"/>
          </w:tcPr>
          <w:p w14:paraId="2E946D2C"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0F2CFEFD"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4C3EE6C2"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242778D2"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1952C9B0"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18101DA9"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4B116638" w14:textId="77777777" w:rsidTr="0028272C">
        <w:trPr>
          <w:jc w:val="center"/>
        </w:trPr>
        <w:tc>
          <w:tcPr>
            <w:tcW w:w="2762" w:type="dxa"/>
            <w:gridSpan w:val="2"/>
            <w:vMerge/>
          </w:tcPr>
          <w:p w14:paraId="0CD4EE73" w14:textId="77777777" w:rsidR="002C3753" w:rsidRPr="000E7168"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5FCC73DD" w14:textId="77777777" w:rsidR="002C3753" w:rsidRPr="000E7168"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4185C711"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4432B297"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Less developed</w:t>
            </w:r>
          </w:p>
        </w:tc>
        <w:tc>
          <w:tcPr>
            <w:tcW w:w="1134" w:type="dxa"/>
          </w:tcPr>
          <w:p w14:paraId="67FA1568"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00142CB9"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210464F0"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40A119B7"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7F645060"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466C7D58"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53E4AE18" w14:textId="77777777" w:rsidTr="0028272C">
        <w:trPr>
          <w:jc w:val="center"/>
        </w:trPr>
        <w:tc>
          <w:tcPr>
            <w:tcW w:w="2762" w:type="dxa"/>
            <w:gridSpan w:val="2"/>
            <w:vMerge/>
          </w:tcPr>
          <w:p w14:paraId="758B5698" w14:textId="77777777" w:rsidR="002C3753" w:rsidRPr="000E7168"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7D8606C4" w14:textId="77777777" w:rsidR="002C3753" w:rsidRPr="000E7168"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19BE8FA8"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3E99DCA6"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Special allocation for outermost and northern sparsely populated regions</w:t>
            </w:r>
          </w:p>
        </w:tc>
        <w:tc>
          <w:tcPr>
            <w:tcW w:w="1134" w:type="dxa"/>
          </w:tcPr>
          <w:p w14:paraId="2FB2A41F"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734F0E9A"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3AF025E1"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29E9ED00"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0E35DEB0"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43ACB691"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24D64C71" w14:textId="77777777" w:rsidTr="0028272C">
        <w:trPr>
          <w:jc w:val="center"/>
        </w:trPr>
        <w:tc>
          <w:tcPr>
            <w:tcW w:w="2762" w:type="dxa"/>
            <w:gridSpan w:val="2"/>
            <w:vMerge w:val="restart"/>
          </w:tcPr>
          <w:p w14:paraId="06F7AB42"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Total ESF+</w:t>
            </w:r>
          </w:p>
          <w:p w14:paraId="6671C2F7" w14:textId="77777777" w:rsidR="002C3753" w:rsidRPr="00B905FF" w:rsidRDefault="002C3753" w:rsidP="002C3753">
            <w:pPr>
              <w:rPr>
                <w:rFonts w:ascii="Times New Roman" w:eastAsia="Calibri" w:hAnsi="Times New Roman" w:cs="Times New Roman"/>
                <w:strike/>
                <w:noProof/>
                <w:sz w:val="16"/>
                <w:szCs w:val="16"/>
              </w:rPr>
            </w:pPr>
          </w:p>
        </w:tc>
        <w:tc>
          <w:tcPr>
            <w:tcW w:w="1984" w:type="dxa"/>
            <w:shd w:val="clear" w:color="auto" w:fill="7F7F7F" w:themeFill="text1" w:themeFillTint="80"/>
          </w:tcPr>
          <w:p w14:paraId="35515C37" w14:textId="77777777" w:rsidR="002C3753" w:rsidRPr="00B905FF" w:rsidRDefault="002C3753" w:rsidP="002C3753">
            <w:pPr>
              <w:rPr>
                <w:rFonts w:ascii="Times New Roman" w:eastAsia="Calibri" w:hAnsi="Times New Roman" w:cs="Times New Roman"/>
                <w:strike/>
                <w:noProof/>
                <w:sz w:val="16"/>
                <w:szCs w:val="16"/>
              </w:rPr>
            </w:pPr>
          </w:p>
        </w:tc>
        <w:tc>
          <w:tcPr>
            <w:tcW w:w="1134" w:type="dxa"/>
            <w:shd w:val="clear" w:color="auto" w:fill="7F7F7F" w:themeFill="text1" w:themeFillTint="80"/>
          </w:tcPr>
          <w:p w14:paraId="0D4B85B2" w14:textId="77777777" w:rsidR="002C3753" w:rsidRPr="00B905FF" w:rsidRDefault="002C3753" w:rsidP="002C3753">
            <w:pPr>
              <w:rPr>
                <w:rFonts w:ascii="Times New Roman" w:eastAsia="Calibri" w:hAnsi="Times New Roman" w:cs="Times New Roman"/>
                <w:strike/>
                <w:noProof/>
                <w:sz w:val="16"/>
                <w:szCs w:val="16"/>
              </w:rPr>
            </w:pPr>
          </w:p>
        </w:tc>
        <w:tc>
          <w:tcPr>
            <w:tcW w:w="1418" w:type="dxa"/>
          </w:tcPr>
          <w:p w14:paraId="2554BDBB"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More developed</w:t>
            </w:r>
          </w:p>
        </w:tc>
        <w:tc>
          <w:tcPr>
            <w:tcW w:w="1134" w:type="dxa"/>
          </w:tcPr>
          <w:p w14:paraId="3EFF6E06" w14:textId="77777777" w:rsidR="002C3753" w:rsidRPr="00B905FF" w:rsidRDefault="002C3753" w:rsidP="002C3753">
            <w:pPr>
              <w:rPr>
                <w:rFonts w:ascii="Times New Roman" w:eastAsia="Calibri" w:hAnsi="Times New Roman" w:cs="Times New Roman"/>
                <w:strike/>
                <w:noProof/>
                <w:sz w:val="16"/>
                <w:szCs w:val="16"/>
              </w:rPr>
            </w:pPr>
          </w:p>
        </w:tc>
        <w:tc>
          <w:tcPr>
            <w:tcW w:w="992" w:type="dxa"/>
          </w:tcPr>
          <w:p w14:paraId="682CB3C5"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15F9735F"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1DCBBF15"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2C6E4B9E"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1E57AEB6"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25E60778" w14:textId="77777777" w:rsidTr="0028272C">
        <w:trPr>
          <w:jc w:val="center"/>
        </w:trPr>
        <w:tc>
          <w:tcPr>
            <w:tcW w:w="2762" w:type="dxa"/>
            <w:gridSpan w:val="2"/>
            <w:vMerge/>
          </w:tcPr>
          <w:p w14:paraId="4C3F5A1A" w14:textId="77777777" w:rsidR="002C3753" w:rsidRPr="00B905FF" w:rsidRDefault="002C3753" w:rsidP="002C3753">
            <w:pPr>
              <w:rPr>
                <w:rFonts w:ascii="Times New Roman" w:eastAsia="Calibri" w:hAnsi="Times New Roman" w:cs="Times New Roman"/>
                <w:strike/>
                <w:noProof/>
                <w:sz w:val="16"/>
                <w:szCs w:val="16"/>
              </w:rPr>
            </w:pPr>
          </w:p>
        </w:tc>
        <w:tc>
          <w:tcPr>
            <w:tcW w:w="1984" w:type="dxa"/>
            <w:shd w:val="clear" w:color="auto" w:fill="7F7F7F" w:themeFill="text1" w:themeFillTint="80"/>
          </w:tcPr>
          <w:p w14:paraId="35706320" w14:textId="77777777" w:rsidR="002C3753" w:rsidRPr="00B905FF" w:rsidRDefault="002C3753" w:rsidP="002C3753">
            <w:pPr>
              <w:rPr>
                <w:rFonts w:ascii="Times New Roman" w:eastAsia="Calibri" w:hAnsi="Times New Roman" w:cs="Times New Roman"/>
                <w:strike/>
                <w:noProof/>
                <w:sz w:val="16"/>
                <w:szCs w:val="16"/>
              </w:rPr>
            </w:pPr>
          </w:p>
        </w:tc>
        <w:tc>
          <w:tcPr>
            <w:tcW w:w="1134" w:type="dxa"/>
            <w:shd w:val="clear" w:color="auto" w:fill="7F7F7F" w:themeFill="text1" w:themeFillTint="80"/>
          </w:tcPr>
          <w:p w14:paraId="339787A3" w14:textId="77777777" w:rsidR="002C3753" w:rsidRPr="00B905FF" w:rsidRDefault="002C3753" w:rsidP="002C3753">
            <w:pPr>
              <w:rPr>
                <w:rFonts w:ascii="Times New Roman" w:eastAsia="Calibri" w:hAnsi="Times New Roman" w:cs="Times New Roman"/>
                <w:strike/>
                <w:noProof/>
                <w:sz w:val="16"/>
                <w:szCs w:val="16"/>
              </w:rPr>
            </w:pPr>
          </w:p>
        </w:tc>
        <w:tc>
          <w:tcPr>
            <w:tcW w:w="1418" w:type="dxa"/>
          </w:tcPr>
          <w:p w14:paraId="573B36DB"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Transition</w:t>
            </w:r>
          </w:p>
        </w:tc>
        <w:tc>
          <w:tcPr>
            <w:tcW w:w="1134" w:type="dxa"/>
          </w:tcPr>
          <w:p w14:paraId="15B443B5" w14:textId="77777777" w:rsidR="002C3753" w:rsidRPr="00B905FF" w:rsidRDefault="002C3753" w:rsidP="002C3753">
            <w:pPr>
              <w:rPr>
                <w:rFonts w:ascii="Times New Roman" w:eastAsia="Calibri" w:hAnsi="Times New Roman" w:cs="Times New Roman"/>
                <w:strike/>
                <w:noProof/>
                <w:sz w:val="16"/>
                <w:szCs w:val="16"/>
              </w:rPr>
            </w:pPr>
          </w:p>
        </w:tc>
        <w:tc>
          <w:tcPr>
            <w:tcW w:w="992" w:type="dxa"/>
          </w:tcPr>
          <w:p w14:paraId="3F96298E"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7EC50C44"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68748B2E"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5A0C54ED"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2622F38C"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4ED6A98F" w14:textId="77777777" w:rsidTr="0028272C">
        <w:trPr>
          <w:jc w:val="center"/>
        </w:trPr>
        <w:tc>
          <w:tcPr>
            <w:tcW w:w="2762" w:type="dxa"/>
            <w:gridSpan w:val="2"/>
            <w:vMerge/>
          </w:tcPr>
          <w:p w14:paraId="04B9569F" w14:textId="77777777" w:rsidR="002C3753" w:rsidRPr="00B905FF" w:rsidRDefault="002C3753" w:rsidP="002C3753">
            <w:pPr>
              <w:rPr>
                <w:rFonts w:ascii="Times New Roman" w:eastAsia="Calibri" w:hAnsi="Times New Roman" w:cs="Times New Roman"/>
                <w:strike/>
                <w:noProof/>
                <w:sz w:val="16"/>
                <w:szCs w:val="16"/>
              </w:rPr>
            </w:pPr>
          </w:p>
        </w:tc>
        <w:tc>
          <w:tcPr>
            <w:tcW w:w="1984" w:type="dxa"/>
            <w:shd w:val="clear" w:color="auto" w:fill="7F7F7F" w:themeFill="text1" w:themeFillTint="80"/>
          </w:tcPr>
          <w:p w14:paraId="553CC4F0" w14:textId="77777777" w:rsidR="002C3753" w:rsidRPr="00B905FF" w:rsidRDefault="002C3753" w:rsidP="002C3753">
            <w:pPr>
              <w:rPr>
                <w:rFonts w:ascii="Times New Roman" w:eastAsia="Calibri" w:hAnsi="Times New Roman" w:cs="Times New Roman"/>
                <w:strike/>
                <w:noProof/>
                <w:sz w:val="16"/>
                <w:szCs w:val="16"/>
              </w:rPr>
            </w:pPr>
          </w:p>
        </w:tc>
        <w:tc>
          <w:tcPr>
            <w:tcW w:w="1134" w:type="dxa"/>
            <w:shd w:val="clear" w:color="auto" w:fill="7F7F7F" w:themeFill="text1" w:themeFillTint="80"/>
          </w:tcPr>
          <w:p w14:paraId="175C075A" w14:textId="77777777" w:rsidR="002C3753" w:rsidRPr="00B905FF" w:rsidRDefault="002C3753" w:rsidP="002C3753">
            <w:pPr>
              <w:rPr>
                <w:rFonts w:ascii="Times New Roman" w:eastAsia="Calibri" w:hAnsi="Times New Roman" w:cs="Times New Roman"/>
                <w:strike/>
                <w:noProof/>
                <w:sz w:val="16"/>
                <w:szCs w:val="16"/>
              </w:rPr>
            </w:pPr>
          </w:p>
        </w:tc>
        <w:tc>
          <w:tcPr>
            <w:tcW w:w="1418" w:type="dxa"/>
          </w:tcPr>
          <w:p w14:paraId="4092CB35"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Less developed</w:t>
            </w:r>
          </w:p>
        </w:tc>
        <w:tc>
          <w:tcPr>
            <w:tcW w:w="1134" w:type="dxa"/>
          </w:tcPr>
          <w:p w14:paraId="5A8A7CFB" w14:textId="77777777" w:rsidR="002C3753" w:rsidRPr="00B905FF" w:rsidRDefault="002C3753" w:rsidP="002C3753">
            <w:pPr>
              <w:rPr>
                <w:rFonts w:ascii="Times New Roman" w:eastAsia="Calibri" w:hAnsi="Times New Roman" w:cs="Times New Roman"/>
                <w:strike/>
                <w:noProof/>
                <w:sz w:val="16"/>
                <w:szCs w:val="16"/>
              </w:rPr>
            </w:pPr>
          </w:p>
        </w:tc>
        <w:tc>
          <w:tcPr>
            <w:tcW w:w="992" w:type="dxa"/>
          </w:tcPr>
          <w:p w14:paraId="0DE98307"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52544EDA"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0761DA97"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500B7AB7"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636FB098"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53CFF672" w14:textId="77777777" w:rsidTr="0028272C">
        <w:trPr>
          <w:jc w:val="center"/>
        </w:trPr>
        <w:tc>
          <w:tcPr>
            <w:tcW w:w="2762" w:type="dxa"/>
            <w:gridSpan w:val="2"/>
            <w:vMerge/>
          </w:tcPr>
          <w:p w14:paraId="1C33B3D6" w14:textId="77777777" w:rsidR="002C3753" w:rsidRPr="00B905FF" w:rsidRDefault="002C3753" w:rsidP="002C3753">
            <w:pPr>
              <w:rPr>
                <w:rFonts w:ascii="Times New Roman" w:eastAsia="Calibri" w:hAnsi="Times New Roman" w:cs="Times New Roman"/>
                <w:strike/>
                <w:noProof/>
                <w:sz w:val="16"/>
                <w:szCs w:val="16"/>
              </w:rPr>
            </w:pPr>
          </w:p>
        </w:tc>
        <w:tc>
          <w:tcPr>
            <w:tcW w:w="1984" w:type="dxa"/>
            <w:shd w:val="clear" w:color="auto" w:fill="7F7F7F" w:themeFill="text1" w:themeFillTint="80"/>
          </w:tcPr>
          <w:p w14:paraId="0686C6E7" w14:textId="77777777" w:rsidR="002C3753" w:rsidRPr="00B905FF" w:rsidRDefault="002C3753" w:rsidP="002C3753">
            <w:pPr>
              <w:rPr>
                <w:rFonts w:ascii="Times New Roman" w:eastAsia="Calibri" w:hAnsi="Times New Roman" w:cs="Times New Roman"/>
                <w:strike/>
                <w:noProof/>
                <w:sz w:val="16"/>
                <w:szCs w:val="16"/>
              </w:rPr>
            </w:pPr>
          </w:p>
        </w:tc>
        <w:tc>
          <w:tcPr>
            <w:tcW w:w="1134" w:type="dxa"/>
            <w:shd w:val="clear" w:color="auto" w:fill="7F7F7F" w:themeFill="text1" w:themeFillTint="80"/>
          </w:tcPr>
          <w:p w14:paraId="7B893B32" w14:textId="77777777" w:rsidR="002C3753" w:rsidRPr="00B905FF" w:rsidRDefault="002C3753" w:rsidP="002C3753">
            <w:pPr>
              <w:rPr>
                <w:rFonts w:ascii="Times New Roman" w:eastAsia="Calibri" w:hAnsi="Times New Roman" w:cs="Times New Roman"/>
                <w:strike/>
                <w:noProof/>
                <w:sz w:val="16"/>
                <w:szCs w:val="16"/>
              </w:rPr>
            </w:pPr>
          </w:p>
        </w:tc>
        <w:tc>
          <w:tcPr>
            <w:tcW w:w="1418" w:type="dxa"/>
          </w:tcPr>
          <w:p w14:paraId="5AB0DE9B"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Outermost and northern sparsely populated regions</w:t>
            </w:r>
          </w:p>
        </w:tc>
        <w:tc>
          <w:tcPr>
            <w:tcW w:w="1134" w:type="dxa"/>
          </w:tcPr>
          <w:p w14:paraId="4E58BA72" w14:textId="77777777" w:rsidR="002C3753" w:rsidRPr="00B905FF" w:rsidRDefault="002C3753" w:rsidP="002C3753">
            <w:pPr>
              <w:rPr>
                <w:rFonts w:ascii="Times New Roman" w:eastAsia="Calibri" w:hAnsi="Times New Roman" w:cs="Times New Roman"/>
                <w:strike/>
                <w:noProof/>
                <w:sz w:val="16"/>
                <w:szCs w:val="16"/>
              </w:rPr>
            </w:pPr>
          </w:p>
        </w:tc>
        <w:tc>
          <w:tcPr>
            <w:tcW w:w="992" w:type="dxa"/>
          </w:tcPr>
          <w:p w14:paraId="3CF594F6"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34606A46"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71D9CF27"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4BECEF32"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5BA13DE2"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0DEBE96C" w14:textId="77777777" w:rsidTr="0028272C">
        <w:trPr>
          <w:jc w:val="center"/>
        </w:trPr>
        <w:tc>
          <w:tcPr>
            <w:tcW w:w="2762" w:type="dxa"/>
            <w:gridSpan w:val="2"/>
            <w:vMerge w:val="restart"/>
          </w:tcPr>
          <w:p w14:paraId="6C2E4A1B"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Total JTF</w:t>
            </w:r>
          </w:p>
          <w:p w14:paraId="46DDCDB7" w14:textId="77777777" w:rsidR="002C3753" w:rsidRPr="00B905FF" w:rsidRDefault="002C3753" w:rsidP="002C3753">
            <w:pPr>
              <w:rPr>
                <w:rFonts w:ascii="Times New Roman" w:eastAsia="Calibri" w:hAnsi="Times New Roman" w:cs="Times New Roman"/>
                <w:strike/>
                <w:noProof/>
                <w:sz w:val="16"/>
                <w:szCs w:val="16"/>
              </w:rPr>
            </w:pPr>
          </w:p>
        </w:tc>
        <w:tc>
          <w:tcPr>
            <w:tcW w:w="1984" w:type="dxa"/>
            <w:shd w:val="clear" w:color="auto" w:fill="7F7F7F" w:themeFill="text1" w:themeFillTint="80"/>
          </w:tcPr>
          <w:p w14:paraId="4629D280" w14:textId="77777777" w:rsidR="002C3753" w:rsidRPr="00B905FF" w:rsidRDefault="002C3753" w:rsidP="002C3753">
            <w:pPr>
              <w:rPr>
                <w:rFonts w:ascii="Times New Roman" w:eastAsia="Calibri" w:hAnsi="Times New Roman" w:cs="Times New Roman"/>
                <w:strike/>
                <w:noProof/>
                <w:sz w:val="16"/>
                <w:szCs w:val="16"/>
              </w:rPr>
            </w:pPr>
          </w:p>
        </w:tc>
        <w:tc>
          <w:tcPr>
            <w:tcW w:w="1134" w:type="dxa"/>
            <w:shd w:val="clear" w:color="auto" w:fill="7F7F7F" w:themeFill="text1" w:themeFillTint="80"/>
          </w:tcPr>
          <w:p w14:paraId="4D7D5D5A" w14:textId="77777777" w:rsidR="002C3753" w:rsidRPr="00B905FF" w:rsidRDefault="002C3753" w:rsidP="002C3753">
            <w:pPr>
              <w:rPr>
                <w:rFonts w:ascii="Times New Roman" w:eastAsia="Calibri" w:hAnsi="Times New Roman" w:cs="Times New Roman"/>
                <w:strike/>
                <w:noProof/>
                <w:sz w:val="16"/>
                <w:szCs w:val="16"/>
              </w:rPr>
            </w:pPr>
          </w:p>
        </w:tc>
        <w:tc>
          <w:tcPr>
            <w:tcW w:w="1418" w:type="dxa"/>
          </w:tcPr>
          <w:p w14:paraId="5D733244"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More developed</w:t>
            </w:r>
          </w:p>
        </w:tc>
        <w:tc>
          <w:tcPr>
            <w:tcW w:w="1134" w:type="dxa"/>
          </w:tcPr>
          <w:p w14:paraId="275C3C1D" w14:textId="77777777" w:rsidR="002C3753" w:rsidRPr="00B905FF" w:rsidRDefault="002C3753" w:rsidP="002C3753">
            <w:pPr>
              <w:rPr>
                <w:rFonts w:ascii="Times New Roman" w:eastAsia="Calibri" w:hAnsi="Times New Roman" w:cs="Times New Roman"/>
                <w:strike/>
                <w:noProof/>
                <w:sz w:val="16"/>
                <w:szCs w:val="16"/>
              </w:rPr>
            </w:pPr>
          </w:p>
        </w:tc>
        <w:tc>
          <w:tcPr>
            <w:tcW w:w="992" w:type="dxa"/>
          </w:tcPr>
          <w:p w14:paraId="187ADD1C"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3C8133F8"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43B37ECB"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58141972"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1621133E"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675549F0" w14:textId="77777777" w:rsidTr="0028272C">
        <w:trPr>
          <w:jc w:val="center"/>
        </w:trPr>
        <w:tc>
          <w:tcPr>
            <w:tcW w:w="2762" w:type="dxa"/>
            <w:gridSpan w:val="2"/>
            <w:vMerge/>
          </w:tcPr>
          <w:p w14:paraId="2E669B0B" w14:textId="77777777" w:rsidR="002C3753" w:rsidRPr="00B905FF" w:rsidRDefault="002C3753" w:rsidP="002C3753">
            <w:pPr>
              <w:rPr>
                <w:rFonts w:ascii="Times New Roman" w:eastAsia="Calibri" w:hAnsi="Times New Roman" w:cs="Times New Roman"/>
                <w:strike/>
                <w:noProof/>
                <w:sz w:val="16"/>
                <w:szCs w:val="16"/>
              </w:rPr>
            </w:pPr>
          </w:p>
        </w:tc>
        <w:tc>
          <w:tcPr>
            <w:tcW w:w="1984" w:type="dxa"/>
            <w:shd w:val="clear" w:color="auto" w:fill="7F7F7F" w:themeFill="text1" w:themeFillTint="80"/>
          </w:tcPr>
          <w:p w14:paraId="3156C16D" w14:textId="77777777" w:rsidR="002C3753" w:rsidRPr="00B905FF" w:rsidRDefault="002C3753" w:rsidP="002C3753">
            <w:pPr>
              <w:rPr>
                <w:rFonts w:ascii="Times New Roman" w:eastAsia="Calibri" w:hAnsi="Times New Roman" w:cs="Times New Roman"/>
                <w:strike/>
                <w:noProof/>
                <w:sz w:val="16"/>
                <w:szCs w:val="16"/>
              </w:rPr>
            </w:pPr>
          </w:p>
        </w:tc>
        <w:tc>
          <w:tcPr>
            <w:tcW w:w="1134" w:type="dxa"/>
            <w:shd w:val="clear" w:color="auto" w:fill="7F7F7F" w:themeFill="text1" w:themeFillTint="80"/>
          </w:tcPr>
          <w:p w14:paraId="68473090" w14:textId="77777777" w:rsidR="002C3753" w:rsidRPr="00B905FF" w:rsidRDefault="002C3753" w:rsidP="002C3753">
            <w:pPr>
              <w:rPr>
                <w:rFonts w:ascii="Times New Roman" w:eastAsia="Calibri" w:hAnsi="Times New Roman" w:cs="Times New Roman"/>
                <w:strike/>
                <w:noProof/>
                <w:sz w:val="16"/>
                <w:szCs w:val="16"/>
              </w:rPr>
            </w:pPr>
          </w:p>
        </w:tc>
        <w:tc>
          <w:tcPr>
            <w:tcW w:w="1418" w:type="dxa"/>
          </w:tcPr>
          <w:p w14:paraId="0E1EE679"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Transition</w:t>
            </w:r>
          </w:p>
        </w:tc>
        <w:tc>
          <w:tcPr>
            <w:tcW w:w="1134" w:type="dxa"/>
          </w:tcPr>
          <w:p w14:paraId="527C617C" w14:textId="77777777" w:rsidR="002C3753" w:rsidRPr="00B905FF" w:rsidRDefault="002C3753" w:rsidP="002C3753">
            <w:pPr>
              <w:rPr>
                <w:rFonts w:ascii="Times New Roman" w:eastAsia="Calibri" w:hAnsi="Times New Roman" w:cs="Times New Roman"/>
                <w:strike/>
                <w:noProof/>
                <w:sz w:val="16"/>
                <w:szCs w:val="16"/>
              </w:rPr>
            </w:pPr>
          </w:p>
        </w:tc>
        <w:tc>
          <w:tcPr>
            <w:tcW w:w="992" w:type="dxa"/>
          </w:tcPr>
          <w:p w14:paraId="08B4AE5D"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1691D0DF"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7306BF7E"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64ED45B9"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7D98BB45"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5769DDC6" w14:textId="77777777" w:rsidTr="0028272C">
        <w:trPr>
          <w:jc w:val="center"/>
        </w:trPr>
        <w:tc>
          <w:tcPr>
            <w:tcW w:w="2762" w:type="dxa"/>
            <w:gridSpan w:val="2"/>
            <w:vMerge/>
          </w:tcPr>
          <w:p w14:paraId="4E027067" w14:textId="77777777" w:rsidR="002C3753" w:rsidRPr="00B905FF" w:rsidRDefault="002C3753" w:rsidP="002C3753">
            <w:pPr>
              <w:rPr>
                <w:rFonts w:ascii="Times New Roman" w:eastAsia="Calibri" w:hAnsi="Times New Roman" w:cs="Times New Roman"/>
                <w:strike/>
                <w:noProof/>
                <w:sz w:val="16"/>
                <w:szCs w:val="16"/>
              </w:rPr>
            </w:pPr>
          </w:p>
        </w:tc>
        <w:tc>
          <w:tcPr>
            <w:tcW w:w="1984" w:type="dxa"/>
            <w:shd w:val="clear" w:color="auto" w:fill="7F7F7F" w:themeFill="text1" w:themeFillTint="80"/>
          </w:tcPr>
          <w:p w14:paraId="4E9EEEB1" w14:textId="77777777" w:rsidR="002C3753" w:rsidRPr="00B905FF" w:rsidRDefault="002C3753" w:rsidP="002C3753">
            <w:pPr>
              <w:rPr>
                <w:rFonts w:ascii="Times New Roman" w:eastAsia="Calibri" w:hAnsi="Times New Roman" w:cs="Times New Roman"/>
                <w:strike/>
                <w:noProof/>
                <w:sz w:val="16"/>
                <w:szCs w:val="16"/>
              </w:rPr>
            </w:pPr>
          </w:p>
        </w:tc>
        <w:tc>
          <w:tcPr>
            <w:tcW w:w="1134" w:type="dxa"/>
            <w:shd w:val="clear" w:color="auto" w:fill="7F7F7F" w:themeFill="text1" w:themeFillTint="80"/>
          </w:tcPr>
          <w:p w14:paraId="4237DCE2" w14:textId="77777777" w:rsidR="002C3753" w:rsidRPr="00B905FF" w:rsidRDefault="002C3753" w:rsidP="002C3753">
            <w:pPr>
              <w:rPr>
                <w:rFonts w:ascii="Times New Roman" w:eastAsia="Calibri" w:hAnsi="Times New Roman" w:cs="Times New Roman"/>
                <w:strike/>
                <w:noProof/>
                <w:sz w:val="16"/>
                <w:szCs w:val="16"/>
              </w:rPr>
            </w:pPr>
          </w:p>
        </w:tc>
        <w:tc>
          <w:tcPr>
            <w:tcW w:w="1418" w:type="dxa"/>
          </w:tcPr>
          <w:p w14:paraId="7421A91C" w14:textId="77777777" w:rsidR="002C3753" w:rsidRPr="00B905FF" w:rsidRDefault="002C3753" w:rsidP="002C3753">
            <w:pPr>
              <w:rPr>
                <w:rFonts w:ascii="Times New Roman" w:eastAsia="Calibri" w:hAnsi="Times New Roman" w:cs="Times New Roman"/>
                <w:strike/>
                <w:noProof/>
                <w:sz w:val="16"/>
                <w:szCs w:val="16"/>
              </w:rPr>
            </w:pPr>
            <w:r w:rsidRPr="00B905FF">
              <w:rPr>
                <w:rFonts w:ascii="Times New Roman" w:eastAsia="Calibri" w:hAnsi="Times New Roman" w:cs="Times New Roman"/>
                <w:strike/>
                <w:noProof/>
                <w:sz w:val="16"/>
                <w:szCs w:val="16"/>
              </w:rPr>
              <w:t>Less developed</w:t>
            </w:r>
          </w:p>
        </w:tc>
        <w:tc>
          <w:tcPr>
            <w:tcW w:w="1134" w:type="dxa"/>
          </w:tcPr>
          <w:p w14:paraId="4A617D4D" w14:textId="77777777" w:rsidR="002C3753" w:rsidRPr="00B905FF" w:rsidRDefault="002C3753" w:rsidP="002C3753">
            <w:pPr>
              <w:rPr>
                <w:rFonts w:ascii="Times New Roman" w:eastAsia="Calibri" w:hAnsi="Times New Roman" w:cs="Times New Roman"/>
                <w:strike/>
                <w:noProof/>
                <w:sz w:val="16"/>
                <w:szCs w:val="16"/>
              </w:rPr>
            </w:pPr>
          </w:p>
        </w:tc>
        <w:tc>
          <w:tcPr>
            <w:tcW w:w="992" w:type="dxa"/>
          </w:tcPr>
          <w:p w14:paraId="1910BCA1"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3221352B"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3F0193CE"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3A900FDE"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43BD7CCF"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7A4B4313" w14:textId="77777777" w:rsidTr="0028272C">
        <w:trPr>
          <w:gridAfter w:val="9"/>
          <w:wAfter w:w="11377" w:type="dxa"/>
          <w:trHeight w:val="230"/>
          <w:jc w:val="center"/>
        </w:trPr>
        <w:tc>
          <w:tcPr>
            <w:tcW w:w="2762" w:type="dxa"/>
            <w:gridSpan w:val="2"/>
            <w:vMerge/>
          </w:tcPr>
          <w:p w14:paraId="136DE733"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1230BAA9" w14:textId="77777777" w:rsidTr="0028272C">
        <w:trPr>
          <w:jc w:val="center"/>
        </w:trPr>
        <w:tc>
          <w:tcPr>
            <w:tcW w:w="2762" w:type="dxa"/>
            <w:gridSpan w:val="2"/>
          </w:tcPr>
          <w:p w14:paraId="34592EE8"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Total CF</w:t>
            </w:r>
          </w:p>
        </w:tc>
        <w:tc>
          <w:tcPr>
            <w:tcW w:w="1984" w:type="dxa"/>
            <w:tcBorders>
              <w:bottom w:val="single" w:sz="4" w:space="0" w:color="auto"/>
            </w:tcBorders>
            <w:shd w:val="clear" w:color="auto" w:fill="7F7F7F" w:themeFill="text1" w:themeFillTint="80"/>
          </w:tcPr>
          <w:p w14:paraId="5C694FA0"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4F2082B1"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N/A</w:t>
            </w:r>
          </w:p>
        </w:tc>
        <w:tc>
          <w:tcPr>
            <w:tcW w:w="1418" w:type="dxa"/>
          </w:tcPr>
          <w:p w14:paraId="2D42AAC6"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719E4C09"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60D7FADD"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58BFEB64"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55B645E0"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4CA38774"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38904841" w14:textId="77777777" w:rsidR="002C3753" w:rsidRPr="000E7168" w:rsidRDefault="002C3753" w:rsidP="002C3753">
            <w:pPr>
              <w:rPr>
                <w:rFonts w:ascii="Times New Roman" w:eastAsia="Calibri" w:hAnsi="Times New Roman" w:cs="Times New Roman"/>
                <w:noProof/>
                <w:sz w:val="16"/>
                <w:szCs w:val="16"/>
              </w:rPr>
            </w:pPr>
          </w:p>
        </w:tc>
      </w:tr>
      <w:tr w:rsidR="002C3753" w:rsidRPr="000E7168" w14:paraId="21121969" w14:textId="77777777" w:rsidTr="0028272C">
        <w:trPr>
          <w:jc w:val="center"/>
        </w:trPr>
        <w:tc>
          <w:tcPr>
            <w:tcW w:w="2762" w:type="dxa"/>
            <w:gridSpan w:val="2"/>
          </w:tcPr>
          <w:p w14:paraId="72759F16" w14:textId="77777777" w:rsidR="002C3753" w:rsidRPr="000E7168" w:rsidRDefault="002C3753" w:rsidP="002C3753">
            <w:pPr>
              <w:rPr>
                <w:rFonts w:ascii="Times New Roman" w:eastAsia="Calibri" w:hAnsi="Times New Roman" w:cs="Times New Roman"/>
                <w:noProof/>
                <w:sz w:val="16"/>
                <w:szCs w:val="16"/>
              </w:rPr>
            </w:pPr>
            <w:r w:rsidRPr="000E7168">
              <w:rPr>
                <w:rFonts w:ascii="Times New Roman" w:eastAsia="Calibri" w:hAnsi="Times New Roman" w:cs="Times New Roman"/>
                <w:noProof/>
                <w:sz w:val="16"/>
                <w:szCs w:val="16"/>
              </w:rPr>
              <w:t>Grand total</w:t>
            </w:r>
          </w:p>
        </w:tc>
        <w:tc>
          <w:tcPr>
            <w:tcW w:w="1984" w:type="dxa"/>
            <w:shd w:val="clear" w:color="auto" w:fill="7F7F7F" w:themeFill="text1" w:themeFillTint="80"/>
          </w:tcPr>
          <w:p w14:paraId="256509F4"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303B8BF7" w14:textId="77777777" w:rsidR="002C3753" w:rsidRPr="000E7168" w:rsidRDefault="002C3753" w:rsidP="002C3753">
            <w:pPr>
              <w:rPr>
                <w:rFonts w:ascii="Times New Roman" w:eastAsia="Calibri" w:hAnsi="Times New Roman" w:cs="Times New Roman"/>
                <w:noProof/>
                <w:sz w:val="16"/>
                <w:szCs w:val="16"/>
              </w:rPr>
            </w:pPr>
          </w:p>
        </w:tc>
        <w:tc>
          <w:tcPr>
            <w:tcW w:w="1418" w:type="dxa"/>
          </w:tcPr>
          <w:p w14:paraId="777550A7" w14:textId="77777777" w:rsidR="002C3753" w:rsidRPr="000E7168" w:rsidRDefault="002C3753" w:rsidP="002C3753">
            <w:pPr>
              <w:rPr>
                <w:rFonts w:ascii="Times New Roman" w:eastAsia="Calibri" w:hAnsi="Times New Roman" w:cs="Times New Roman"/>
                <w:noProof/>
                <w:sz w:val="16"/>
                <w:szCs w:val="16"/>
              </w:rPr>
            </w:pPr>
          </w:p>
        </w:tc>
        <w:tc>
          <w:tcPr>
            <w:tcW w:w="1134" w:type="dxa"/>
          </w:tcPr>
          <w:p w14:paraId="6AA41345" w14:textId="77777777" w:rsidR="002C3753" w:rsidRPr="000E7168" w:rsidRDefault="002C3753" w:rsidP="002C3753">
            <w:pPr>
              <w:rPr>
                <w:rFonts w:ascii="Times New Roman" w:eastAsia="Calibri" w:hAnsi="Times New Roman" w:cs="Times New Roman"/>
                <w:noProof/>
                <w:sz w:val="16"/>
                <w:szCs w:val="16"/>
              </w:rPr>
            </w:pPr>
          </w:p>
        </w:tc>
        <w:tc>
          <w:tcPr>
            <w:tcW w:w="992" w:type="dxa"/>
          </w:tcPr>
          <w:p w14:paraId="338440F8" w14:textId="77777777" w:rsidR="002C3753" w:rsidRPr="000E7168" w:rsidRDefault="002C3753" w:rsidP="002C3753">
            <w:pPr>
              <w:rPr>
                <w:rFonts w:ascii="Times New Roman" w:eastAsia="Calibri" w:hAnsi="Times New Roman" w:cs="Times New Roman"/>
                <w:noProof/>
                <w:sz w:val="16"/>
                <w:szCs w:val="16"/>
              </w:rPr>
            </w:pPr>
          </w:p>
        </w:tc>
        <w:tc>
          <w:tcPr>
            <w:tcW w:w="709" w:type="dxa"/>
          </w:tcPr>
          <w:p w14:paraId="73BD2A14" w14:textId="77777777" w:rsidR="002C3753" w:rsidRPr="000E7168" w:rsidRDefault="002C3753" w:rsidP="002C3753">
            <w:pPr>
              <w:rPr>
                <w:rFonts w:ascii="Times New Roman" w:eastAsia="Calibri" w:hAnsi="Times New Roman" w:cs="Times New Roman"/>
                <w:noProof/>
                <w:sz w:val="16"/>
                <w:szCs w:val="16"/>
              </w:rPr>
            </w:pPr>
          </w:p>
        </w:tc>
        <w:tc>
          <w:tcPr>
            <w:tcW w:w="708" w:type="dxa"/>
          </w:tcPr>
          <w:p w14:paraId="3B04461D" w14:textId="77777777" w:rsidR="002C3753" w:rsidRPr="000E7168" w:rsidRDefault="002C3753" w:rsidP="002C3753">
            <w:pPr>
              <w:rPr>
                <w:rFonts w:ascii="Times New Roman" w:eastAsia="Calibri" w:hAnsi="Times New Roman" w:cs="Times New Roman"/>
                <w:noProof/>
                <w:sz w:val="16"/>
                <w:szCs w:val="16"/>
              </w:rPr>
            </w:pPr>
          </w:p>
        </w:tc>
        <w:tc>
          <w:tcPr>
            <w:tcW w:w="851" w:type="dxa"/>
          </w:tcPr>
          <w:p w14:paraId="2E02A253" w14:textId="77777777" w:rsidR="002C3753" w:rsidRPr="000E7168" w:rsidRDefault="002C3753" w:rsidP="002C3753">
            <w:pPr>
              <w:rPr>
                <w:rFonts w:ascii="Times New Roman" w:eastAsia="Calibri" w:hAnsi="Times New Roman" w:cs="Times New Roman"/>
                <w:noProof/>
                <w:sz w:val="16"/>
                <w:szCs w:val="16"/>
              </w:rPr>
            </w:pPr>
          </w:p>
        </w:tc>
        <w:tc>
          <w:tcPr>
            <w:tcW w:w="2447" w:type="dxa"/>
          </w:tcPr>
          <w:p w14:paraId="361A112F" w14:textId="77777777" w:rsidR="002C3753" w:rsidRPr="000E7168" w:rsidRDefault="002C3753" w:rsidP="002C3753">
            <w:pPr>
              <w:rPr>
                <w:rFonts w:ascii="Times New Roman" w:eastAsia="Calibri" w:hAnsi="Times New Roman" w:cs="Times New Roman"/>
                <w:noProof/>
                <w:sz w:val="16"/>
                <w:szCs w:val="16"/>
              </w:rPr>
            </w:pPr>
          </w:p>
        </w:tc>
      </w:tr>
    </w:tbl>
    <w:p w14:paraId="4E6582BF" w14:textId="77777777" w:rsidR="002C3753" w:rsidRPr="000E7168" w:rsidRDefault="002C3753" w:rsidP="002C3753">
      <w:pPr>
        <w:spacing w:after="0"/>
        <w:rPr>
          <w:rFonts w:ascii="Times New Roman" w:hAnsi="Times New Roman" w:cs="Times New Roman"/>
          <w:noProof/>
          <w:sz w:val="16"/>
          <w:szCs w:val="16"/>
        </w:rPr>
      </w:pPr>
      <w:r w:rsidRPr="000E7168">
        <w:rPr>
          <w:rFonts w:ascii="Times New Roman" w:hAnsi="Times New Roman" w:cs="Times New Roman"/>
          <w:noProof/>
          <w:sz w:val="16"/>
          <w:szCs w:val="16"/>
        </w:rPr>
        <w:t>* Prior to the mid-term review in 2025 for the ERDF, the ESF+, the CF and the JTF, financial appropriations for the years 2021 to 2025 only.</w:t>
      </w:r>
    </w:p>
    <w:p w14:paraId="2755BCAB" w14:textId="77777777" w:rsidR="002C3753" w:rsidRPr="000E7168" w:rsidRDefault="002C3753" w:rsidP="002C3753">
      <w:pPr>
        <w:spacing w:after="0"/>
        <w:rPr>
          <w:rFonts w:ascii="Times New Roman" w:hAnsi="Times New Roman" w:cs="Times New Roman"/>
          <w:noProof/>
          <w:sz w:val="16"/>
          <w:szCs w:val="16"/>
        </w:rPr>
      </w:pPr>
      <w:r w:rsidRPr="000E7168">
        <w:rPr>
          <w:rFonts w:ascii="Times New Roman" w:hAnsi="Times New Roman" w:cs="Times New Roman"/>
          <w:noProof/>
          <w:sz w:val="16"/>
          <w:szCs w:val="16"/>
        </w:rPr>
        <w:t>**For ERDF: less developed, transition, more developed, and, where applicable special allocation for outermost and northern sparsely populated regions. For ESF+: less developed, transition, more developed and, where applicable, additional allocation for outermost and northern sparsely populated regions. For CF: not applicable. For technical assistance, application of categories of region depends on selection of a fund.</w:t>
      </w:r>
    </w:p>
    <w:p w14:paraId="1F33B973" w14:textId="77777777" w:rsidR="002C3753" w:rsidRPr="000E7168" w:rsidRDefault="002C3753" w:rsidP="002C3753">
      <w:pPr>
        <w:spacing w:after="0"/>
        <w:rPr>
          <w:rFonts w:ascii="Times New Roman" w:hAnsi="Times New Roman" w:cs="Times New Roman"/>
          <w:noProof/>
          <w:sz w:val="16"/>
          <w:szCs w:val="16"/>
        </w:rPr>
      </w:pPr>
      <w:r w:rsidRPr="000E7168">
        <w:rPr>
          <w:rFonts w:ascii="Times New Roman" w:hAnsi="Times New Roman" w:cs="Times New Roman"/>
          <w:noProof/>
          <w:sz w:val="16"/>
          <w:szCs w:val="16"/>
        </w:rPr>
        <w:t>*** Where relevant for all categories of region.</w:t>
      </w:r>
    </w:p>
    <w:p w14:paraId="1E5E35A4" w14:textId="77777777" w:rsidR="002C3753" w:rsidRPr="000E7168" w:rsidRDefault="002C3753" w:rsidP="002C3753">
      <w:pPr>
        <w:spacing w:after="0"/>
        <w:rPr>
          <w:rFonts w:ascii="Times New Roman" w:hAnsi="Times New Roman" w:cs="Times New Roman"/>
          <w:noProof/>
          <w:sz w:val="16"/>
          <w:szCs w:val="16"/>
        </w:rPr>
      </w:pPr>
      <w:r w:rsidRPr="000E7168">
        <w:rPr>
          <w:rFonts w:ascii="Times New Roman" w:hAnsi="Times New Roman" w:cs="Times New Roman"/>
          <w:noProof/>
          <w:sz w:val="16"/>
          <w:szCs w:val="16"/>
        </w:rPr>
        <w:t>**** Indicate the total JTF resources as a result of Table 18 (i.e. a JTF allocation and the complementary support transferred from the ERDF and the ESF+).</w:t>
      </w:r>
      <w:r w:rsidRPr="000E7168">
        <w:rPr>
          <w:rFonts w:ascii="Times New Roman" w:hAnsi="Times New Roman" w:cs="Times New Roman"/>
          <w:noProof/>
          <w:sz w:val="20"/>
          <w:szCs w:val="16"/>
        </w:rPr>
        <w:t>”</w:t>
      </w:r>
    </w:p>
    <w:p w14:paraId="1F3C8549" w14:textId="77777777" w:rsidR="002C3753" w:rsidRPr="000E7168" w:rsidRDefault="002C3753" w:rsidP="002C3753">
      <w:pPr>
        <w:rPr>
          <w:rFonts w:ascii="Times New Roman" w:hAnsi="Times New Roman" w:cs="Times New Roman"/>
          <w:noProof/>
          <w:sz w:val="24"/>
          <w:szCs w:val="24"/>
        </w:rPr>
        <w:sectPr w:rsidR="002C3753" w:rsidRPr="000E7168">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20"/>
          <w:docGrid w:linePitch="360"/>
        </w:sectPr>
      </w:pPr>
    </w:p>
    <w:p w14:paraId="6FD1F78A" w14:textId="77777777" w:rsidR="002C3753" w:rsidRPr="000E7168" w:rsidRDefault="002C3753" w:rsidP="001A17A2">
      <w:pPr>
        <w:spacing w:before="240" w:after="240" w:line="360" w:lineRule="auto"/>
        <w:rPr>
          <w:rFonts w:ascii="Times New Roman" w:eastAsia="Times New Roman" w:hAnsi="Times New Roman" w:cs="Times New Roman"/>
          <w:i/>
          <w:iCs/>
          <w:noProof/>
          <w:sz w:val="24"/>
          <w:szCs w:val="24"/>
        </w:rPr>
      </w:pPr>
    </w:p>
    <w:p w14:paraId="651267E9" w14:textId="77777777" w:rsidR="001A17A2" w:rsidRPr="00B905FF" w:rsidRDefault="001A17A2" w:rsidP="001A17A2">
      <w:pPr>
        <w:spacing w:before="240" w:after="240" w:line="240" w:lineRule="auto"/>
        <w:rPr>
          <w:rFonts w:ascii="Times New Roman" w:eastAsia="Times New Roman" w:hAnsi="Times New Roman" w:cs="Times New Roman"/>
          <w:bCs/>
          <w:i/>
          <w:strike/>
          <w:noProof/>
          <w:sz w:val="24"/>
          <w:szCs w:val="24"/>
        </w:rPr>
      </w:pPr>
      <w:r w:rsidRPr="00B905FF">
        <w:rPr>
          <w:rFonts w:ascii="Times New Roman" w:eastAsia="Times New Roman" w:hAnsi="Times New Roman" w:cs="Times New Roman"/>
          <w:bCs/>
          <w:i/>
          <w:strike/>
          <w:noProof/>
          <w:sz w:val="24"/>
          <w:szCs w:val="24"/>
        </w:rPr>
        <w:t>EMFF programmes using technical assistance according to Article 30(5)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494"/>
        <w:gridCol w:w="1231"/>
        <w:gridCol w:w="1443"/>
        <w:gridCol w:w="1070"/>
        <w:gridCol w:w="1027"/>
        <w:gridCol w:w="883"/>
        <w:gridCol w:w="1455"/>
      </w:tblGrid>
      <w:tr w:rsidR="001A17A2" w:rsidRPr="00B905FF" w14:paraId="4D0C866D" w14:textId="77777777" w:rsidTr="004F32B2">
        <w:tc>
          <w:tcPr>
            <w:tcW w:w="535" w:type="pct"/>
            <w:tcBorders>
              <w:top w:val="single" w:sz="4" w:space="0" w:color="auto"/>
              <w:left w:val="single" w:sz="4" w:space="0" w:color="auto"/>
              <w:bottom w:val="single" w:sz="4" w:space="0" w:color="auto"/>
              <w:right w:val="single" w:sz="4" w:space="0" w:color="auto"/>
            </w:tcBorders>
          </w:tcPr>
          <w:p w14:paraId="0E293C60" w14:textId="77777777" w:rsidR="001A17A2" w:rsidRPr="00B905FF" w:rsidRDefault="001A17A2" w:rsidP="001A17A2">
            <w:pPr>
              <w:spacing w:before="120" w:after="120"/>
              <w:rPr>
                <w:rFonts w:ascii="Times New Roman" w:hAnsi="Times New Roman" w:cs="Times New Roman"/>
                <w:b/>
                <w:strike/>
                <w:noProof/>
                <w:sz w:val="18"/>
                <w:szCs w:val="18"/>
              </w:rPr>
            </w:pPr>
          </w:p>
        </w:tc>
        <w:tc>
          <w:tcPr>
            <w:tcW w:w="4465" w:type="pct"/>
            <w:gridSpan w:val="7"/>
            <w:tcBorders>
              <w:top w:val="single" w:sz="4" w:space="0" w:color="auto"/>
              <w:left w:val="single" w:sz="4" w:space="0" w:color="auto"/>
              <w:bottom w:val="single" w:sz="4" w:space="0" w:color="auto"/>
              <w:right w:val="single" w:sz="4" w:space="0" w:color="auto"/>
            </w:tcBorders>
            <w:hideMark/>
          </w:tcPr>
          <w:p w14:paraId="5EFDE379" w14:textId="77777777" w:rsidR="001A17A2" w:rsidRPr="00B905FF" w:rsidRDefault="001A17A2" w:rsidP="001A17A2">
            <w:pPr>
              <w:spacing w:before="120" w:after="120"/>
              <w:rPr>
                <w:rFonts w:ascii="Times New Roman" w:hAnsi="Times New Roman" w:cs="Times New Roman"/>
                <w:b/>
                <w:strike/>
                <w:noProof/>
                <w:sz w:val="18"/>
                <w:szCs w:val="18"/>
              </w:rPr>
            </w:pPr>
            <w:r w:rsidRPr="00B905FF">
              <w:rPr>
                <w:rFonts w:ascii="Times New Roman" w:hAnsi="Times New Roman" w:cs="Times New Roman"/>
                <w:b/>
                <w:strike/>
                <w:noProof/>
                <w:sz w:val="18"/>
                <w:szCs w:val="18"/>
              </w:rPr>
              <w:t>Table 11 A</w:t>
            </w:r>
          </w:p>
        </w:tc>
      </w:tr>
      <w:tr w:rsidR="001A17A2" w:rsidRPr="00B905FF" w14:paraId="532A66F1" w14:textId="77777777" w:rsidTr="004F32B2">
        <w:tc>
          <w:tcPr>
            <w:tcW w:w="535" w:type="pct"/>
            <w:vMerge w:val="restart"/>
            <w:tcBorders>
              <w:top w:val="single" w:sz="4" w:space="0" w:color="auto"/>
              <w:left w:val="single" w:sz="4" w:space="0" w:color="auto"/>
              <w:bottom w:val="single" w:sz="4" w:space="0" w:color="auto"/>
              <w:right w:val="single" w:sz="4" w:space="0" w:color="auto"/>
            </w:tcBorders>
            <w:hideMark/>
          </w:tcPr>
          <w:p w14:paraId="748DEBE5"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Priority</w:t>
            </w:r>
          </w:p>
        </w:tc>
        <w:tc>
          <w:tcPr>
            <w:tcW w:w="778" w:type="pct"/>
            <w:vMerge w:val="restart"/>
            <w:tcBorders>
              <w:top w:val="single" w:sz="4" w:space="0" w:color="auto"/>
              <w:left w:val="single" w:sz="4" w:space="0" w:color="auto"/>
              <w:bottom w:val="single" w:sz="4" w:space="0" w:color="auto"/>
              <w:right w:val="single" w:sz="4" w:space="0" w:color="auto"/>
            </w:tcBorders>
            <w:hideMark/>
          </w:tcPr>
          <w:p w14:paraId="039FAA67"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 xml:space="preserve">Specific objective </w:t>
            </w:r>
            <w:r w:rsidRPr="00B905FF">
              <w:rPr>
                <w:rFonts w:ascii="Times New Roman" w:hAnsi="Times New Roman" w:cs="Times New Roman"/>
                <w:strike/>
                <w:noProof/>
                <w:sz w:val="18"/>
                <w:szCs w:val="18"/>
              </w:rPr>
              <w:t>(nomenclature set out in the EMFF Regulation)</w:t>
            </w:r>
          </w:p>
        </w:tc>
        <w:tc>
          <w:tcPr>
            <w:tcW w:w="641" w:type="pct"/>
            <w:vMerge w:val="restart"/>
            <w:tcBorders>
              <w:top w:val="single" w:sz="4" w:space="0" w:color="auto"/>
              <w:left w:val="single" w:sz="4" w:space="0" w:color="auto"/>
              <w:bottom w:val="single" w:sz="4" w:space="0" w:color="auto"/>
              <w:right w:val="single" w:sz="4" w:space="0" w:color="auto"/>
            </w:tcBorders>
            <w:hideMark/>
          </w:tcPr>
          <w:p w14:paraId="1F58EEC9"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Basis for calculation</w:t>
            </w:r>
          </w:p>
          <w:p w14:paraId="31CD65CB"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of EU support</w:t>
            </w:r>
          </w:p>
        </w:tc>
        <w:tc>
          <w:tcPr>
            <w:tcW w:w="1294" w:type="pct"/>
            <w:gridSpan w:val="2"/>
            <w:tcBorders>
              <w:top w:val="single" w:sz="4" w:space="0" w:color="auto"/>
              <w:left w:val="single" w:sz="4" w:space="0" w:color="auto"/>
              <w:bottom w:val="single" w:sz="4" w:space="0" w:color="auto"/>
              <w:right w:val="single" w:sz="4" w:space="0" w:color="auto"/>
            </w:tcBorders>
            <w:hideMark/>
          </w:tcPr>
          <w:p w14:paraId="2FC6EF3E"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EU contribution</w:t>
            </w:r>
          </w:p>
        </w:tc>
        <w:tc>
          <w:tcPr>
            <w:tcW w:w="535" w:type="pct"/>
            <w:vMerge w:val="restart"/>
            <w:tcBorders>
              <w:top w:val="single" w:sz="4" w:space="0" w:color="auto"/>
              <w:left w:val="single" w:sz="4" w:space="0" w:color="auto"/>
              <w:bottom w:val="single" w:sz="4" w:space="0" w:color="auto"/>
              <w:right w:val="single" w:sz="4" w:space="0" w:color="auto"/>
            </w:tcBorders>
            <w:hideMark/>
          </w:tcPr>
          <w:p w14:paraId="7DD4F6D6"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National public</w:t>
            </w:r>
          </w:p>
        </w:tc>
        <w:tc>
          <w:tcPr>
            <w:tcW w:w="460" w:type="pct"/>
            <w:vMerge w:val="restart"/>
            <w:tcBorders>
              <w:top w:val="single" w:sz="4" w:space="0" w:color="auto"/>
              <w:left w:val="single" w:sz="4" w:space="0" w:color="auto"/>
              <w:bottom w:val="single" w:sz="4" w:space="0" w:color="auto"/>
              <w:right w:val="single" w:sz="4" w:space="0" w:color="auto"/>
            </w:tcBorders>
            <w:hideMark/>
          </w:tcPr>
          <w:p w14:paraId="6E0E5D5C"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Total</w:t>
            </w:r>
          </w:p>
        </w:tc>
        <w:tc>
          <w:tcPr>
            <w:tcW w:w="757" w:type="pct"/>
            <w:vMerge w:val="restart"/>
            <w:tcBorders>
              <w:top w:val="single" w:sz="4" w:space="0" w:color="auto"/>
              <w:left w:val="single" w:sz="4" w:space="0" w:color="auto"/>
              <w:bottom w:val="single" w:sz="4" w:space="0" w:color="auto"/>
              <w:right w:val="single" w:sz="4" w:space="0" w:color="auto"/>
            </w:tcBorders>
            <w:hideMark/>
          </w:tcPr>
          <w:p w14:paraId="382088BC"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8"/>
                <w:szCs w:val="18"/>
              </w:rPr>
              <w:t>Co-financing rate</w:t>
            </w:r>
            <w:r w:rsidRPr="00B905FF">
              <w:rPr>
                <w:rFonts w:ascii="Times New Roman" w:eastAsia="Times New Roman" w:hAnsi="Times New Roman" w:cs="Times New Roman"/>
                <w:b/>
                <w:bCs/>
                <w:iCs/>
                <w:strike/>
                <w:noProof/>
                <w:sz w:val="16"/>
                <w:szCs w:val="16"/>
              </w:rPr>
              <w:t>*</w:t>
            </w:r>
          </w:p>
        </w:tc>
      </w:tr>
      <w:tr w:rsidR="001A17A2" w:rsidRPr="00B905FF" w14:paraId="298F3621" w14:textId="77777777" w:rsidTr="004F32B2">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C12CE" w14:textId="77777777" w:rsidR="001A17A2" w:rsidRPr="00B905FF" w:rsidRDefault="001A17A2" w:rsidP="001A17A2">
            <w:pPr>
              <w:spacing w:after="0"/>
              <w:rPr>
                <w:rFonts w:ascii="Times New Roman" w:hAnsi="Times New Roman" w:cs="Times New Roman"/>
                <w:b/>
                <w:strike/>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A27D9" w14:textId="77777777" w:rsidR="001A17A2" w:rsidRPr="00B905FF" w:rsidRDefault="001A17A2" w:rsidP="001A17A2">
            <w:pPr>
              <w:spacing w:after="0"/>
              <w:rPr>
                <w:rFonts w:ascii="Times New Roman" w:hAnsi="Times New Roman" w:cs="Times New Roman"/>
                <w:b/>
                <w:strike/>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7A6D1" w14:textId="77777777" w:rsidR="001A17A2" w:rsidRPr="00B905FF" w:rsidRDefault="001A17A2" w:rsidP="001A17A2">
            <w:pPr>
              <w:spacing w:after="0"/>
              <w:rPr>
                <w:rFonts w:ascii="Times New Roman" w:hAnsi="Times New Roman" w:cs="Times New Roman"/>
                <w:b/>
                <w:strike/>
                <w:noProof/>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39D78AD9"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6"/>
                <w:szCs w:val="16"/>
              </w:rPr>
              <w:t xml:space="preserve">EU contribution without flat rate TA </w:t>
            </w:r>
          </w:p>
        </w:tc>
        <w:tc>
          <w:tcPr>
            <w:tcW w:w="543" w:type="pct"/>
            <w:tcBorders>
              <w:top w:val="single" w:sz="4" w:space="0" w:color="auto"/>
              <w:left w:val="single" w:sz="4" w:space="0" w:color="auto"/>
              <w:bottom w:val="single" w:sz="4" w:space="0" w:color="auto"/>
              <w:right w:val="single" w:sz="4" w:space="0" w:color="auto"/>
            </w:tcBorders>
            <w:hideMark/>
          </w:tcPr>
          <w:p w14:paraId="1CF68864" w14:textId="77777777" w:rsidR="001A17A2" w:rsidRPr="00B905FF" w:rsidRDefault="001A17A2" w:rsidP="001A17A2">
            <w:pPr>
              <w:spacing w:before="120" w:after="120"/>
              <w:jc w:val="center"/>
              <w:rPr>
                <w:rFonts w:ascii="Times New Roman" w:hAnsi="Times New Roman" w:cs="Times New Roman"/>
                <w:b/>
                <w:strike/>
                <w:noProof/>
                <w:sz w:val="18"/>
                <w:szCs w:val="18"/>
              </w:rPr>
            </w:pPr>
            <w:r w:rsidRPr="00B905FF">
              <w:rPr>
                <w:rFonts w:ascii="Times New Roman" w:hAnsi="Times New Roman" w:cs="Times New Roman"/>
                <w:b/>
                <w:strike/>
                <w:noProof/>
                <w:sz w:val="16"/>
                <w:szCs w:val="16"/>
              </w:rPr>
              <w:t>EU contribution for flat rate 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B2AD6" w14:textId="77777777" w:rsidR="001A17A2" w:rsidRPr="00B905FF" w:rsidRDefault="001A17A2" w:rsidP="001A17A2">
            <w:pPr>
              <w:spacing w:after="0"/>
              <w:rPr>
                <w:rFonts w:ascii="Times New Roman" w:hAnsi="Times New Roman" w:cs="Times New Roman"/>
                <w:b/>
                <w:strike/>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72AA9" w14:textId="77777777" w:rsidR="001A17A2" w:rsidRPr="00B905FF" w:rsidRDefault="001A17A2" w:rsidP="001A17A2">
            <w:pPr>
              <w:spacing w:after="0"/>
              <w:rPr>
                <w:rFonts w:ascii="Times New Roman" w:hAnsi="Times New Roman" w:cs="Times New Roman"/>
                <w:b/>
                <w:strike/>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C63D8" w14:textId="77777777" w:rsidR="001A17A2" w:rsidRPr="00B905FF" w:rsidRDefault="001A17A2" w:rsidP="001A17A2">
            <w:pPr>
              <w:spacing w:after="0"/>
              <w:rPr>
                <w:rFonts w:ascii="Times New Roman" w:hAnsi="Times New Roman" w:cs="Times New Roman"/>
                <w:b/>
                <w:strike/>
                <w:noProof/>
                <w:sz w:val="18"/>
                <w:szCs w:val="18"/>
              </w:rPr>
            </w:pPr>
          </w:p>
        </w:tc>
      </w:tr>
      <w:tr w:rsidR="001A17A2" w:rsidRPr="00B905FF" w14:paraId="7DCC315C" w14:textId="77777777" w:rsidTr="004F32B2">
        <w:trPr>
          <w:trHeight w:val="294"/>
        </w:trPr>
        <w:tc>
          <w:tcPr>
            <w:tcW w:w="535" w:type="pct"/>
            <w:vMerge w:val="restart"/>
            <w:tcBorders>
              <w:top w:val="single" w:sz="4" w:space="0" w:color="auto"/>
              <w:left w:val="single" w:sz="4" w:space="0" w:color="auto"/>
              <w:bottom w:val="single" w:sz="4" w:space="0" w:color="auto"/>
              <w:right w:val="single" w:sz="4" w:space="0" w:color="auto"/>
            </w:tcBorders>
            <w:hideMark/>
          </w:tcPr>
          <w:p w14:paraId="761C4FC0"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Priority 1</w:t>
            </w:r>
          </w:p>
        </w:tc>
        <w:tc>
          <w:tcPr>
            <w:tcW w:w="778" w:type="pct"/>
            <w:tcBorders>
              <w:top w:val="single" w:sz="4" w:space="0" w:color="auto"/>
              <w:left w:val="single" w:sz="4" w:space="0" w:color="auto"/>
              <w:bottom w:val="single" w:sz="4" w:space="0" w:color="auto"/>
              <w:right w:val="single" w:sz="4" w:space="0" w:color="auto"/>
            </w:tcBorders>
            <w:hideMark/>
          </w:tcPr>
          <w:p w14:paraId="372C68B2"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1.1</w:t>
            </w:r>
          </w:p>
        </w:tc>
        <w:tc>
          <w:tcPr>
            <w:tcW w:w="641" w:type="pct"/>
            <w:tcBorders>
              <w:top w:val="single" w:sz="4" w:space="0" w:color="auto"/>
              <w:left w:val="single" w:sz="4" w:space="0" w:color="auto"/>
              <w:bottom w:val="single" w:sz="4" w:space="0" w:color="auto"/>
              <w:right w:val="single" w:sz="4" w:space="0" w:color="auto"/>
            </w:tcBorders>
            <w:hideMark/>
          </w:tcPr>
          <w:p w14:paraId="3DB93687"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056DA5EC"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5A831025"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710F4B3B"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72C616EF"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346ABC72"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1CEF1E98" w14:textId="77777777" w:rsidTr="004F32B2">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E8F5C" w14:textId="77777777" w:rsidR="001A17A2" w:rsidRPr="00B905FF" w:rsidRDefault="001A17A2" w:rsidP="001A17A2">
            <w:pPr>
              <w:spacing w:after="0"/>
              <w:rPr>
                <w:rFonts w:ascii="Times New Roman" w:hAnsi="Times New Roman" w:cs="Times New Roman"/>
                <w:bCs/>
                <w:strike/>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011E767F"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1.2</w:t>
            </w:r>
          </w:p>
        </w:tc>
        <w:tc>
          <w:tcPr>
            <w:tcW w:w="641" w:type="pct"/>
            <w:tcBorders>
              <w:top w:val="single" w:sz="4" w:space="0" w:color="auto"/>
              <w:left w:val="single" w:sz="4" w:space="0" w:color="auto"/>
              <w:bottom w:val="single" w:sz="4" w:space="0" w:color="auto"/>
              <w:right w:val="single" w:sz="4" w:space="0" w:color="auto"/>
            </w:tcBorders>
            <w:hideMark/>
          </w:tcPr>
          <w:p w14:paraId="08B490D9"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12259CD8"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47FEB870"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11F67818"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3769F2F5"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769A6A5B"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5A00D774" w14:textId="77777777" w:rsidTr="004F32B2">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578AD" w14:textId="77777777" w:rsidR="001A17A2" w:rsidRPr="00B905FF" w:rsidRDefault="001A17A2" w:rsidP="001A17A2">
            <w:pPr>
              <w:spacing w:after="0"/>
              <w:rPr>
                <w:rFonts w:ascii="Times New Roman" w:hAnsi="Times New Roman" w:cs="Times New Roman"/>
                <w:bCs/>
                <w:strike/>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61A334F3"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1.3</w:t>
            </w:r>
          </w:p>
        </w:tc>
        <w:tc>
          <w:tcPr>
            <w:tcW w:w="641" w:type="pct"/>
            <w:tcBorders>
              <w:top w:val="single" w:sz="4" w:space="0" w:color="auto"/>
              <w:left w:val="single" w:sz="4" w:space="0" w:color="auto"/>
              <w:bottom w:val="single" w:sz="4" w:space="0" w:color="auto"/>
              <w:right w:val="single" w:sz="4" w:space="0" w:color="auto"/>
            </w:tcBorders>
            <w:hideMark/>
          </w:tcPr>
          <w:p w14:paraId="4D333FA5"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421D6FF6"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7E5D1418"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53D8D3DB"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40444B34"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1705F125"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2D3C2FCB" w14:textId="77777777" w:rsidTr="004F32B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67420" w14:textId="77777777" w:rsidR="001A17A2" w:rsidRPr="00B905FF" w:rsidRDefault="001A17A2" w:rsidP="001A17A2">
            <w:pPr>
              <w:spacing w:after="0"/>
              <w:rPr>
                <w:rFonts w:ascii="Times New Roman" w:hAnsi="Times New Roman" w:cs="Times New Roman"/>
                <w:bCs/>
                <w:strike/>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28B1DA8D"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1.4</w:t>
            </w:r>
          </w:p>
        </w:tc>
        <w:tc>
          <w:tcPr>
            <w:tcW w:w="641" w:type="pct"/>
            <w:tcBorders>
              <w:top w:val="single" w:sz="4" w:space="0" w:color="auto"/>
              <w:left w:val="single" w:sz="4" w:space="0" w:color="auto"/>
              <w:bottom w:val="single" w:sz="4" w:space="0" w:color="auto"/>
              <w:right w:val="single" w:sz="4" w:space="0" w:color="auto"/>
            </w:tcBorders>
            <w:hideMark/>
          </w:tcPr>
          <w:p w14:paraId="4A1A0E7E"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64AAC53F"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065DFB0D"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5E74CA2F"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417D4A36"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7E94CAFC"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14D25FAB" w14:textId="77777777" w:rsidTr="004F32B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2372A" w14:textId="77777777" w:rsidR="001A17A2" w:rsidRPr="00B905FF" w:rsidRDefault="001A17A2" w:rsidP="001A17A2">
            <w:pPr>
              <w:spacing w:after="0"/>
              <w:rPr>
                <w:rFonts w:ascii="Times New Roman" w:hAnsi="Times New Roman" w:cs="Times New Roman"/>
                <w:bCs/>
                <w:strike/>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650B3DD7"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1.5</w:t>
            </w:r>
          </w:p>
        </w:tc>
        <w:tc>
          <w:tcPr>
            <w:tcW w:w="641" w:type="pct"/>
            <w:tcBorders>
              <w:top w:val="single" w:sz="4" w:space="0" w:color="auto"/>
              <w:left w:val="single" w:sz="4" w:space="0" w:color="auto"/>
              <w:bottom w:val="single" w:sz="4" w:space="0" w:color="auto"/>
              <w:right w:val="single" w:sz="4" w:space="0" w:color="auto"/>
            </w:tcBorders>
            <w:hideMark/>
          </w:tcPr>
          <w:p w14:paraId="7B505D69"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551C6C18"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3E6BC4BD"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47674F57"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615B9DC9"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12C1186A"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389088EC" w14:textId="77777777" w:rsidTr="004F32B2">
        <w:trPr>
          <w:trHeight w:val="290"/>
        </w:trPr>
        <w:tc>
          <w:tcPr>
            <w:tcW w:w="535" w:type="pct"/>
            <w:tcBorders>
              <w:top w:val="single" w:sz="4" w:space="0" w:color="auto"/>
              <w:left w:val="single" w:sz="4" w:space="0" w:color="auto"/>
              <w:bottom w:val="single" w:sz="4" w:space="0" w:color="auto"/>
              <w:right w:val="single" w:sz="4" w:space="0" w:color="auto"/>
            </w:tcBorders>
            <w:hideMark/>
          </w:tcPr>
          <w:p w14:paraId="65ACEFB2"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Priority 2</w:t>
            </w:r>
          </w:p>
        </w:tc>
        <w:tc>
          <w:tcPr>
            <w:tcW w:w="778" w:type="pct"/>
            <w:tcBorders>
              <w:top w:val="single" w:sz="4" w:space="0" w:color="auto"/>
              <w:left w:val="single" w:sz="4" w:space="0" w:color="auto"/>
              <w:bottom w:val="single" w:sz="4" w:space="0" w:color="auto"/>
              <w:right w:val="single" w:sz="4" w:space="0" w:color="auto"/>
            </w:tcBorders>
            <w:hideMark/>
          </w:tcPr>
          <w:p w14:paraId="367471EE"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2.1</w:t>
            </w:r>
          </w:p>
        </w:tc>
        <w:tc>
          <w:tcPr>
            <w:tcW w:w="641" w:type="pct"/>
            <w:tcBorders>
              <w:top w:val="single" w:sz="4" w:space="0" w:color="auto"/>
              <w:left w:val="single" w:sz="4" w:space="0" w:color="auto"/>
              <w:bottom w:val="single" w:sz="4" w:space="0" w:color="auto"/>
              <w:right w:val="single" w:sz="4" w:space="0" w:color="auto"/>
            </w:tcBorders>
            <w:hideMark/>
          </w:tcPr>
          <w:p w14:paraId="2C439160"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372CE884"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50E0E539"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5EC68A4E"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01B4C0EF"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0E5A4833"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3511CD6A" w14:textId="77777777" w:rsidTr="004F32B2">
        <w:trPr>
          <w:trHeight w:val="293"/>
        </w:trPr>
        <w:tc>
          <w:tcPr>
            <w:tcW w:w="535" w:type="pct"/>
            <w:tcBorders>
              <w:top w:val="single" w:sz="4" w:space="0" w:color="auto"/>
              <w:left w:val="single" w:sz="4" w:space="0" w:color="auto"/>
              <w:bottom w:val="single" w:sz="4" w:space="0" w:color="auto"/>
              <w:right w:val="single" w:sz="4" w:space="0" w:color="auto"/>
            </w:tcBorders>
            <w:hideMark/>
          </w:tcPr>
          <w:p w14:paraId="1BE19FA7"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Priority 3</w:t>
            </w:r>
          </w:p>
        </w:tc>
        <w:tc>
          <w:tcPr>
            <w:tcW w:w="778" w:type="pct"/>
            <w:tcBorders>
              <w:top w:val="single" w:sz="4" w:space="0" w:color="auto"/>
              <w:left w:val="single" w:sz="4" w:space="0" w:color="auto"/>
              <w:bottom w:val="single" w:sz="4" w:space="0" w:color="auto"/>
              <w:right w:val="single" w:sz="4" w:space="0" w:color="auto"/>
            </w:tcBorders>
            <w:hideMark/>
          </w:tcPr>
          <w:p w14:paraId="39B67BF2"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3.1</w:t>
            </w:r>
          </w:p>
        </w:tc>
        <w:tc>
          <w:tcPr>
            <w:tcW w:w="641" w:type="pct"/>
            <w:tcBorders>
              <w:top w:val="single" w:sz="4" w:space="0" w:color="auto"/>
              <w:left w:val="single" w:sz="4" w:space="0" w:color="auto"/>
              <w:bottom w:val="single" w:sz="4" w:space="0" w:color="auto"/>
              <w:right w:val="single" w:sz="4" w:space="0" w:color="auto"/>
            </w:tcBorders>
            <w:hideMark/>
          </w:tcPr>
          <w:p w14:paraId="28BDC82F"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13B581AD"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353C9214"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6FBCE700"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3CF6CDC2"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63404E89"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0355ED82" w14:textId="77777777" w:rsidTr="004F32B2">
        <w:trPr>
          <w:trHeight w:val="270"/>
        </w:trPr>
        <w:tc>
          <w:tcPr>
            <w:tcW w:w="535" w:type="pct"/>
            <w:tcBorders>
              <w:top w:val="single" w:sz="4" w:space="0" w:color="auto"/>
              <w:left w:val="single" w:sz="4" w:space="0" w:color="auto"/>
              <w:bottom w:val="single" w:sz="4" w:space="0" w:color="auto"/>
              <w:right w:val="single" w:sz="4" w:space="0" w:color="auto"/>
            </w:tcBorders>
            <w:hideMark/>
          </w:tcPr>
          <w:p w14:paraId="070227B7"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Priority 4</w:t>
            </w:r>
          </w:p>
        </w:tc>
        <w:tc>
          <w:tcPr>
            <w:tcW w:w="778" w:type="pct"/>
            <w:tcBorders>
              <w:top w:val="single" w:sz="4" w:space="0" w:color="auto"/>
              <w:left w:val="single" w:sz="4" w:space="0" w:color="auto"/>
              <w:bottom w:val="single" w:sz="4" w:space="0" w:color="auto"/>
              <w:right w:val="single" w:sz="4" w:space="0" w:color="auto"/>
            </w:tcBorders>
            <w:hideMark/>
          </w:tcPr>
          <w:p w14:paraId="78BA408A"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4.1</w:t>
            </w:r>
          </w:p>
        </w:tc>
        <w:tc>
          <w:tcPr>
            <w:tcW w:w="641" w:type="pct"/>
            <w:tcBorders>
              <w:top w:val="single" w:sz="4" w:space="0" w:color="auto"/>
              <w:left w:val="single" w:sz="4" w:space="0" w:color="auto"/>
              <w:bottom w:val="single" w:sz="4" w:space="0" w:color="auto"/>
              <w:right w:val="single" w:sz="4" w:space="0" w:color="auto"/>
            </w:tcBorders>
            <w:hideMark/>
          </w:tcPr>
          <w:p w14:paraId="1C4ADCA8"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7EFFC982"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35E26E13"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4AA58D78"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4C3101C5"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0F1DBFDB"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r w:rsidR="001A17A2" w:rsidRPr="00B905FF" w14:paraId="0AA647C7" w14:textId="77777777" w:rsidTr="004F32B2">
        <w:trPr>
          <w:trHeight w:val="270"/>
        </w:trPr>
        <w:tc>
          <w:tcPr>
            <w:tcW w:w="535" w:type="pct"/>
            <w:tcBorders>
              <w:top w:val="single" w:sz="4" w:space="0" w:color="auto"/>
              <w:left w:val="single" w:sz="4" w:space="0" w:color="auto"/>
              <w:bottom w:val="single" w:sz="4" w:space="0" w:color="auto"/>
              <w:right w:val="single" w:sz="4" w:space="0" w:color="auto"/>
            </w:tcBorders>
            <w:hideMark/>
          </w:tcPr>
          <w:p w14:paraId="12854981"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Technical assistance (Article 32)</w:t>
            </w:r>
          </w:p>
        </w:tc>
        <w:tc>
          <w:tcPr>
            <w:tcW w:w="778" w:type="pct"/>
            <w:tcBorders>
              <w:top w:val="single" w:sz="4" w:space="0" w:color="auto"/>
              <w:left w:val="single" w:sz="4" w:space="0" w:color="auto"/>
              <w:bottom w:val="single" w:sz="4" w:space="0" w:color="auto"/>
              <w:right w:val="single" w:sz="4" w:space="0" w:color="auto"/>
            </w:tcBorders>
            <w:hideMark/>
          </w:tcPr>
          <w:p w14:paraId="1E6192F6"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5.1</w:t>
            </w:r>
          </w:p>
        </w:tc>
        <w:tc>
          <w:tcPr>
            <w:tcW w:w="641" w:type="pct"/>
            <w:tcBorders>
              <w:top w:val="single" w:sz="4" w:space="0" w:color="auto"/>
              <w:left w:val="single" w:sz="4" w:space="0" w:color="auto"/>
              <w:bottom w:val="single" w:sz="4" w:space="0" w:color="auto"/>
              <w:right w:val="single" w:sz="4" w:space="0" w:color="auto"/>
            </w:tcBorders>
            <w:hideMark/>
          </w:tcPr>
          <w:p w14:paraId="204FAA95" w14:textId="77777777" w:rsidR="001A17A2" w:rsidRPr="00B905FF" w:rsidRDefault="001A17A2" w:rsidP="001A17A2">
            <w:pPr>
              <w:spacing w:before="120" w:after="120"/>
              <w:jc w:val="center"/>
              <w:rPr>
                <w:rFonts w:ascii="Times New Roman" w:hAnsi="Times New Roman" w:cs="Times New Roman"/>
                <w:bCs/>
                <w:strike/>
                <w:noProof/>
                <w:sz w:val="18"/>
                <w:szCs w:val="18"/>
              </w:rPr>
            </w:pPr>
            <w:r w:rsidRPr="00B905FF">
              <w:rPr>
                <w:rFonts w:ascii="Times New Roman" w:hAnsi="Times New Roman" w:cs="Times New Roman"/>
                <w:bCs/>
                <w:strike/>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2B4FC6FC"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2E917582"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1D55CC67"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7F8F4C87" w14:textId="77777777" w:rsidR="001A17A2" w:rsidRPr="00B905FF" w:rsidRDefault="001A17A2" w:rsidP="001A17A2">
            <w:pPr>
              <w:spacing w:before="120" w:after="120"/>
              <w:jc w:val="center"/>
              <w:rPr>
                <w:rFonts w:ascii="Times New Roman" w:hAnsi="Times New Roman" w:cs="Times New Roman"/>
                <w:bCs/>
                <w:strike/>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3777D154" w14:textId="77777777" w:rsidR="001A17A2" w:rsidRPr="00B905FF" w:rsidRDefault="001A17A2" w:rsidP="001A17A2">
            <w:pPr>
              <w:spacing w:before="120" w:after="120"/>
              <w:jc w:val="center"/>
              <w:rPr>
                <w:rFonts w:ascii="Times New Roman" w:hAnsi="Times New Roman" w:cs="Times New Roman"/>
                <w:bCs/>
                <w:strike/>
                <w:noProof/>
                <w:sz w:val="18"/>
                <w:szCs w:val="18"/>
              </w:rPr>
            </w:pPr>
          </w:p>
        </w:tc>
      </w:tr>
    </w:tbl>
    <w:p w14:paraId="281C62FA" w14:textId="77777777" w:rsidR="001A17A2" w:rsidRPr="000E7168" w:rsidRDefault="001A17A2" w:rsidP="001A17A2">
      <w:pPr>
        <w:spacing w:before="120" w:after="120" w:line="360" w:lineRule="auto"/>
        <w:rPr>
          <w:rFonts w:ascii="Times New Roman" w:hAnsi="Times New Roman" w:cs="Times New Roman"/>
          <w:bCs/>
          <w:sz w:val="24"/>
        </w:rPr>
      </w:pPr>
      <w:r w:rsidRPr="000E7168">
        <w:rPr>
          <w:rFonts w:ascii="Times New Roman" w:eastAsia="Times New Roman" w:hAnsi="Times New Roman" w:cs="Times New Roman"/>
          <w:bCs/>
          <w:iCs/>
          <w:noProof/>
          <w:sz w:val="16"/>
          <w:szCs w:val="16"/>
        </w:rPr>
        <w:t>*** According the percentages set out in Article 30(5), CPR</w:t>
      </w:r>
    </w:p>
    <w:p w14:paraId="640DE7CF" w14:textId="77777777" w:rsidR="001A17A2" w:rsidRPr="000E7168" w:rsidRDefault="001A17A2" w:rsidP="001A17A2">
      <w:pPr>
        <w:spacing w:before="120" w:after="120" w:line="360" w:lineRule="auto"/>
        <w:rPr>
          <w:rFonts w:ascii="Times New Roman" w:hAnsi="Times New Roman" w:cs="Times New Roman"/>
          <w:b/>
          <w:bCs/>
          <w:noProof/>
          <w:sz w:val="24"/>
        </w:rPr>
      </w:pPr>
      <w:r w:rsidRPr="000E7168">
        <w:rPr>
          <w:rFonts w:ascii="Times New Roman" w:hAnsi="Times New Roman" w:cs="Times New Roman"/>
          <w:b/>
          <w:bCs/>
          <w:noProof/>
          <w:sz w:val="24"/>
        </w:rPr>
        <w:t>4.</w:t>
      </w:r>
      <w:r w:rsidRPr="000E7168">
        <w:rPr>
          <w:rFonts w:ascii="Times New Roman" w:hAnsi="Times New Roman" w:cs="Times New Roman"/>
          <w:b/>
          <w:bCs/>
          <w:noProof/>
          <w:sz w:val="24"/>
        </w:rPr>
        <w:tab/>
        <w:t>Enabling conditions</w:t>
      </w:r>
    </w:p>
    <w:p w14:paraId="0482EBFC" w14:textId="77777777" w:rsidR="001A17A2" w:rsidRPr="000E7168" w:rsidRDefault="001A17A2" w:rsidP="001A17A2">
      <w:pPr>
        <w:spacing w:before="120" w:after="120" w:line="360" w:lineRule="auto"/>
        <w:rPr>
          <w:rFonts w:ascii="Times New Roman" w:eastAsia="Times New Roman" w:hAnsi="Times New Roman" w:cs="Times New Roman"/>
          <w:b/>
          <w:i/>
          <w:iCs/>
          <w:noProof/>
          <w:sz w:val="24"/>
          <w:szCs w:val="24"/>
        </w:rPr>
      </w:pPr>
      <w:r w:rsidRPr="000E7168">
        <w:rPr>
          <w:rFonts w:ascii="Times New Roman" w:eastAsia="Times New Roman" w:hAnsi="Times New Roman" w:cs="Times New Roman"/>
          <w:i/>
          <w:noProof/>
          <w:sz w:val="24"/>
          <w:szCs w:val="24"/>
        </w:rPr>
        <w:t>Reference: Article 17(3)(h)CPR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112"/>
        <w:gridCol w:w="1143"/>
        <w:gridCol w:w="1156"/>
        <w:gridCol w:w="1135"/>
        <w:gridCol w:w="1156"/>
        <w:gridCol w:w="1159"/>
        <w:gridCol w:w="1272"/>
      </w:tblGrid>
      <w:tr w:rsidR="001A17A2" w:rsidRPr="000E7168" w14:paraId="01BDF133" w14:textId="77777777" w:rsidTr="004F32B2">
        <w:tc>
          <w:tcPr>
            <w:tcW w:w="9288" w:type="dxa"/>
            <w:gridSpan w:val="8"/>
            <w:tcBorders>
              <w:top w:val="single" w:sz="4" w:space="0" w:color="auto"/>
              <w:left w:val="single" w:sz="4" w:space="0" w:color="auto"/>
              <w:bottom w:val="single" w:sz="4" w:space="0" w:color="auto"/>
              <w:right w:val="single" w:sz="4" w:space="0" w:color="auto"/>
            </w:tcBorders>
            <w:hideMark/>
          </w:tcPr>
          <w:p w14:paraId="2DA3D8B9"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Table 12: Enabling conditions</w:t>
            </w:r>
          </w:p>
        </w:tc>
      </w:tr>
      <w:tr w:rsidR="001A17A2" w:rsidRPr="000E7168" w14:paraId="15DB5008" w14:textId="77777777" w:rsidTr="004F32B2">
        <w:tc>
          <w:tcPr>
            <w:tcW w:w="1155" w:type="dxa"/>
            <w:tcBorders>
              <w:top w:val="single" w:sz="4" w:space="0" w:color="auto"/>
              <w:left w:val="single" w:sz="4" w:space="0" w:color="auto"/>
              <w:bottom w:val="single" w:sz="4" w:space="0" w:color="auto"/>
              <w:right w:val="single" w:sz="4" w:space="0" w:color="auto"/>
            </w:tcBorders>
            <w:hideMark/>
          </w:tcPr>
          <w:p w14:paraId="6EDAE9A5"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Enabling conditions</w:t>
            </w:r>
          </w:p>
        </w:tc>
        <w:tc>
          <w:tcPr>
            <w:tcW w:w="1112" w:type="dxa"/>
            <w:tcBorders>
              <w:top w:val="single" w:sz="4" w:space="0" w:color="auto"/>
              <w:left w:val="single" w:sz="4" w:space="0" w:color="auto"/>
              <w:bottom w:val="single" w:sz="4" w:space="0" w:color="auto"/>
              <w:right w:val="single" w:sz="4" w:space="0" w:color="auto"/>
            </w:tcBorders>
            <w:hideMark/>
          </w:tcPr>
          <w:p w14:paraId="5F426105"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Fund</w:t>
            </w:r>
          </w:p>
        </w:tc>
        <w:tc>
          <w:tcPr>
            <w:tcW w:w="1143" w:type="dxa"/>
            <w:tcBorders>
              <w:top w:val="single" w:sz="4" w:space="0" w:color="auto"/>
              <w:left w:val="single" w:sz="4" w:space="0" w:color="auto"/>
              <w:bottom w:val="single" w:sz="4" w:space="0" w:color="auto"/>
              <w:right w:val="single" w:sz="4" w:space="0" w:color="auto"/>
            </w:tcBorders>
            <w:hideMark/>
          </w:tcPr>
          <w:p w14:paraId="1090D3F6"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Selected specific objective</w:t>
            </w:r>
          </w:p>
          <w:p w14:paraId="1F20415C" w14:textId="77777777" w:rsidR="001A17A2" w:rsidRPr="000E7168" w:rsidRDefault="001A17A2" w:rsidP="001A17A2">
            <w:pPr>
              <w:spacing w:before="120" w:after="120"/>
              <w:rPr>
                <w:rFonts w:ascii="Times New Roman" w:eastAsia="Times New Roman" w:hAnsi="Times New Roman" w:cs="Times New Roman"/>
                <w:bCs/>
                <w:iCs/>
                <w:noProof/>
                <w:sz w:val="20"/>
              </w:rPr>
            </w:pPr>
            <w:r w:rsidRPr="000E7168">
              <w:rPr>
                <w:rFonts w:ascii="Times New Roman" w:eastAsia="Times New Roman" w:hAnsi="Times New Roman" w:cs="Times New Roman"/>
                <w:bCs/>
                <w:iCs/>
                <w:noProof/>
                <w:sz w:val="20"/>
              </w:rPr>
              <w:t>(N/A to the EMFF)</w:t>
            </w:r>
          </w:p>
        </w:tc>
        <w:tc>
          <w:tcPr>
            <w:tcW w:w="1156" w:type="dxa"/>
            <w:tcBorders>
              <w:top w:val="single" w:sz="4" w:space="0" w:color="auto"/>
              <w:left w:val="single" w:sz="4" w:space="0" w:color="auto"/>
              <w:bottom w:val="single" w:sz="4" w:space="0" w:color="auto"/>
              <w:right w:val="single" w:sz="4" w:space="0" w:color="auto"/>
            </w:tcBorders>
            <w:hideMark/>
          </w:tcPr>
          <w:p w14:paraId="33783AB8"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Fulfilment of enabling condition</w:t>
            </w:r>
          </w:p>
        </w:tc>
        <w:tc>
          <w:tcPr>
            <w:tcW w:w="1135" w:type="dxa"/>
            <w:tcBorders>
              <w:top w:val="single" w:sz="4" w:space="0" w:color="auto"/>
              <w:left w:val="single" w:sz="4" w:space="0" w:color="auto"/>
              <w:bottom w:val="single" w:sz="4" w:space="0" w:color="auto"/>
              <w:right w:val="single" w:sz="4" w:space="0" w:color="auto"/>
            </w:tcBorders>
            <w:hideMark/>
          </w:tcPr>
          <w:p w14:paraId="26716595"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 xml:space="preserve">Criteria </w:t>
            </w:r>
          </w:p>
        </w:tc>
        <w:tc>
          <w:tcPr>
            <w:tcW w:w="1156" w:type="dxa"/>
            <w:tcBorders>
              <w:top w:val="single" w:sz="4" w:space="0" w:color="auto"/>
              <w:left w:val="single" w:sz="4" w:space="0" w:color="auto"/>
              <w:bottom w:val="single" w:sz="4" w:space="0" w:color="auto"/>
              <w:right w:val="single" w:sz="4" w:space="0" w:color="auto"/>
            </w:tcBorders>
            <w:hideMark/>
          </w:tcPr>
          <w:p w14:paraId="6752DC91"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Fulfilment of criteria</w:t>
            </w:r>
          </w:p>
        </w:tc>
        <w:tc>
          <w:tcPr>
            <w:tcW w:w="1159" w:type="dxa"/>
            <w:tcBorders>
              <w:top w:val="single" w:sz="4" w:space="0" w:color="auto"/>
              <w:left w:val="single" w:sz="4" w:space="0" w:color="auto"/>
              <w:bottom w:val="single" w:sz="4" w:space="0" w:color="auto"/>
              <w:right w:val="single" w:sz="4" w:space="0" w:color="auto"/>
            </w:tcBorders>
            <w:hideMark/>
          </w:tcPr>
          <w:p w14:paraId="70E4A5E7"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 xml:space="preserve">Reference to relevant documents </w:t>
            </w:r>
          </w:p>
        </w:tc>
        <w:tc>
          <w:tcPr>
            <w:tcW w:w="1272" w:type="dxa"/>
            <w:tcBorders>
              <w:top w:val="single" w:sz="4" w:space="0" w:color="auto"/>
              <w:left w:val="single" w:sz="4" w:space="0" w:color="auto"/>
              <w:bottom w:val="single" w:sz="4" w:space="0" w:color="auto"/>
              <w:right w:val="single" w:sz="4" w:space="0" w:color="auto"/>
            </w:tcBorders>
            <w:hideMark/>
          </w:tcPr>
          <w:p w14:paraId="0EBD7918" w14:textId="77777777" w:rsidR="001A17A2" w:rsidRPr="000E7168" w:rsidRDefault="001A17A2" w:rsidP="001A17A2">
            <w:pPr>
              <w:spacing w:before="120" w:after="120"/>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 xml:space="preserve">Justification </w:t>
            </w:r>
          </w:p>
        </w:tc>
      </w:tr>
      <w:tr w:rsidR="001A17A2" w:rsidRPr="000E7168" w14:paraId="1989004C" w14:textId="77777777" w:rsidTr="004F32B2">
        <w:tc>
          <w:tcPr>
            <w:tcW w:w="1155" w:type="dxa"/>
            <w:tcBorders>
              <w:top w:val="single" w:sz="4" w:space="0" w:color="auto"/>
              <w:left w:val="single" w:sz="4" w:space="0" w:color="auto"/>
              <w:bottom w:val="single" w:sz="4" w:space="0" w:color="auto"/>
              <w:right w:val="single" w:sz="4" w:space="0" w:color="auto"/>
            </w:tcBorders>
          </w:tcPr>
          <w:p w14:paraId="199A133B"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112" w:type="dxa"/>
            <w:tcBorders>
              <w:top w:val="single" w:sz="4" w:space="0" w:color="auto"/>
              <w:left w:val="single" w:sz="4" w:space="0" w:color="auto"/>
              <w:bottom w:val="single" w:sz="4" w:space="0" w:color="auto"/>
              <w:right w:val="single" w:sz="4" w:space="0" w:color="auto"/>
            </w:tcBorders>
          </w:tcPr>
          <w:p w14:paraId="46E08D7C"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143" w:type="dxa"/>
            <w:tcBorders>
              <w:top w:val="single" w:sz="4" w:space="0" w:color="auto"/>
              <w:left w:val="single" w:sz="4" w:space="0" w:color="auto"/>
              <w:bottom w:val="single" w:sz="4" w:space="0" w:color="auto"/>
              <w:right w:val="single" w:sz="4" w:space="0" w:color="auto"/>
            </w:tcBorders>
          </w:tcPr>
          <w:p w14:paraId="2FA099BA"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hideMark/>
          </w:tcPr>
          <w:p w14:paraId="3F363994" w14:textId="77777777" w:rsidR="001A17A2" w:rsidRPr="000E7168" w:rsidRDefault="001A17A2" w:rsidP="001A17A2">
            <w:pPr>
              <w:spacing w:before="120" w:after="120"/>
              <w:rPr>
                <w:rFonts w:ascii="Times New Roman" w:eastAsia="Times New Roman" w:hAnsi="Times New Roman" w:cs="Times New Roman"/>
                <w:iCs/>
                <w:noProof/>
                <w:sz w:val="20"/>
              </w:rPr>
            </w:pPr>
            <w:r w:rsidRPr="000E7168">
              <w:rPr>
                <w:rFonts w:ascii="Times New Roman" w:eastAsia="Times New Roman" w:hAnsi="Times New Roman" w:cs="Times New Roman"/>
                <w:iCs/>
                <w:noProof/>
                <w:sz w:val="20"/>
              </w:rPr>
              <w:t>Yes/No</w:t>
            </w:r>
          </w:p>
        </w:tc>
        <w:tc>
          <w:tcPr>
            <w:tcW w:w="1135" w:type="dxa"/>
            <w:tcBorders>
              <w:top w:val="single" w:sz="4" w:space="0" w:color="auto"/>
              <w:left w:val="single" w:sz="4" w:space="0" w:color="auto"/>
              <w:bottom w:val="single" w:sz="4" w:space="0" w:color="auto"/>
              <w:right w:val="single" w:sz="4" w:space="0" w:color="auto"/>
            </w:tcBorders>
            <w:hideMark/>
          </w:tcPr>
          <w:p w14:paraId="1E4BC7C5" w14:textId="77777777" w:rsidR="001A17A2" w:rsidRPr="000E7168" w:rsidRDefault="001A17A2" w:rsidP="001A17A2">
            <w:pPr>
              <w:spacing w:before="120" w:after="120"/>
              <w:rPr>
                <w:rFonts w:ascii="Times New Roman" w:eastAsia="Times New Roman" w:hAnsi="Times New Roman" w:cs="Times New Roman"/>
                <w:iCs/>
                <w:noProof/>
                <w:sz w:val="20"/>
              </w:rPr>
            </w:pPr>
            <w:r w:rsidRPr="000E7168">
              <w:rPr>
                <w:rFonts w:ascii="Times New Roman" w:eastAsia="Times New Roman" w:hAnsi="Times New Roman" w:cs="Times New Roman"/>
                <w:iCs/>
                <w:noProof/>
                <w:sz w:val="20"/>
              </w:rPr>
              <w:t>Criterion 1</w:t>
            </w:r>
          </w:p>
        </w:tc>
        <w:tc>
          <w:tcPr>
            <w:tcW w:w="1156" w:type="dxa"/>
            <w:tcBorders>
              <w:top w:val="single" w:sz="4" w:space="0" w:color="auto"/>
              <w:left w:val="single" w:sz="4" w:space="0" w:color="auto"/>
              <w:bottom w:val="single" w:sz="4" w:space="0" w:color="auto"/>
              <w:right w:val="single" w:sz="4" w:space="0" w:color="auto"/>
            </w:tcBorders>
            <w:hideMark/>
          </w:tcPr>
          <w:p w14:paraId="5C3BA4B6" w14:textId="77777777" w:rsidR="001A17A2" w:rsidRPr="000E7168" w:rsidRDefault="001A17A2" w:rsidP="001A17A2">
            <w:pPr>
              <w:spacing w:before="120" w:after="120"/>
              <w:rPr>
                <w:rFonts w:ascii="Times New Roman" w:eastAsia="Times New Roman" w:hAnsi="Times New Roman" w:cs="Times New Roman"/>
                <w:iCs/>
                <w:noProof/>
                <w:sz w:val="20"/>
              </w:rPr>
            </w:pPr>
            <w:r w:rsidRPr="000E7168">
              <w:rPr>
                <w:rFonts w:ascii="Times New Roman" w:eastAsia="Times New Roman" w:hAnsi="Times New Roman" w:cs="Times New Roman"/>
                <w:iCs/>
                <w:noProof/>
                <w:sz w:val="20"/>
              </w:rPr>
              <w:t>Y/N</w:t>
            </w:r>
          </w:p>
        </w:tc>
        <w:tc>
          <w:tcPr>
            <w:tcW w:w="1159" w:type="dxa"/>
            <w:tcBorders>
              <w:top w:val="single" w:sz="4" w:space="0" w:color="auto"/>
              <w:left w:val="single" w:sz="4" w:space="0" w:color="auto"/>
              <w:bottom w:val="single" w:sz="4" w:space="0" w:color="auto"/>
              <w:right w:val="single" w:sz="4" w:space="0" w:color="auto"/>
            </w:tcBorders>
            <w:hideMark/>
          </w:tcPr>
          <w:p w14:paraId="772AB347" w14:textId="77777777" w:rsidR="001A17A2" w:rsidRPr="000E7168" w:rsidRDefault="001A17A2" w:rsidP="001A17A2">
            <w:pPr>
              <w:spacing w:before="120" w:after="120"/>
              <w:rPr>
                <w:rFonts w:ascii="Times New Roman" w:eastAsia="Times New Roman" w:hAnsi="Times New Roman" w:cs="Times New Roman"/>
                <w:iCs/>
                <w:noProof/>
                <w:sz w:val="20"/>
              </w:rPr>
            </w:pPr>
            <w:r w:rsidRPr="000E7168">
              <w:rPr>
                <w:rFonts w:ascii="Times New Roman" w:eastAsia="Times New Roman" w:hAnsi="Times New Roman" w:cs="Times New Roman"/>
                <w:iCs/>
                <w:noProof/>
                <w:sz w:val="20"/>
              </w:rPr>
              <w:t>[500]</w:t>
            </w:r>
          </w:p>
        </w:tc>
        <w:tc>
          <w:tcPr>
            <w:tcW w:w="1272" w:type="dxa"/>
            <w:tcBorders>
              <w:top w:val="single" w:sz="4" w:space="0" w:color="auto"/>
              <w:left w:val="single" w:sz="4" w:space="0" w:color="auto"/>
              <w:bottom w:val="single" w:sz="4" w:space="0" w:color="auto"/>
              <w:right w:val="single" w:sz="4" w:space="0" w:color="auto"/>
            </w:tcBorders>
            <w:hideMark/>
          </w:tcPr>
          <w:p w14:paraId="3C2CB0D7" w14:textId="77777777" w:rsidR="001A17A2" w:rsidRPr="000E7168" w:rsidRDefault="001A17A2" w:rsidP="001A17A2">
            <w:pPr>
              <w:spacing w:before="120" w:after="120"/>
              <w:rPr>
                <w:rFonts w:ascii="Times New Roman" w:eastAsia="Times New Roman" w:hAnsi="Times New Roman" w:cs="Times New Roman"/>
                <w:iCs/>
                <w:noProof/>
                <w:sz w:val="20"/>
              </w:rPr>
            </w:pPr>
            <w:r w:rsidRPr="000E7168">
              <w:rPr>
                <w:rFonts w:ascii="Times New Roman" w:eastAsia="Times New Roman" w:hAnsi="Times New Roman" w:cs="Times New Roman"/>
                <w:iCs/>
                <w:noProof/>
                <w:sz w:val="20"/>
              </w:rPr>
              <w:t>[1 000]</w:t>
            </w:r>
          </w:p>
        </w:tc>
      </w:tr>
      <w:tr w:rsidR="001A17A2" w:rsidRPr="000E7168" w14:paraId="572E6562" w14:textId="77777777" w:rsidTr="004F32B2">
        <w:tc>
          <w:tcPr>
            <w:tcW w:w="1155" w:type="dxa"/>
            <w:tcBorders>
              <w:top w:val="single" w:sz="4" w:space="0" w:color="auto"/>
              <w:left w:val="single" w:sz="4" w:space="0" w:color="auto"/>
              <w:bottom w:val="single" w:sz="4" w:space="0" w:color="auto"/>
              <w:right w:val="single" w:sz="4" w:space="0" w:color="auto"/>
            </w:tcBorders>
          </w:tcPr>
          <w:p w14:paraId="37DD356F"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112" w:type="dxa"/>
            <w:tcBorders>
              <w:top w:val="single" w:sz="4" w:space="0" w:color="auto"/>
              <w:left w:val="single" w:sz="4" w:space="0" w:color="auto"/>
              <w:bottom w:val="single" w:sz="4" w:space="0" w:color="auto"/>
              <w:right w:val="single" w:sz="4" w:space="0" w:color="auto"/>
            </w:tcBorders>
          </w:tcPr>
          <w:p w14:paraId="3C57A44A"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143" w:type="dxa"/>
            <w:tcBorders>
              <w:top w:val="single" w:sz="4" w:space="0" w:color="auto"/>
              <w:left w:val="single" w:sz="4" w:space="0" w:color="auto"/>
              <w:bottom w:val="single" w:sz="4" w:space="0" w:color="auto"/>
              <w:right w:val="single" w:sz="4" w:space="0" w:color="auto"/>
            </w:tcBorders>
          </w:tcPr>
          <w:p w14:paraId="094670DF"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6E64C126"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135" w:type="dxa"/>
            <w:tcBorders>
              <w:top w:val="single" w:sz="4" w:space="0" w:color="auto"/>
              <w:left w:val="single" w:sz="4" w:space="0" w:color="auto"/>
              <w:bottom w:val="single" w:sz="4" w:space="0" w:color="auto"/>
              <w:right w:val="single" w:sz="4" w:space="0" w:color="auto"/>
            </w:tcBorders>
            <w:hideMark/>
          </w:tcPr>
          <w:p w14:paraId="2A52BA1B" w14:textId="77777777" w:rsidR="001A17A2" w:rsidRPr="000E7168" w:rsidRDefault="001A17A2" w:rsidP="001A17A2">
            <w:pPr>
              <w:spacing w:before="120" w:after="120"/>
              <w:rPr>
                <w:rFonts w:ascii="Times New Roman" w:eastAsia="Times New Roman" w:hAnsi="Times New Roman" w:cs="Times New Roman"/>
                <w:iCs/>
                <w:noProof/>
                <w:sz w:val="20"/>
              </w:rPr>
            </w:pPr>
            <w:r w:rsidRPr="000E7168">
              <w:rPr>
                <w:rFonts w:ascii="Times New Roman" w:eastAsia="Times New Roman" w:hAnsi="Times New Roman" w:cs="Times New Roman"/>
                <w:iCs/>
                <w:noProof/>
                <w:sz w:val="20"/>
              </w:rPr>
              <w:t>Criterion 2</w:t>
            </w:r>
          </w:p>
        </w:tc>
        <w:tc>
          <w:tcPr>
            <w:tcW w:w="1156" w:type="dxa"/>
            <w:tcBorders>
              <w:top w:val="single" w:sz="4" w:space="0" w:color="auto"/>
              <w:left w:val="single" w:sz="4" w:space="0" w:color="auto"/>
              <w:bottom w:val="single" w:sz="4" w:space="0" w:color="auto"/>
              <w:right w:val="single" w:sz="4" w:space="0" w:color="auto"/>
            </w:tcBorders>
            <w:hideMark/>
          </w:tcPr>
          <w:p w14:paraId="42BA557B" w14:textId="77777777" w:rsidR="001A17A2" w:rsidRPr="000E7168" w:rsidRDefault="001A17A2" w:rsidP="001A17A2">
            <w:pPr>
              <w:spacing w:before="120" w:after="120"/>
              <w:rPr>
                <w:rFonts w:ascii="Times New Roman" w:eastAsia="Times New Roman" w:hAnsi="Times New Roman" w:cs="Times New Roman"/>
                <w:iCs/>
                <w:noProof/>
                <w:sz w:val="20"/>
              </w:rPr>
            </w:pPr>
            <w:r w:rsidRPr="000E7168">
              <w:rPr>
                <w:rFonts w:ascii="Times New Roman" w:eastAsia="Times New Roman" w:hAnsi="Times New Roman" w:cs="Times New Roman"/>
                <w:iCs/>
                <w:noProof/>
                <w:sz w:val="20"/>
              </w:rPr>
              <w:t>Y/N</w:t>
            </w:r>
          </w:p>
        </w:tc>
        <w:tc>
          <w:tcPr>
            <w:tcW w:w="1159" w:type="dxa"/>
            <w:tcBorders>
              <w:top w:val="single" w:sz="4" w:space="0" w:color="auto"/>
              <w:left w:val="single" w:sz="4" w:space="0" w:color="auto"/>
              <w:bottom w:val="single" w:sz="4" w:space="0" w:color="auto"/>
              <w:right w:val="single" w:sz="4" w:space="0" w:color="auto"/>
            </w:tcBorders>
          </w:tcPr>
          <w:p w14:paraId="016E27F4" w14:textId="77777777" w:rsidR="001A17A2" w:rsidRPr="000E7168" w:rsidRDefault="001A17A2" w:rsidP="001A17A2">
            <w:pPr>
              <w:spacing w:before="120" w:after="120"/>
              <w:rPr>
                <w:rFonts w:ascii="Times New Roman" w:eastAsia="Times New Roman" w:hAnsi="Times New Roman" w:cs="Times New Roman"/>
                <w:iCs/>
                <w:noProof/>
                <w:sz w:val="20"/>
              </w:rPr>
            </w:pPr>
          </w:p>
        </w:tc>
        <w:tc>
          <w:tcPr>
            <w:tcW w:w="1272" w:type="dxa"/>
            <w:tcBorders>
              <w:top w:val="single" w:sz="4" w:space="0" w:color="auto"/>
              <w:left w:val="single" w:sz="4" w:space="0" w:color="auto"/>
              <w:bottom w:val="single" w:sz="4" w:space="0" w:color="auto"/>
              <w:right w:val="single" w:sz="4" w:space="0" w:color="auto"/>
            </w:tcBorders>
          </w:tcPr>
          <w:p w14:paraId="79FF6E10" w14:textId="77777777" w:rsidR="001A17A2" w:rsidRPr="000E7168" w:rsidRDefault="001A17A2" w:rsidP="001A17A2">
            <w:pPr>
              <w:spacing w:before="120" w:after="120"/>
              <w:rPr>
                <w:rFonts w:ascii="Times New Roman" w:eastAsia="Times New Roman" w:hAnsi="Times New Roman" w:cs="Times New Roman"/>
                <w:iCs/>
                <w:noProof/>
                <w:sz w:val="20"/>
              </w:rPr>
            </w:pPr>
          </w:p>
        </w:tc>
      </w:tr>
    </w:tbl>
    <w:p w14:paraId="29F43280" w14:textId="77777777" w:rsidR="001A17A2" w:rsidRPr="000E7168" w:rsidRDefault="001A17A2" w:rsidP="001A17A2">
      <w:pPr>
        <w:spacing w:before="120" w:after="120" w:line="360" w:lineRule="auto"/>
        <w:rPr>
          <w:rFonts w:ascii="Times New Roman" w:hAnsi="Times New Roman" w:cs="Times New Roman"/>
          <w:b/>
          <w:noProof/>
          <w:sz w:val="24"/>
        </w:rPr>
      </w:pPr>
      <w:r w:rsidRPr="000E7168">
        <w:rPr>
          <w:rFonts w:ascii="Times New Roman" w:hAnsi="Times New Roman" w:cs="Times New Roman"/>
          <w:b/>
          <w:noProof/>
          <w:sz w:val="24"/>
        </w:rPr>
        <w:br w:type="page"/>
      </w:r>
      <w:r w:rsidRPr="000E7168">
        <w:rPr>
          <w:rFonts w:ascii="Times New Roman" w:hAnsi="Times New Roman" w:cs="Times New Roman"/>
          <w:b/>
          <w:noProof/>
          <w:sz w:val="24"/>
        </w:rPr>
        <w:lastRenderedPageBreak/>
        <w:t>5.</w:t>
      </w:r>
      <w:r w:rsidRPr="000E7168">
        <w:rPr>
          <w:rFonts w:ascii="Times New Roman" w:hAnsi="Times New Roman" w:cs="Times New Roman"/>
          <w:b/>
          <w:noProof/>
          <w:sz w:val="24"/>
        </w:rPr>
        <w:tab/>
        <w:t xml:space="preserve">Programme authorities </w:t>
      </w:r>
    </w:p>
    <w:p w14:paraId="1842206F" w14:textId="77777777" w:rsidR="001A17A2" w:rsidRPr="000E7168" w:rsidRDefault="001A17A2" w:rsidP="001A17A2">
      <w:pPr>
        <w:spacing w:before="120" w:after="120" w:line="360" w:lineRule="auto"/>
        <w:rPr>
          <w:rFonts w:ascii="Times New Roman" w:eastAsia="Times New Roman" w:hAnsi="Times New Roman" w:cs="Times New Roman"/>
          <w:b/>
          <w:i/>
          <w:iCs/>
          <w:noProof/>
          <w:sz w:val="24"/>
          <w:szCs w:val="24"/>
        </w:rPr>
      </w:pPr>
      <w:r w:rsidRPr="000E7168">
        <w:rPr>
          <w:rFonts w:ascii="Times New Roman" w:eastAsia="Times New Roman" w:hAnsi="Times New Roman" w:cs="Times New Roman"/>
          <w:i/>
          <w:noProof/>
          <w:sz w:val="24"/>
          <w:szCs w:val="24"/>
        </w:rPr>
        <w:t>Reference: Article 17(3)(j); Article 65, Article 78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03"/>
        <w:gridCol w:w="2057"/>
        <w:gridCol w:w="2376"/>
      </w:tblGrid>
      <w:tr w:rsidR="001A17A2" w:rsidRPr="000E7168" w14:paraId="0F247251" w14:textId="77777777" w:rsidTr="004F32B2">
        <w:tc>
          <w:tcPr>
            <w:tcW w:w="9288" w:type="dxa"/>
            <w:gridSpan w:val="4"/>
            <w:tcBorders>
              <w:top w:val="single" w:sz="4" w:space="0" w:color="auto"/>
              <w:left w:val="single" w:sz="4" w:space="0" w:color="auto"/>
              <w:bottom w:val="single" w:sz="4" w:space="0" w:color="auto"/>
              <w:right w:val="single" w:sz="4" w:space="0" w:color="auto"/>
            </w:tcBorders>
            <w:hideMark/>
          </w:tcPr>
          <w:p w14:paraId="3BE30430" w14:textId="77777777" w:rsidR="001A17A2" w:rsidRPr="000E7168" w:rsidRDefault="001A17A2" w:rsidP="001A17A2">
            <w:pPr>
              <w:spacing w:before="120" w:after="120" w:line="360" w:lineRule="auto"/>
              <w:rPr>
                <w:rFonts w:ascii="Times New Roman" w:hAnsi="Times New Roman" w:cs="Times New Roman"/>
                <w:b/>
                <w:noProof/>
                <w:sz w:val="20"/>
              </w:rPr>
            </w:pPr>
            <w:r w:rsidRPr="000E7168">
              <w:rPr>
                <w:rFonts w:ascii="Times New Roman" w:hAnsi="Times New Roman" w:cs="Times New Roman"/>
                <w:b/>
                <w:noProof/>
                <w:sz w:val="20"/>
              </w:rPr>
              <w:t>Table 13: Programme authorities</w:t>
            </w:r>
          </w:p>
        </w:tc>
      </w:tr>
      <w:tr w:rsidR="001A17A2" w:rsidRPr="000E7168" w14:paraId="42F0B559"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04424ED8" w14:textId="77777777" w:rsidR="001A17A2" w:rsidRPr="000E7168" w:rsidRDefault="001A17A2" w:rsidP="001A17A2">
            <w:pPr>
              <w:spacing w:before="120" w:after="120" w:line="360" w:lineRule="auto"/>
              <w:rPr>
                <w:rFonts w:ascii="Times New Roman" w:hAnsi="Times New Roman" w:cs="Times New Roman"/>
                <w:b/>
                <w:noProof/>
                <w:sz w:val="20"/>
              </w:rPr>
            </w:pPr>
            <w:r w:rsidRPr="000E7168">
              <w:rPr>
                <w:rFonts w:ascii="Times New Roman" w:hAnsi="Times New Roman" w:cs="Times New Roman"/>
                <w:b/>
                <w:noProof/>
                <w:sz w:val="20"/>
              </w:rPr>
              <w:t xml:space="preserve">Programme authorities </w:t>
            </w:r>
          </w:p>
        </w:tc>
        <w:tc>
          <w:tcPr>
            <w:tcW w:w="2403" w:type="dxa"/>
            <w:tcBorders>
              <w:top w:val="single" w:sz="4" w:space="0" w:color="auto"/>
              <w:left w:val="single" w:sz="4" w:space="0" w:color="auto"/>
              <w:bottom w:val="single" w:sz="4" w:space="0" w:color="auto"/>
              <w:right w:val="single" w:sz="4" w:space="0" w:color="auto"/>
            </w:tcBorders>
            <w:hideMark/>
          </w:tcPr>
          <w:p w14:paraId="7ED75788" w14:textId="77777777" w:rsidR="001A17A2" w:rsidRPr="000E7168" w:rsidRDefault="001A17A2" w:rsidP="001A17A2">
            <w:pPr>
              <w:spacing w:before="120" w:after="120" w:line="360" w:lineRule="auto"/>
              <w:rPr>
                <w:rFonts w:ascii="Times New Roman" w:hAnsi="Times New Roman" w:cs="Times New Roman"/>
                <w:b/>
                <w:noProof/>
                <w:sz w:val="20"/>
              </w:rPr>
            </w:pPr>
            <w:r w:rsidRPr="000E7168">
              <w:rPr>
                <w:rFonts w:ascii="Times New Roman" w:hAnsi="Times New Roman" w:cs="Times New Roman"/>
                <w:b/>
                <w:noProof/>
                <w:sz w:val="20"/>
              </w:rPr>
              <w:t xml:space="preserve">Name of the institution </w:t>
            </w:r>
            <w:r w:rsidRPr="000E7168">
              <w:rPr>
                <w:rFonts w:ascii="Times New Roman" w:hAnsi="Times New Roman" w:cs="Times New Roman"/>
                <w:noProof/>
                <w:sz w:val="20"/>
              </w:rPr>
              <w:t>[500]</w:t>
            </w:r>
          </w:p>
        </w:tc>
        <w:tc>
          <w:tcPr>
            <w:tcW w:w="2057" w:type="dxa"/>
            <w:tcBorders>
              <w:top w:val="single" w:sz="4" w:space="0" w:color="auto"/>
              <w:left w:val="single" w:sz="4" w:space="0" w:color="auto"/>
              <w:bottom w:val="single" w:sz="4" w:space="0" w:color="auto"/>
              <w:right w:val="single" w:sz="4" w:space="0" w:color="auto"/>
            </w:tcBorders>
          </w:tcPr>
          <w:p w14:paraId="2645FCE9" w14:textId="77777777" w:rsidR="001A17A2" w:rsidRPr="000E7168" w:rsidRDefault="001A17A2" w:rsidP="001A17A2">
            <w:pPr>
              <w:spacing w:before="120" w:after="120" w:line="360" w:lineRule="auto"/>
              <w:rPr>
                <w:rFonts w:ascii="Times New Roman" w:hAnsi="Times New Roman" w:cs="Times New Roman"/>
                <w:b/>
                <w:noProof/>
                <w:sz w:val="20"/>
              </w:rPr>
            </w:pPr>
            <w:r w:rsidRPr="000E7168">
              <w:rPr>
                <w:rFonts w:ascii="Times New Roman" w:hAnsi="Times New Roman" w:cs="Times New Roman"/>
                <w:b/>
                <w:noProof/>
                <w:sz w:val="20"/>
              </w:rPr>
              <w:t xml:space="preserve">Contact name </w:t>
            </w:r>
            <w:r w:rsidRPr="000E7168">
              <w:rPr>
                <w:rFonts w:ascii="Times New Roman" w:hAnsi="Times New Roman" w:cs="Times New Roman"/>
                <w:noProof/>
                <w:sz w:val="20"/>
              </w:rPr>
              <w:t>[200]</w:t>
            </w:r>
          </w:p>
          <w:p w14:paraId="66043DE6" w14:textId="77777777" w:rsidR="001A17A2" w:rsidRPr="000E7168" w:rsidRDefault="001A17A2" w:rsidP="001A17A2">
            <w:pPr>
              <w:spacing w:before="120" w:after="120" w:line="360" w:lineRule="auto"/>
              <w:rPr>
                <w:rFonts w:ascii="Times New Roman" w:hAnsi="Times New Roman" w:cs="Times New Roman"/>
                <w:b/>
                <w:noProof/>
                <w:sz w:val="20"/>
              </w:rPr>
            </w:pPr>
          </w:p>
        </w:tc>
        <w:tc>
          <w:tcPr>
            <w:tcW w:w="2376" w:type="dxa"/>
            <w:tcBorders>
              <w:top w:val="single" w:sz="4" w:space="0" w:color="auto"/>
              <w:left w:val="single" w:sz="4" w:space="0" w:color="auto"/>
              <w:bottom w:val="single" w:sz="4" w:space="0" w:color="auto"/>
              <w:right w:val="single" w:sz="4" w:space="0" w:color="auto"/>
            </w:tcBorders>
            <w:hideMark/>
          </w:tcPr>
          <w:p w14:paraId="4BC796CB" w14:textId="77777777" w:rsidR="001A17A2" w:rsidRPr="000E7168" w:rsidRDefault="001A17A2" w:rsidP="001A17A2">
            <w:pPr>
              <w:spacing w:before="120" w:after="120" w:line="360" w:lineRule="auto"/>
              <w:rPr>
                <w:rFonts w:ascii="Times New Roman" w:hAnsi="Times New Roman" w:cs="Times New Roman"/>
                <w:b/>
                <w:noProof/>
                <w:sz w:val="20"/>
              </w:rPr>
            </w:pPr>
            <w:r w:rsidRPr="000E7168">
              <w:rPr>
                <w:rFonts w:ascii="Times New Roman" w:hAnsi="Times New Roman" w:cs="Times New Roman"/>
                <w:b/>
                <w:noProof/>
                <w:sz w:val="20"/>
              </w:rPr>
              <w:t xml:space="preserve">E-mail </w:t>
            </w:r>
            <w:r w:rsidRPr="000E7168">
              <w:rPr>
                <w:rFonts w:ascii="Times New Roman" w:hAnsi="Times New Roman" w:cs="Times New Roman"/>
                <w:noProof/>
                <w:sz w:val="20"/>
              </w:rPr>
              <w:t>[200]</w:t>
            </w:r>
          </w:p>
        </w:tc>
      </w:tr>
      <w:tr w:rsidR="001A17A2" w:rsidRPr="000E7168" w14:paraId="6FF186A5"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2769FBBD" w14:textId="77777777" w:rsidR="001A17A2" w:rsidRPr="000E7168" w:rsidRDefault="001A17A2" w:rsidP="001A17A2">
            <w:pPr>
              <w:spacing w:before="120" w:after="120" w:line="360" w:lineRule="auto"/>
              <w:rPr>
                <w:rFonts w:ascii="Times New Roman" w:hAnsi="Times New Roman" w:cs="Times New Roman"/>
                <w:noProof/>
                <w:sz w:val="20"/>
              </w:rPr>
            </w:pPr>
            <w:r w:rsidRPr="000E7168">
              <w:rPr>
                <w:rFonts w:ascii="Times New Roman" w:hAnsi="Times New Roman" w:cs="Times New Roman"/>
                <w:noProof/>
                <w:sz w:val="20"/>
              </w:rPr>
              <w:t>Managing authority</w:t>
            </w:r>
          </w:p>
        </w:tc>
        <w:tc>
          <w:tcPr>
            <w:tcW w:w="2403" w:type="dxa"/>
            <w:tcBorders>
              <w:top w:val="single" w:sz="4" w:space="0" w:color="auto"/>
              <w:left w:val="single" w:sz="4" w:space="0" w:color="auto"/>
              <w:bottom w:val="single" w:sz="4" w:space="0" w:color="auto"/>
              <w:right w:val="single" w:sz="4" w:space="0" w:color="auto"/>
            </w:tcBorders>
          </w:tcPr>
          <w:p w14:paraId="27EB446C" w14:textId="77777777" w:rsidR="001A17A2" w:rsidRPr="000E7168" w:rsidRDefault="001A17A2" w:rsidP="001A17A2">
            <w:pPr>
              <w:spacing w:before="120" w:after="120" w:line="360" w:lineRule="auto"/>
              <w:rPr>
                <w:rFonts w:ascii="Times New Roman" w:hAnsi="Times New Roman" w:cs="Times New Roman"/>
                <w:noProof/>
                <w:sz w:val="20"/>
              </w:rPr>
            </w:pPr>
          </w:p>
        </w:tc>
        <w:tc>
          <w:tcPr>
            <w:tcW w:w="2057" w:type="dxa"/>
            <w:tcBorders>
              <w:top w:val="single" w:sz="4" w:space="0" w:color="auto"/>
              <w:left w:val="single" w:sz="4" w:space="0" w:color="auto"/>
              <w:bottom w:val="single" w:sz="4" w:space="0" w:color="auto"/>
              <w:right w:val="single" w:sz="4" w:space="0" w:color="auto"/>
            </w:tcBorders>
          </w:tcPr>
          <w:p w14:paraId="07ACB702" w14:textId="77777777" w:rsidR="001A17A2" w:rsidRPr="000E7168" w:rsidRDefault="001A17A2" w:rsidP="001A17A2">
            <w:pPr>
              <w:spacing w:before="120" w:after="120" w:line="360" w:lineRule="auto"/>
              <w:rPr>
                <w:rFonts w:ascii="Times New Roman" w:hAnsi="Times New Roman" w:cs="Times New Roman"/>
                <w:noProof/>
                <w:sz w:val="20"/>
              </w:rPr>
            </w:pPr>
          </w:p>
        </w:tc>
        <w:tc>
          <w:tcPr>
            <w:tcW w:w="2376" w:type="dxa"/>
            <w:tcBorders>
              <w:top w:val="single" w:sz="4" w:space="0" w:color="auto"/>
              <w:left w:val="single" w:sz="4" w:space="0" w:color="auto"/>
              <w:bottom w:val="single" w:sz="4" w:space="0" w:color="auto"/>
              <w:right w:val="single" w:sz="4" w:space="0" w:color="auto"/>
            </w:tcBorders>
          </w:tcPr>
          <w:p w14:paraId="07F57E0E" w14:textId="77777777" w:rsidR="001A17A2" w:rsidRPr="000E7168" w:rsidRDefault="001A17A2" w:rsidP="001A17A2">
            <w:pPr>
              <w:spacing w:before="120" w:after="120" w:line="360" w:lineRule="auto"/>
              <w:rPr>
                <w:rFonts w:ascii="Times New Roman" w:hAnsi="Times New Roman" w:cs="Times New Roman"/>
                <w:noProof/>
                <w:sz w:val="20"/>
              </w:rPr>
            </w:pPr>
          </w:p>
        </w:tc>
      </w:tr>
      <w:tr w:rsidR="001A17A2" w:rsidRPr="000E7168" w14:paraId="214B2666"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1FC7648D" w14:textId="77777777" w:rsidR="001A17A2" w:rsidRPr="000E7168" w:rsidRDefault="001A17A2" w:rsidP="001A17A2">
            <w:pPr>
              <w:spacing w:before="120" w:after="120" w:line="360" w:lineRule="auto"/>
              <w:rPr>
                <w:rFonts w:ascii="Times New Roman" w:hAnsi="Times New Roman" w:cs="Times New Roman"/>
                <w:noProof/>
                <w:sz w:val="20"/>
              </w:rPr>
            </w:pPr>
            <w:r w:rsidRPr="000E7168">
              <w:rPr>
                <w:rFonts w:ascii="Times New Roman" w:hAnsi="Times New Roman" w:cs="Times New Roman"/>
                <w:noProof/>
                <w:sz w:val="20"/>
              </w:rPr>
              <w:t>Audit authority</w:t>
            </w:r>
          </w:p>
        </w:tc>
        <w:tc>
          <w:tcPr>
            <w:tcW w:w="2403" w:type="dxa"/>
            <w:tcBorders>
              <w:top w:val="single" w:sz="4" w:space="0" w:color="auto"/>
              <w:left w:val="single" w:sz="4" w:space="0" w:color="auto"/>
              <w:bottom w:val="single" w:sz="4" w:space="0" w:color="auto"/>
              <w:right w:val="single" w:sz="4" w:space="0" w:color="auto"/>
            </w:tcBorders>
          </w:tcPr>
          <w:p w14:paraId="3F692B65" w14:textId="77777777" w:rsidR="001A17A2" w:rsidRPr="000E7168" w:rsidRDefault="001A17A2" w:rsidP="001A17A2">
            <w:pPr>
              <w:spacing w:before="120" w:after="120" w:line="360" w:lineRule="auto"/>
              <w:rPr>
                <w:rFonts w:ascii="Times New Roman" w:hAnsi="Times New Roman" w:cs="Times New Roman"/>
                <w:noProof/>
                <w:sz w:val="20"/>
              </w:rPr>
            </w:pPr>
          </w:p>
        </w:tc>
        <w:tc>
          <w:tcPr>
            <w:tcW w:w="2057" w:type="dxa"/>
            <w:tcBorders>
              <w:top w:val="single" w:sz="4" w:space="0" w:color="auto"/>
              <w:left w:val="single" w:sz="4" w:space="0" w:color="auto"/>
              <w:bottom w:val="single" w:sz="4" w:space="0" w:color="auto"/>
              <w:right w:val="single" w:sz="4" w:space="0" w:color="auto"/>
            </w:tcBorders>
          </w:tcPr>
          <w:p w14:paraId="40B2A80B" w14:textId="77777777" w:rsidR="001A17A2" w:rsidRPr="000E7168" w:rsidRDefault="001A17A2" w:rsidP="001A17A2">
            <w:pPr>
              <w:spacing w:before="120" w:after="120" w:line="360" w:lineRule="auto"/>
              <w:rPr>
                <w:rFonts w:ascii="Times New Roman" w:hAnsi="Times New Roman" w:cs="Times New Roman"/>
                <w:noProof/>
                <w:sz w:val="20"/>
              </w:rPr>
            </w:pPr>
          </w:p>
        </w:tc>
        <w:tc>
          <w:tcPr>
            <w:tcW w:w="2376" w:type="dxa"/>
            <w:tcBorders>
              <w:top w:val="single" w:sz="4" w:space="0" w:color="auto"/>
              <w:left w:val="single" w:sz="4" w:space="0" w:color="auto"/>
              <w:bottom w:val="single" w:sz="4" w:space="0" w:color="auto"/>
              <w:right w:val="single" w:sz="4" w:space="0" w:color="auto"/>
            </w:tcBorders>
          </w:tcPr>
          <w:p w14:paraId="20E58C7C" w14:textId="77777777" w:rsidR="001A17A2" w:rsidRPr="000E7168" w:rsidRDefault="001A17A2" w:rsidP="001A17A2">
            <w:pPr>
              <w:spacing w:before="120" w:after="120" w:line="360" w:lineRule="auto"/>
              <w:rPr>
                <w:rFonts w:ascii="Times New Roman" w:hAnsi="Times New Roman" w:cs="Times New Roman"/>
                <w:noProof/>
                <w:sz w:val="20"/>
              </w:rPr>
            </w:pPr>
          </w:p>
        </w:tc>
      </w:tr>
      <w:tr w:rsidR="001A17A2" w:rsidRPr="000E7168" w14:paraId="49CFB5B8"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5B0CD71E" w14:textId="77777777" w:rsidR="001A17A2" w:rsidRPr="000E7168" w:rsidRDefault="001A17A2" w:rsidP="001A17A2">
            <w:pPr>
              <w:spacing w:before="120" w:after="120" w:line="360" w:lineRule="auto"/>
              <w:rPr>
                <w:rFonts w:ascii="Times New Roman" w:hAnsi="Times New Roman" w:cs="Times New Roman"/>
                <w:noProof/>
                <w:sz w:val="20"/>
              </w:rPr>
            </w:pPr>
            <w:r w:rsidRPr="000E7168">
              <w:rPr>
                <w:rFonts w:ascii="Times New Roman" w:hAnsi="Times New Roman" w:cs="Times New Roman"/>
                <w:noProof/>
                <w:sz w:val="20"/>
              </w:rPr>
              <w:t>Body which receives payments from the Commission</w:t>
            </w:r>
          </w:p>
        </w:tc>
        <w:tc>
          <w:tcPr>
            <w:tcW w:w="2403" w:type="dxa"/>
            <w:tcBorders>
              <w:top w:val="single" w:sz="4" w:space="0" w:color="auto"/>
              <w:left w:val="single" w:sz="4" w:space="0" w:color="auto"/>
              <w:bottom w:val="single" w:sz="4" w:space="0" w:color="auto"/>
              <w:right w:val="single" w:sz="4" w:space="0" w:color="auto"/>
            </w:tcBorders>
          </w:tcPr>
          <w:p w14:paraId="16A57F5B" w14:textId="77777777" w:rsidR="001A17A2" w:rsidRPr="000E7168" w:rsidRDefault="001A17A2" w:rsidP="001A17A2">
            <w:pPr>
              <w:spacing w:before="120" w:after="120" w:line="360" w:lineRule="auto"/>
              <w:rPr>
                <w:rFonts w:ascii="Times New Roman" w:hAnsi="Times New Roman" w:cs="Times New Roman"/>
                <w:noProof/>
                <w:sz w:val="20"/>
              </w:rPr>
            </w:pPr>
          </w:p>
        </w:tc>
        <w:tc>
          <w:tcPr>
            <w:tcW w:w="2057" w:type="dxa"/>
            <w:tcBorders>
              <w:top w:val="single" w:sz="4" w:space="0" w:color="auto"/>
              <w:left w:val="single" w:sz="4" w:space="0" w:color="auto"/>
              <w:bottom w:val="single" w:sz="4" w:space="0" w:color="auto"/>
              <w:right w:val="single" w:sz="4" w:space="0" w:color="auto"/>
            </w:tcBorders>
          </w:tcPr>
          <w:p w14:paraId="66137749" w14:textId="77777777" w:rsidR="001A17A2" w:rsidRPr="000E7168" w:rsidRDefault="001A17A2" w:rsidP="001A17A2">
            <w:pPr>
              <w:spacing w:before="120" w:after="120" w:line="360" w:lineRule="auto"/>
              <w:rPr>
                <w:rFonts w:ascii="Times New Roman" w:hAnsi="Times New Roman" w:cs="Times New Roman"/>
                <w:noProof/>
                <w:sz w:val="20"/>
              </w:rPr>
            </w:pPr>
          </w:p>
        </w:tc>
        <w:tc>
          <w:tcPr>
            <w:tcW w:w="2376" w:type="dxa"/>
            <w:tcBorders>
              <w:top w:val="single" w:sz="4" w:space="0" w:color="auto"/>
              <w:left w:val="single" w:sz="4" w:space="0" w:color="auto"/>
              <w:bottom w:val="single" w:sz="4" w:space="0" w:color="auto"/>
              <w:right w:val="single" w:sz="4" w:space="0" w:color="auto"/>
            </w:tcBorders>
          </w:tcPr>
          <w:p w14:paraId="13D41253" w14:textId="77777777" w:rsidR="001A17A2" w:rsidRPr="000E7168" w:rsidRDefault="001A17A2" w:rsidP="001A17A2">
            <w:pPr>
              <w:spacing w:before="120" w:after="120" w:line="360" w:lineRule="auto"/>
              <w:rPr>
                <w:rFonts w:ascii="Times New Roman" w:hAnsi="Times New Roman" w:cs="Times New Roman"/>
                <w:noProof/>
                <w:sz w:val="20"/>
              </w:rPr>
            </w:pPr>
          </w:p>
        </w:tc>
      </w:tr>
      <w:tr w:rsidR="001A17A2" w:rsidRPr="000E7168" w14:paraId="25B428F4"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407B3D31" w14:textId="77777777" w:rsidR="001A17A2" w:rsidRPr="000E7168" w:rsidRDefault="001A17A2" w:rsidP="001A17A2">
            <w:pPr>
              <w:spacing w:before="120" w:after="120" w:line="360" w:lineRule="auto"/>
              <w:rPr>
                <w:rFonts w:ascii="Times New Roman" w:hAnsi="Times New Roman" w:cs="Times New Roman"/>
                <w:b/>
                <w:bCs/>
                <w:noProof/>
                <w:sz w:val="20"/>
                <w:u w:val="single"/>
              </w:rPr>
            </w:pPr>
            <w:r w:rsidRPr="000E7168">
              <w:rPr>
                <w:rFonts w:ascii="Times New Roman" w:hAnsi="Times New Roman" w:cs="Times New Roman"/>
                <w:noProof/>
                <w:sz w:val="20"/>
              </w:rPr>
              <w:t>Where app</w:t>
            </w:r>
            <w:r w:rsidRPr="000E7168">
              <w:rPr>
                <w:rFonts w:ascii="Times New Roman" w:hAnsi="Times New Roman" w:cs="Times New Roman"/>
                <w:b/>
                <w:noProof/>
                <w:sz w:val="20"/>
                <w:u w:val="single"/>
              </w:rPr>
              <w:t>l</w:t>
            </w:r>
            <w:r w:rsidRPr="000E7168">
              <w:rPr>
                <w:rFonts w:ascii="Times New Roman" w:hAnsi="Times New Roman" w:cs="Times New Roman"/>
                <w:noProof/>
                <w:sz w:val="20"/>
              </w:rPr>
              <w:t>icable, body or, bodies which receive payments from the Commission in case of technical assistance pursuant to Article 30(5)</w:t>
            </w:r>
          </w:p>
        </w:tc>
        <w:tc>
          <w:tcPr>
            <w:tcW w:w="2403" w:type="dxa"/>
            <w:tcBorders>
              <w:top w:val="single" w:sz="4" w:space="0" w:color="auto"/>
              <w:left w:val="single" w:sz="4" w:space="0" w:color="auto"/>
              <w:bottom w:val="single" w:sz="4" w:space="0" w:color="auto"/>
              <w:right w:val="single" w:sz="4" w:space="0" w:color="auto"/>
            </w:tcBorders>
          </w:tcPr>
          <w:p w14:paraId="52E7697A" w14:textId="77777777" w:rsidR="001A17A2" w:rsidRPr="000E7168" w:rsidRDefault="001A17A2" w:rsidP="001A17A2">
            <w:pPr>
              <w:spacing w:before="120" w:after="120" w:line="360" w:lineRule="auto"/>
              <w:rPr>
                <w:rFonts w:ascii="Times New Roman" w:hAnsi="Times New Roman" w:cs="Times New Roman"/>
                <w:noProof/>
                <w:sz w:val="20"/>
              </w:rPr>
            </w:pPr>
          </w:p>
        </w:tc>
        <w:tc>
          <w:tcPr>
            <w:tcW w:w="2057" w:type="dxa"/>
            <w:tcBorders>
              <w:top w:val="single" w:sz="4" w:space="0" w:color="auto"/>
              <w:left w:val="single" w:sz="4" w:space="0" w:color="auto"/>
              <w:bottom w:val="single" w:sz="4" w:space="0" w:color="auto"/>
              <w:right w:val="single" w:sz="4" w:space="0" w:color="auto"/>
            </w:tcBorders>
          </w:tcPr>
          <w:p w14:paraId="12C63DA6" w14:textId="77777777" w:rsidR="001A17A2" w:rsidRPr="000E7168" w:rsidRDefault="001A17A2" w:rsidP="001A17A2">
            <w:pPr>
              <w:spacing w:before="120" w:after="120" w:line="360" w:lineRule="auto"/>
              <w:rPr>
                <w:rFonts w:ascii="Times New Roman" w:hAnsi="Times New Roman" w:cs="Times New Roman"/>
                <w:noProof/>
                <w:sz w:val="20"/>
              </w:rPr>
            </w:pPr>
          </w:p>
        </w:tc>
        <w:tc>
          <w:tcPr>
            <w:tcW w:w="2376" w:type="dxa"/>
            <w:tcBorders>
              <w:top w:val="single" w:sz="4" w:space="0" w:color="auto"/>
              <w:left w:val="single" w:sz="4" w:space="0" w:color="auto"/>
              <w:bottom w:val="single" w:sz="4" w:space="0" w:color="auto"/>
              <w:right w:val="single" w:sz="4" w:space="0" w:color="auto"/>
            </w:tcBorders>
          </w:tcPr>
          <w:p w14:paraId="5A37B1FD" w14:textId="77777777" w:rsidR="001A17A2" w:rsidRPr="000E7168" w:rsidRDefault="001A17A2" w:rsidP="001A17A2">
            <w:pPr>
              <w:spacing w:before="120" w:after="120" w:line="360" w:lineRule="auto"/>
              <w:rPr>
                <w:rFonts w:ascii="Times New Roman" w:hAnsi="Times New Roman" w:cs="Times New Roman"/>
                <w:noProof/>
                <w:sz w:val="20"/>
              </w:rPr>
            </w:pPr>
          </w:p>
        </w:tc>
      </w:tr>
      <w:tr w:rsidR="001A17A2" w:rsidRPr="000E7168" w14:paraId="7CE2E188"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0B93DDA7" w14:textId="77777777" w:rsidR="001A17A2" w:rsidRPr="000E7168" w:rsidRDefault="001A17A2" w:rsidP="001A17A2">
            <w:pPr>
              <w:spacing w:before="120" w:after="120" w:line="360" w:lineRule="auto"/>
              <w:rPr>
                <w:rFonts w:ascii="Times New Roman" w:hAnsi="Times New Roman" w:cs="Times New Roman"/>
                <w:noProof/>
                <w:sz w:val="20"/>
              </w:rPr>
            </w:pPr>
            <w:r w:rsidRPr="000E7168">
              <w:rPr>
                <w:rFonts w:ascii="Times New Roman" w:hAnsi="Times New Roman" w:cs="Times New Roman"/>
                <w:noProof/>
                <w:sz w:val="20"/>
              </w:rPr>
              <w:t>Accounting function in case this function is entrusted to a body other than the managing authority</w:t>
            </w:r>
          </w:p>
        </w:tc>
        <w:tc>
          <w:tcPr>
            <w:tcW w:w="2403" w:type="dxa"/>
            <w:tcBorders>
              <w:top w:val="single" w:sz="4" w:space="0" w:color="auto"/>
              <w:left w:val="single" w:sz="4" w:space="0" w:color="auto"/>
              <w:bottom w:val="single" w:sz="4" w:space="0" w:color="auto"/>
              <w:right w:val="single" w:sz="4" w:space="0" w:color="auto"/>
            </w:tcBorders>
          </w:tcPr>
          <w:p w14:paraId="42AB0E4F" w14:textId="77777777" w:rsidR="001A17A2" w:rsidRPr="000E7168" w:rsidRDefault="001A17A2" w:rsidP="001A17A2">
            <w:pPr>
              <w:spacing w:before="120" w:after="120" w:line="360" w:lineRule="auto"/>
              <w:rPr>
                <w:rFonts w:ascii="Times New Roman" w:hAnsi="Times New Roman" w:cs="Times New Roman"/>
                <w:noProof/>
                <w:sz w:val="20"/>
              </w:rPr>
            </w:pPr>
          </w:p>
        </w:tc>
        <w:tc>
          <w:tcPr>
            <w:tcW w:w="2057" w:type="dxa"/>
            <w:tcBorders>
              <w:top w:val="single" w:sz="4" w:space="0" w:color="auto"/>
              <w:left w:val="single" w:sz="4" w:space="0" w:color="auto"/>
              <w:bottom w:val="single" w:sz="4" w:space="0" w:color="auto"/>
              <w:right w:val="single" w:sz="4" w:space="0" w:color="auto"/>
            </w:tcBorders>
          </w:tcPr>
          <w:p w14:paraId="3750C0D8" w14:textId="77777777" w:rsidR="001A17A2" w:rsidRPr="000E7168" w:rsidRDefault="001A17A2" w:rsidP="001A17A2">
            <w:pPr>
              <w:spacing w:before="120" w:after="120" w:line="360" w:lineRule="auto"/>
              <w:rPr>
                <w:rFonts w:ascii="Times New Roman" w:hAnsi="Times New Roman" w:cs="Times New Roman"/>
                <w:noProof/>
                <w:sz w:val="20"/>
              </w:rPr>
            </w:pPr>
          </w:p>
        </w:tc>
        <w:tc>
          <w:tcPr>
            <w:tcW w:w="2376" w:type="dxa"/>
            <w:tcBorders>
              <w:top w:val="single" w:sz="4" w:space="0" w:color="auto"/>
              <w:left w:val="single" w:sz="4" w:space="0" w:color="auto"/>
              <w:bottom w:val="single" w:sz="4" w:space="0" w:color="auto"/>
              <w:right w:val="single" w:sz="4" w:space="0" w:color="auto"/>
            </w:tcBorders>
          </w:tcPr>
          <w:p w14:paraId="3002F7A2" w14:textId="77777777" w:rsidR="001A17A2" w:rsidRPr="000E7168" w:rsidRDefault="001A17A2" w:rsidP="001A17A2">
            <w:pPr>
              <w:spacing w:before="120" w:after="120" w:line="360" w:lineRule="auto"/>
              <w:rPr>
                <w:rFonts w:ascii="Times New Roman" w:hAnsi="Times New Roman" w:cs="Times New Roman"/>
                <w:noProof/>
                <w:sz w:val="20"/>
              </w:rPr>
            </w:pPr>
          </w:p>
        </w:tc>
      </w:tr>
    </w:tbl>
    <w:p w14:paraId="26F31CE3" w14:textId="77777777" w:rsidR="001A17A2" w:rsidRPr="000E7168" w:rsidRDefault="001A17A2" w:rsidP="001A17A2">
      <w:pPr>
        <w:spacing w:before="120" w:after="120" w:line="360" w:lineRule="auto"/>
        <w:rPr>
          <w:rFonts w:ascii="Times New Roman" w:hAnsi="Times New Roman" w:cs="Times New Roman"/>
          <w:noProof/>
          <w:sz w:val="24"/>
        </w:rPr>
      </w:pPr>
    </w:p>
    <w:p w14:paraId="57A7FB51" w14:textId="77777777" w:rsidR="001A17A2" w:rsidRPr="000E7168" w:rsidRDefault="001A17A2" w:rsidP="001A17A2">
      <w:pPr>
        <w:spacing w:before="120" w:after="120" w:line="360" w:lineRule="auto"/>
        <w:rPr>
          <w:rFonts w:ascii="Times New Roman" w:eastAsia="Times New Roman" w:hAnsi="Times New Roman" w:cs="Times New Roman"/>
          <w:bCs/>
          <w:i/>
          <w:iCs/>
          <w:noProof/>
          <w:sz w:val="24"/>
          <w:szCs w:val="24"/>
        </w:rPr>
      </w:pPr>
      <w:r w:rsidRPr="000E7168">
        <w:rPr>
          <w:rFonts w:ascii="Times New Roman" w:eastAsia="Times New Roman" w:hAnsi="Times New Roman" w:cs="Times New Roman"/>
          <w:bCs/>
          <w:i/>
          <w:noProof/>
          <w:sz w:val="24"/>
          <w:szCs w:val="24"/>
        </w:rPr>
        <w:t>Reference: 4th subparagraph of Article 17(3)</w:t>
      </w:r>
    </w:p>
    <w:p w14:paraId="62613DDF" w14:textId="77777777" w:rsidR="001A17A2" w:rsidRPr="000E7168" w:rsidRDefault="001A17A2" w:rsidP="001A17A2">
      <w:pPr>
        <w:spacing w:before="120" w:after="120" w:line="360" w:lineRule="auto"/>
        <w:rPr>
          <w:rFonts w:ascii="Times New Roman" w:hAnsi="Times New Roman" w:cs="Times New Roman"/>
          <w:b/>
          <w:noProof/>
          <w:sz w:val="20"/>
        </w:rPr>
      </w:pPr>
      <w:r w:rsidRPr="000E7168">
        <w:rPr>
          <w:rFonts w:ascii="Times New Roman" w:hAnsi="Times New Roman" w:cs="Times New Roman"/>
          <w:b/>
          <w:noProof/>
          <w:sz w:val="20"/>
        </w:rPr>
        <w:t>The repartition of the reimbursed amounts for technical assistance pursuant to Article 30(5) if more bodies are identified to receive reimbursements</w:t>
      </w:r>
    </w:p>
    <w:tbl>
      <w:tblPr>
        <w:tblW w:w="0" w:type="auto"/>
        <w:tblLook w:val="04A0" w:firstRow="1" w:lastRow="0" w:firstColumn="1" w:lastColumn="0" w:noHBand="0" w:noVBand="1"/>
      </w:tblPr>
      <w:tblGrid>
        <w:gridCol w:w="8472"/>
        <w:gridCol w:w="850"/>
      </w:tblGrid>
      <w:tr w:rsidR="001A17A2" w:rsidRPr="000E7168" w14:paraId="672DB691" w14:textId="77777777" w:rsidTr="004F32B2">
        <w:tc>
          <w:tcPr>
            <w:tcW w:w="9322" w:type="dxa"/>
            <w:gridSpan w:val="2"/>
            <w:tcBorders>
              <w:top w:val="single" w:sz="4" w:space="0" w:color="auto"/>
              <w:left w:val="single" w:sz="4" w:space="0" w:color="auto"/>
              <w:bottom w:val="single" w:sz="4" w:space="0" w:color="auto"/>
              <w:right w:val="single" w:sz="4" w:space="0" w:color="auto"/>
            </w:tcBorders>
            <w:hideMark/>
          </w:tcPr>
          <w:p w14:paraId="478F7FFC" w14:textId="77777777" w:rsidR="001A17A2" w:rsidRPr="000E7168" w:rsidRDefault="001A17A2" w:rsidP="001A17A2">
            <w:pPr>
              <w:spacing w:before="120" w:after="120" w:line="360" w:lineRule="auto"/>
              <w:rPr>
                <w:rFonts w:ascii="Times New Roman" w:hAnsi="Times New Roman" w:cs="Times New Roman"/>
                <w:noProof/>
                <w:sz w:val="24"/>
              </w:rPr>
            </w:pPr>
            <w:r w:rsidRPr="000E7168">
              <w:rPr>
                <w:rFonts w:ascii="Times New Roman" w:hAnsi="Times New Roman" w:cs="Times New Roman"/>
                <w:b/>
                <w:noProof/>
                <w:sz w:val="20"/>
              </w:rPr>
              <w:t>The portion of the percentages set out in Article 30(5)(b) that would be reimbursed to the bodies which receive payments from the Commission in case of technical assistance pursuant to Article 30(5) (in percentage points)</w:t>
            </w:r>
          </w:p>
        </w:tc>
      </w:tr>
      <w:tr w:rsidR="001A17A2" w:rsidRPr="000E7168" w14:paraId="1DEB4AF9" w14:textId="77777777" w:rsidTr="004F32B2">
        <w:tc>
          <w:tcPr>
            <w:tcW w:w="8472" w:type="dxa"/>
            <w:tcBorders>
              <w:top w:val="single" w:sz="4" w:space="0" w:color="auto"/>
              <w:left w:val="single" w:sz="4" w:space="0" w:color="auto"/>
              <w:bottom w:val="single" w:sz="4" w:space="0" w:color="auto"/>
              <w:right w:val="single" w:sz="4" w:space="0" w:color="auto"/>
            </w:tcBorders>
            <w:hideMark/>
          </w:tcPr>
          <w:p w14:paraId="5FC1D894" w14:textId="77777777" w:rsidR="001A17A2" w:rsidRPr="000E7168" w:rsidRDefault="001A17A2" w:rsidP="001A17A2">
            <w:pPr>
              <w:spacing w:before="120" w:after="120" w:line="360" w:lineRule="auto"/>
              <w:rPr>
                <w:rFonts w:ascii="Times New Roman" w:hAnsi="Times New Roman" w:cs="Times New Roman"/>
                <w:noProof/>
                <w:sz w:val="20"/>
              </w:rPr>
            </w:pPr>
            <w:r w:rsidRPr="000E7168">
              <w:rPr>
                <w:rFonts w:ascii="Times New Roman" w:hAnsi="Times New Roman" w:cs="Times New Roman"/>
                <w:noProof/>
                <w:sz w:val="20"/>
              </w:rPr>
              <w:t>Body 1</w:t>
            </w:r>
          </w:p>
        </w:tc>
        <w:tc>
          <w:tcPr>
            <w:tcW w:w="850" w:type="dxa"/>
            <w:tcBorders>
              <w:top w:val="single" w:sz="4" w:space="0" w:color="auto"/>
              <w:left w:val="single" w:sz="4" w:space="0" w:color="auto"/>
              <w:bottom w:val="single" w:sz="4" w:space="0" w:color="auto"/>
              <w:right w:val="single" w:sz="4" w:space="0" w:color="auto"/>
            </w:tcBorders>
            <w:hideMark/>
          </w:tcPr>
          <w:p w14:paraId="2A9E81EE" w14:textId="77777777" w:rsidR="001A17A2" w:rsidRPr="000E7168" w:rsidRDefault="001A17A2" w:rsidP="001A17A2">
            <w:pPr>
              <w:spacing w:before="120" w:after="120" w:line="360" w:lineRule="auto"/>
              <w:rPr>
                <w:rFonts w:ascii="Times New Roman" w:hAnsi="Times New Roman" w:cs="Times New Roman"/>
                <w:noProof/>
                <w:sz w:val="24"/>
              </w:rPr>
            </w:pPr>
            <w:r w:rsidRPr="000E7168">
              <w:rPr>
                <w:rFonts w:ascii="Times New Roman" w:hAnsi="Times New Roman" w:cs="Times New Roman"/>
                <w:noProof/>
                <w:sz w:val="24"/>
              </w:rPr>
              <w:t>p.p.</w:t>
            </w:r>
          </w:p>
        </w:tc>
      </w:tr>
      <w:tr w:rsidR="001A17A2" w:rsidRPr="000E7168" w14:paraId="476BEDAE" w14:textId="77777777" w:rsidTr="004F32B2">
        <w:tc>
          <w:tcPr>
            <w:tcW w:w="8472" w:type="dxa"/>
            <w:tcBorders>
              <w:top w:val="single" w:sz="4" w:space="0" w:color="auto"/>
              <w:left w:val="single" w:sz="4" w:space="0" w:color="auto"/>
              <w:bottom w:val="single" w:sz="4" w:space="0" w:color="auto"/>
              <w:right w:val="single" w:sz="4" w:space="0" w:color="auto"/>
            </w:tcBorders>
            <w:hideMark/>
          </w:tcPr>
          <w:p w14:paraId="66A7FF2E" w14:textId="77777777" w:rsidR="001A17A2" w:rsidRPr="000E7168" w:rsidRDefault="001A17A2" w:rsidP="001A17A2">
            <w:pPr>
              <w:spacing w:before="120" w:after="120" w:line="360" w:lineRule="auto"/>
              <w:rPr>
                <w:rFonts w:ascii="Times New Roman" w:hAnsi="Times New Roman" w:cs="Times New Roman"/>
                <w:noProof/>
                <w:sz w:val="20"/>
              </w:rPr>
            </w:pPr>
            <w:r w:rsidRPr="000E7168">
              <w:rPr>
                <w:rFonts w:ascii="Times New Roman" w:hAnsi="Times New Roman" w:cs="Times New Roman"/>
                <w:noProof/>
                <w:sz w:val="20"/>
              </w:rPr>
              <w:t>Body 2</w:t>
            </w:r>
          </w:p>
        </w:tc>
        <w:tc>
          <w:tcPr>
            <w:tcW w:w="850" w:type="dxa"/>
            <w:tcBorders>
              <w:top w:val="single" w:sz="4" w:space="0" w:color="auto"/>
              <w:left w:val="single" w:sz="4" w:space="0" w:color="auto"/>
              <w:bottom w:val="single" w:sz="4" w:space="0" w:color="auto"/>
              <w:right w:val="single" w:sz="4" w:space="0" w:color="auto"/>
            </w:tcBorders>
            <w:hideMark/>
          </w:tcPr>
          <w:p w14:paraId="55F587EA" w14:textId="77777777" w:rsidR="001A17A2" w:rsidRPr="000E7168" w:rsidRDefault="001A17A2" w:rsidP="001A17A2">
            <w:pPr>
              <w:spacing w:before="120" w:after="120" w:line="360" w:lineRule="auto"/>
              <w:rPr>
                <w:rFonts w:ascii="Times New Roman" w:hAnsi="Times New Roman" w:cs="Times New Roman"/>
                <w:noProof/>
                <w:sz w:val="24"/>
              </w:rPr>
            </w:pPr>
            <w:r w:rsidRPr="000E7168">
              <w:rPr>
                <w:rFonts w:ascii="Times New Roman" w:hAnsi="Times New Roman" w:cs="Times New Roman"/>
                <w:noProof/>
                <w:sz w:val="24"/>
              </w:rPr>
              <w:t>p.p.</w:t>
            </w:r>
          </w:p>
        </w:tc>
      </w:tr>
    </w:tbl>
    <w:p w14:paraId="128A059A" w14:textId="77777777" w:rsidR="001A17A2" w:rsidRPr="000E7168" w:rsidRDefault="001A17A2" w:rsidP="001A17A2">
      <w:pPr>
        <w:spacing w:before="120" w:after="120" w:line="360" w:lineRule="auto"/>
        <w:rPr>
          <w:rFonts w:ascii="Times New Roman" w:hAnsi="Times New Roman" w:cs="Times New Roman"/>
          <w:noProof/>
          <w:sz w:val="24"/>
        </w:rPr>
      </w:pPr>
    </w:p>
    <w:p w14:paraId="5405B32B" w14:textId="77777777" w:rsidR="001A17A2" w:rsidRPr="000E7168" w:rsidRDefault="001A17A2" w:rsidP="001A17A2">
      <w:pPr>
        <w:spacing w:before="120" w:after="120" w:line="360" w:lineRule="auto"/>
        <w:rPr>
          <w:rFonts w:ascii="Times New Roman" w:hAnsi="Times New Roman" w:cs="Times New Roman"/>
          <w:b/>
          <w:bCs/>
          <w:noProof/>
          <w:sz w:val="24"/>
        </w:rPr>
      </w:pPr>
      <w:r w:rsidRPr="000E7168">
        <w:rPr>
          <w:rFonts w:ascii="Times New Roman" w:hAnsi="Times New Roman" w:cs="Times New Roman"/>
          <w:b/>
          <w:bCs/>
          <w:noProof/>
          <w:sz w:val="24"/>
        </w:rPr>
        <w:lastRenderedPageBreak/>
        <w:t>6.</w:t>
      </w:r>
      <w:r w:rsidRPr="000E7168">
        <w:rPr>
          <w:rFonts w:ascii="Times New Roman" w:hAnsi="Times New Roman" w:cs="Times New Roman"/>
          <w:b/>
          <w:bCs/>
          <w:noProof/>
          <w:sz w:val="24"/>
        </w:rPr>
        <w:tab/>
        <w:t xml:space="preserve">Partnership </w:t>
      </w:r>
    </w:p>
    <w:p w14:paraId="79B76ABC" w14:textId="77777777" w:rsidR="001A17A2" w:rsidRPr="000E7168" w:rsidRDefault="001A17A2" w:rsidP="001A17A2">
      <w:pPr>
        <w:spacing w:before="120" w:after="120" w:line="360" w:lineRule="auto"/>
        <w:rPr>
          <w:rFonts w:ascii="Times New Roman" w:eastAsia="Times New Roman" w:hAnsi="Times New Roman" w:cs="Times New Roman"/>
          <w:b/>
          <w:i/>
          <w:iCs/>
          <w:noProof/>
          <w:sz w:val="24"/>
          <w:szCs w:val="24"/>
        </w:rPr>
      </w:pPr>
      <w:r w:rsidRPr="000E7168">
        <w:rPr>
          <w:rFonts w:ascii="Times New Roman" w:eastAsia="Times New Roman" w:hAnsi="Times New Roman" w:cs="Times New Roman"/>
          <w:i/>
          <w:noProof/>
          <w:sz w:val="24"/>
          <w:szCs w:val="24"/>
        </w:rPr>
        <w:t>Reference: Article 17(3)(g)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A17A2" w:rsidRPr="000E7168" w14:paraId="23CD6E40"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0C86A0A4" w14:textId="77777777" w:rsidR="001A17A2" w:rsidRPr="000E7168" w:rsidRDefault="001A17A2" w:rsidP="001A17A2">
            <w:pPr>
              <w:spacing w:before="120" w:after="120" w:line="360" w:lineRule="auto"/>
              <w:rPr>
                <w:rFonts w:ascii="Times New Roman" w:eastAsia="Times New Roman" w:hAnsi="Times New Roman" w:cs="Times New Roman"/>
                <w:i/>
                <w:noProof/>
              </w:rPr>
            </w:pPr>
            <w:r w:rsidRPr="000E7168">
              <w:rPr>
                <w:rFonts w:ascii="Times New Roman" w:eastAsia="Times New Roman" w:hAnsi="Times New Roman" w:cs="Times New Roman"/>
                <w:i/>
                <w:noProof/>
              </w:rPr>
              <w:t>Text field [10 000]</w:t>
            </w:r>
          </w:p>
        </w:tc>
      </w:tr>
    </w:tbl>
    <w:p w14:paraId="1B0B4958" w14:textId="77777777" w:rsidR="001A17A2" w:rsidRPr="000E7168" w:rsidRDefault="001A17A2" w:rsidP="001A17A2">
      <w:pPr>
        <w:spacing w:before="120" w:after="120" w:line="360" w:lineRule="auto"/>
        <w:rPr>
          <w:rFonts w:ascii="Times New Roman" w:hAnsi="Times New Roman" w:cs="Times New Roman"/>
          <w:b/>
          <w:bCs/>
          <w:noProof/>
          <w:sz w:val="24"/>
        </w:rPr>
      </w:pPr>
    </w:p>
    <w:p w14:paraId="1B09825F" w14:textId="77777777" w:rsidR="001A17A2" w:rsidRPr="000E7168" w:rsidRDefault="001A17A2" w:rsidP="001A17A2">
      <w:pPr>
        <w:spacing w:before="120" w:after="120" w:line="360" w:lineRule="auto"/>
        <w:rPr>
          <w:rFonts w:ascii="Times New Roman" w:hAnsi="Times New Roman" w:cs="Times New Roman"/>
          <w:b/>
          <w:bCs/>
          <w:noProof/>
          <w:sz w:val="24"/>
        </w:rPr>
      </w:pPr>
      <w:r w:rsidRPr="000E7168">
        <w:rPr>
          <w:rFonts w:ascii="Times New Roman" w:hAnsi="Times New Roman" w:cs="Times New Roman"/>
          <w:b/>
          <w:bCs/>
          <w:noProof/>
          <w:sz w:val="24"/>
        </w:rPr>
        <w:t>7.</w:t>
      </w:r>
      <w:r w:rsidRPr="000E7168">
        <w:rPr>
          <w:rFonts w:ascii="Times New Roman" w:hAnsi="Times New Roman" w:cs="Times New Roman"/>
          <w:b/>
          <w:bCs/>
          <w:noProof/>
          <w:sz w:val="24"/>
        </w:rPr>
        <w:tab/>
        <w:t>Communication and visibility</w:t>
      </w:r>
    </w:p>
    <w:p w14:paraId="56DB4257" w14:textId="77777777" w:rsidR="001A17A2" w:rsidRPr="000E7168" w:rsidRDefault="001A17A2" w:rsidP="001A17A2">
      <w:pPr>
        <w:spacing w:before="240" w:after="240" w:line="360" w:lineRule="auto"/>
        <w:rPr>
          <w:rFonts w:ascii="Times New Roman" w:eastAsia="Times New Roman" w:hAnsi="Times New Roman" w:cs="Times New Roman"/>
          <w:i/>
          <w:noProof/>
          <w:sz w:val="24"/>
          <w:szCs w:val="24"/>
        </w:rPr>
      </w:pPr>
      <w:r w:rsidRPr="000E7168">
        <w:rPr>
          <w:rFonts w:ascii="Times New Roman" w:eastAsia="Times New Roman" w:hAnsi="Times New Roman" w:cs="Times New Roman"/>
          <w:i/>
          <w:noProof/>
          <w:sz w:val="24"/>
          <w:szCs w:val="24"/>
        </w:rPr>
        <w:t xml:space="preserve">Reference:  Article 17(3)(i) CPR, Article 42(2)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A17A2" w:rsidRPr="000E7168" w14:paraId="1A0FBBFD"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348CD68D" w14:textId="77777777" w:rsidR="001A17A2" w:rsidRPr="000E7168" w:rsidRDefault="001A17A2" w:rsidP="001A17A2">
            <w:pPr>
              <w:spacing w:before="120" w:after="120" w:line="360" w:lineRule="auto"/>
              <w:rPr>
                <w:rFonts w:ascii="Times New Roman" w:eastAsia="Times New Roman" w:hAnsi="Times New Roman" w:cs="Times New Roman"/>
                <w:i/>
                <w:noProof/>
              </w:rPr>
            </w:pPr>
            <w:r w:rsidRPr="000E7168">
              <w:rPr>
                <w:rFonts w:ascii="Times New Roman" w:eastAsia="Times New Roman" w:hAnsi="Times New Roman" w:cs="Times New Roman"/>
                <w:i/>
                <w:noProof/>
              </w:rPr>
              <w:t>Text field [4 500]</w:t>
            </w:r>
          </w:p>
        </w:tc>
      </w:tr>
    </w:tbl>
    <w:p w14:paraId="68AB8770" w14:textId="77777777" w:rsidR="001A17A2" w:rsidRPr="000E7168" w:rsidRDefault="001A17A2" w:rsidP="001A17A2">
      <w:pPr>
        <w:spacing w:before="120" w:after="120" w:line="360" w:lineRule="auto"/>
        <w:rPr>
          <w:rFonts w:ascii="Times New Roman" w:hAnsi="Times New Roman" w:cs="Times New Roman"/>
          <w:b/>
          <w:bCs/>
          <w:noProof/>
          <w:sz w:val="24"/>
        </w:rPr>
      </w:pPr>
    </w:p>
    <w:p w14:paraId="1777CC2D" w14:textId="77777777" w:rsidR="001A17A2" w:rsidRPr="000E7168" w:rsidRDefault="001A17A2" w:rsidP="001A17A2">
      <w:pPr>
        <w:spacing w:before="120" w:after="120" w:line="360" w:lineRule="auto"/>
        <w:rPr>
          <w:rFonts w:ascii="Times New Roman" w:hAnsi="Times New Roman" w:cs="Times New Roman"/>
          <w:b/>
          <w:bCs/>
          <w:noProof/>
          <w:sz w:val="24"/>
        </w:rPr>
      </w:pPr>
      <w:r w:rsidRPr="000E7168">
        <w:rPr>
          <w:rFonts w:ascii="Times New Roman" w:hAnsi="Times New Roman" w:cs="Times New Roman"/>
          <w:b/>
          <w:bCs/>
          <w:noProof/>
          <w:sz w:val="24"/>
        </w:rPr>
        <w:t>8.</w:t>
      </w:r>
      <w:r w:rsidRPr="000E7168">
        <w:rPr>
          <w:rFonts w:ascii="Times New Roman" w:hAnsi="Times New Roman" w:cs="Times New Roman"/>
          <w:b/>
          <w:bCs/>
          <w:noProof/>
          <w:sz w:val="24"/>
        </w:rPr>
        <w:tab/>
        <w:t>Use of unit costs, lump sums, flat rates and financing not linked to costs</w:t>
      </w:r>
    </w:p>
    <w:p w14:paraId="69E090D1" w14:textId="77777777" w:rsidR="001A17A2" w:rsidRPr="000E7168" w:rsidRDefault="001A17A2" w:rsidP="001A17A2">
      <w:pPr>
        <w:spacing w:before="240" w:after="240" w:line="360" w:lineRule="auto"/>
        <w:rPr>
          <w:rFonts w:ascii="Times New Roman" w:eastAsia="Times New Roman" w:hAnsi="Times New Roman" w:cs="Times New Roman"/>
          <w:i/>
          <w:noProof/>
          <w:sz w:val="24"/>
          <w:szCs w:val="24"/>
        </w:rPr>
      </w:pPr>
      <w:r w:rsidRPr="000E7168">
        <w:rPr>
          <w:rFonts w:ascii="Times New Roman" w:eastAsia="Times New Roman" w:hAnsi="Times New Roman" w:cs="Times New Roman"/>
          <w:i/>
          <w:noProof/>
          <w:sz w:val="24"/>
          <w:szCs w:val="24"/>
        </w:rPr>
        <w:t>Reference: Articles 88 and 89 CPR</w:t>
      </w:r>
    </w:p>
    <w:p w14:paraId="6720A426" w14:textId="77777777" w:rsidR="001A17A2" w:rsidRPr="000E7168" w:rsidRDefault="001A17A2" w:rsidP="001A17A2">
      <w:pPr>
        <w:spacing w:before="120" w:after="120" w:line="360" w:lineRule="auto"/>
        <w:rPr>
          <w:rFonts w:ascii="Times New Roman" w:eastAsia="Times New Roman" w:hAnsi="Times New Roman" w:cs="Times New Roman"/>
          <w:b/>
          <w:iCs/>
          <w:noProof/>
          <w:sz w:val="20"/>
        </w:rPr>
      </w:pPr>
      <w:r w:rsidRPr="000E7168">
        <w:rPr>
          <w:rFonts w:ascii="Times New Roman" w:eastAsia="Times New Roman" w:hAnsi="Times New Roman" w:cs="Times New Roman"/>
          <w:b/>
          <w:iCs/>
          <w:noProof/>
          <w:sz w:val="20"/>
        </w:rPr>
        <w:t>Table 14: Use of Union contribution based on unit costs, lump sums, flat rates and on financing not linked to costs</w:t>
      </w:r>
    </w:p>
    <w:p w14:paraId="6A463A2B" w14:textId="77777777" w:rsidR="001A17A2" w:rsidRPr="000E7168" w:rsidRDefault="001A17A2" w:rsidP="001A17A2">
      <w:pPr>
        <w:spacing w:after="0"/>
        <w:rPr>
          <w:rFonts w:ascii="Times New Roman" w:hAnsi="Times New Roman" w:cs="Times New Roman"/>
          <w:noProof/>
          <w:sz w:val="20"/>
          <w:szCs w:val="16"/>
        </w:rPr>
      </w:pPr>
    </w:p>
    <w:tbl>
      <w:tblPr>
        <w:tblStyle w:val="TableGrid1"/>
        <w:tblW w:w="0" w:type="auto"/>
        <w:tblLook w:val="04A0" w:firstRow="1" w:lastRow="0" w:firstColumn="1" w:lastColumn="0" w:noHBand="0" w:noVBand="1"/>
      </w:tblPr>
      <w:tblGrid>
        <w:gridCol w:w="4310"/>
        <w:gridCol w:w="1050"/>
        <w:gridCol w:w="882"/>
        <w:gridCol w:w="3046"/>
      </w:tblGrid>
      <w:tr w:rsidR="001A17A2" w:rsidRPr="000E7168" w14:paraId="25CCE60A" w14:textId="77777777" w:rsidTr="004F32B2">
        <w:trPr>
          <w:trHeight w:val="484"/>
        </w:trPr>
        <w:tc>
          <w:tcPr>
            <w:tcW w:w="4310" w:type="dxa"/>
          </w:tcPr>
          <w:p w14:paraId="233260D5" w14:textId="77777777" w:rsidR="001A17A2" w:rsidRPr="000E7168" w:rsidRDefault="001A17A2" w:rsidP="004F32B2">
            <w:pPr>
              <w:ind w:left="720"/>
              <w:contextualSpacing/>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Indication of use of Articles 88 and 89 CPR*</w:t>
            </w:r>
          </w:p>
          <w:p w14:paraId="5EB9A3B8" w14:textId="77777777" w:rsidR="001A17A2" w:rsidRPr="000E7168" w:rsidRDefault="001A17A2" w:rsidP="004F32B2">
            <w:pPr>
              <w:rPr>
                <w:rFonts w:ascii="Times New Roman" w:hAnsi="Times New Roman" w:cs="Times New Roman"/>
                <w:noProof/>
                <w:sz w:val="20"/>
                <w:szCs w:val="20"/>
                <w:lang w:val="ro-RO"/>
              </w:rPr>
            </w:pPr>
          </w:p>
        </w:tc>
        <w:tc>
          <w:tcPr>
            <w:tcW w:w="1050" w:type="dxa"/>
          </w:tcPr>
          <w:p w14:paraId="12CAA99B"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No</w:t>
            </w:r>
          </w:p>
        </w:tc>
        <w:tc>
          <w:tcPr>
            <w:tcW w:w="882" w:type="dxa"/>
          </w:tcPr>
          <w:p w14:paraId="03D95809"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Fund</w:t>
            </w:r>
          </w:p>
        </w:tc>
        <w:tc>
          <w:tcPr>
            <w:tcW w:w="3046" w:type="dxa"/>
          </w:tcPr>
          <w:p w14:paraId="4412F1A3"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Specific objective (Jobs and growth goal) or area of support (EMFF)</w:t>
            </w:r>
          </w:p>
        </w:tc>
      </w:tr>
      <w:tr w:rsidR="001A17A2" w:rsidRPr="000E7168" w14:paraId="57194783" w14:textId="77777777" w:rsidTr="004F32B2">
        <w:trPr>
          <w:trHeight w:val="428"/>
        </w:trPr>
        <w:tc>
          <w:tcPr>
            <w:tcW w:w="4310" w:type="dxa"/>
            <w:vMerge w:val="restart"/>
          </w:tcPr>
          <w:p w14:paraId="40A1CFB8" w14:textId="77777777" w:rsidR="001A17A2" w:rsidRPr="000E7168" w:rsidRDefault="001A17A2" w:rsidP="004F32B2">
            <w:pPr>
              <w:spacing w:before="240" w:after="240"/>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Use of reimbursement of eligible expenditure based on unit costs, lump sums and flat rates under priority according to Article 88 CPR</w:t>
            </w:r>
          </w:p>
        </w:tc>
        <w:tc>
          <w:tcPr>
            <w:tcW w:w="1050" w:type="dxa"/>
            <w:vMerge w:val="restart"/>
          </w:tcPr>
          <w:p w14:paraId="1AAAA7A1"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1</w:t>
            </w:r>
          </w:p>
        </w:tc>
        <w:tc>
          <w:tcPr>
            <w:tcW w:w="882" w:type="dxa"/>
            <w:vMerge w:val="restart"/>
          </w:tcPr>
          <w:p w14:paraId="1FED808A"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ERDF</w:t>
            </w:r>
          </w:p>
        </w:tc>
        <w:tc>
          <w:tcPr>
            <w:tcW w:w="3046" w:type="dxa"/>
          </w:tcPr>
          <w:p w14:paraId="7568F8AF"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1</w:t>
            </w:r>
          </w:p>
        </w:tc>
      </w:tr>
      <w:tr w:rsidR="001A17A2" w:rsidRPr="000E7168" w14:paraId="5F318292" w14:textId="77777777" w:rsidTr="004F32B2">
        <w:trPr>
          <w:trHeight w:val="428"/>
        </w:trPr>
        <w:tc>
          <w:tcPr>
            <w:tcW w:w="4310" w:type="dxa"/>
            <w:vMerge/>
          </w:tcPr>
          <w:p w14:paraId="7FD942D4"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tcPr>
          <w:p w14:paraId="4CE5C1D7" w14:textId="77777777" w:rsidR="001A17A2" w:rsidRPr="000E7168" w:rsidRDefault="001A17A2" w:rsidP="004F32B2">
            <w:pPr>
              <w:rPr>
                <w:rFonts w:ascii="Times New Roman" w:hAnsi="Times New Roman" w:cs="Times New Roman"/>
                <w:noProof/>
                <w:sz w:val="20"/>
                <w:szCs w:val="20"/>
                <w:lang w:val="ro-RO"/>
              </w:rPr>
            </w:pPr>
          </w:p>
        </w:tc>
        <w:tc>
          <w:tcPr>
            <w:tcW w:w="882" w:type="dxa"/>
            <w:vMerge/>
          </w:tcPr>
          <w:p w14:paraId="254A34A4" w14:textId="77777777" w:rsidR="001A17A2" w:rsidRPr="000E7168" w:rsidRDefault="001A17A2" w:rsidP="004F32B2">
            <w:pPr>
              <w:rPr>
                <w:rFonts w:ascii="Times New Roman" w:hAnsi="Times New Roman" w:cs="Times New Roman"/>
                <w:noProof/>
                <w:sz w:val="20"/>
                <w:szCs w:val="20"/>
                <w:lang w:val="ro-RO"/>
              </w:rPr>
            </w:pPr>
          </w:p>
        </w:tc>
        <w:tc>
          <w:tcPr>
            <w:tcW w:w="3046" w:type="dxa"/>
          </w:tcPr>
          <w:p w14:paraId="2AD241C2"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2</w:t>
            </w:r>
          </w:p>
        </w:tc>
      </w:tr>
      <w:tr w:rsidR="001A17A2" w:rsidRPr="000E7168" w14:paraId="512A0B6A" w14:textId="77777777" w:rsidTr="004F32B2">
        <w:trPr>
          <w:trHeight w:val="319"/>
        </w:trPr>
        <w:tc>
          <w:tcPr>
            <w:tcW w:w="4310" w:type="dxa"/>
            <w:vMerge/>
          </w:tcPr>
          <w:p w14:paraId="096B05BE"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val="restart"/>
          </w:tcPr>
          <w:p w14:paraId="69C7F04F"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2</w:t>
            </w:r>
          </w:p>
        </w:tc>
        <w:tc>
          <w:tcPr>
            <w:tcW w:w="882" w:type="dxa"/>
            <w:vMerge w:val="restart"/>
          </w:tcPr>
          <w:p w14:paraId="365AFFEF"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ESF+</w:t>
            </w:r>
          </w:p>
        </w:tc>
        <w:tc>
          <w:tcPr>
            <w:tcW w:w="3046" w:type="dxa"/>
          </w:tcPr>
          <w:p w14:paraId="5C19499E"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3</w:t>
            </w:r>
          </w:p>
        </w:tc>
      </w:tr>
      <w:tr w:rsidR="001A17A2" w:rsidRPr="000E7168" w14:paraId="14573582" w14:textId="77777777" w:rsidTr="004F32B2">
        <w:trPr>
          <w:trHeight w:val="319"/>
        </w:trPr>
        <w:tc>
          <w:tcPr>
            <w:tcW w:w="4310" w:type="dxa"/>
            <w:vMerge/>
          </w:tcPr>
          <w:p w14:paraId="5504B341"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tcPr>
          <w:p w14:paraId="305DA4F9" w14:textId="77777777" w:rsidR="001A17A2" w:rsidRPr="000E7168" w:rsidRDefault="001A17A2" w:rsidP="004F32B2">
            <w:pPr>
              <w:rPr>
                <w:rFonts w:ascii="Times New Roman" w:hAnsi="Times New Roman" w:cs="Times New Roman"/>
                <w:noProof/>
                <w:sz w:val="20"/>
                <w:szCs w:val="20"/>
                <w:lang w:val="ro-RO"/>
              </w:rPr>
            </w:pPr>
          </w:p>
        </w:tc>
        <w:tc>
          <w:tcPr>
            <w:tcW w:w="882" w:type="dxa"/>
            <w:vMerge/>
          </w:tcPr>
          <w:p w14:paraId="138EAE90" w14:textId="77777777" w:rsidR="001A17A2" w:rsidRPr="000E7168" w:rsidRDefault="001A17A2" w:rsidP="004F32B2">
            <w:pPr>
              <w:rPr>
                <w:rFonts w:ascii="Times New Roman" w:hAnsi="Times New Roman" w:cs="Times New Roman"/>
                <w:noProof/>
                <w:sz w:val="20"/>
                <w:szCs w:val="20"/>
                <w:lang w:val="ro-RO"/>
              </w:rPr>
            </w:pPr>
          </w:p>
        </w:tc>
        <w:tc>
          <w:tcPr>
            <w:tcW w:w="3046" w:type="dxa"/>
          </w:tcPr>
          <w:p w14:paraId="63CB9670"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4</w:t>
            </w:r>
          </w:p>
        </w:tc>
      </w:tr>
      <w:tr w:rsidR="001A17A2" w:rsidRPr="000E7168" w14:paraId="2EC9CDAE" w14:textId="77777777" w:rsidTr="004F32B2">
        <w:trPr>
          <w:trHeight w:val="319"/>
        </w:trPr>
        <w:tc>
          <w:tcPr>
            <w:tcW w:w="4310" w:type="dxa"/>
            <w:vMerge/>
          </w:tcPr>
          <w:p w14:paraId="70AC8880"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val="restart"/>
          </w:tcPr>
          <w:p w14:paraId="25FD9342"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3</w:t>
            </w:r>
          </w:p>
        </w:tc>
        <w:tc>
          <w:tcPr>
            <w:tcW w:w="882" w:type="dxa"/>
            <w:vMerge w:val="restart"/>
          </w:tcPr>
          <w:p w14:paraId="0C070F17"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CF</w:t>
            </w:r>
          </w:p>
        </w:tc>
        <w:tc>
          <w:tcPr>
            <w:tcW w:w="3046" w:type="dxa"/>
          </w:tcPr>
          <w:p w14:paraId="05DA9D1B"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5</w:t>
            </w:r>
          </w:p>
        </w:tc>
      </w:tr>
      <w:tr w:rsidR="001A17A2" w:rsidRPr="000E7168" w14:paraId="64A0CDD9" w14:textId="77777777" w:rsidTr="004F32B2">
        <w:trPr>
          <w:trHeight w:val="319"/>
        </w:trPr>
        <w:tc>
          <w:tcPr>
            <w:tcW w:w="4310" w:type="dxa"/>
            <w:vMerge/>
          </w:tcPr>
          <w:p w14:paraId="0EE460E2"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tcPr>
          <w:p w14:paraId="6A657B51" w14:textId="77777777" w:rsidR="001A17A2" w:rsidRPr="000E7168" w:rsidRDefault="001A17A2" w:rsidP="004F32B2">
            <w:pPr>
              <w:rPr>
                <w:rFonts w:ascii="Times New Roman" w:hAnsi="Times New Roman" w:cs="Times New Roman"/>
                <w:noProof/>
                <w:sz w:val="20"/>
                <w:szCs w:val="20"/>
                <w:lang w:val="ro-RO"/>
              </w:rPr>
            </w:pPr>
          </w:p>
        </w:tc>
        <w:tc>
          <w:tcPr>
            <w:tcW w:w="882" w:type="dxa"/>
            <w:vMerge/>
          </w:tcPr>
          <w:p w14:paraId="5238BBA0" w14:textId="77777777" w:rsidR="001A17A2" w:rsidRPr="000E7168" w:rsidRDefault="001A17A2" w:rsidP="004F32B2">
            <w:pPr>
              <w:rPr>
                <w:rFonts w:ascii="Times New Roman" w:hAnsi="Times New Roman" w:cs="Times New Roman"/>
                <w:noProof/>
                <w:sz w:val="20"/>
                <w:szCs w:val="20"/>
                <w:lang w:val="ro-RO"/>
              </w:rPr>
            </w:pPr>
          </w:p>
        </w:tc>
        <w:tc>
          <w:tcPr>
            <w:tcW w:w="3046" w:type="dxa"/>
          </w:tcPr>
          <w:p w14:paraId="6582C3DC"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6</w:t>
            </w:r>
          </w:p>
        </w:tc>
      </w:tr>
      <w:tr w:rsidR="001A17A2" w:rsidRPr="000E7168" w14:paraId="17163F90" w14:textId="77777777" w:rsidTr="004F32B2">
        <w:trPr>
          <w:trHeight w:val="1464"/>
        </w:trPr>
        <w:tc>
          <w:tcPr>
            <w:tcW w:w="4310" w:type="dxa"/>
            <w:vMerge/>
          </w:tcPr>
          <w:p w14:paraId="0805F280"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tcPr>
          <w:p w14:paraId="6734C4DB"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4</w:t>
            </w:r>
          </w:p>
        </w:tc>
        <w:tc>
          <w:tcPr>
            <w:tcW w:w="882" w:type="dxa"/>
          </w:tcPr>
          <w:p w14:paraId="6E70F3C7"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JTF</w:t>
            </w:r>
          </w:p>
        </w:tc>
        <w:tc>
          <w:tcPr>
            <w:tcW w:w="3046" w:type="dxa"/>
          </w:tcPr>
          <w:p w14:paraId="7E44FA8C"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JTF</w:t>
            </w:r>
          </w:p>
          <w:p w14:paraId="374CC45F" w14:textId="77777777" w:rsidR="001A17A2" w:rsidRPr="000E7168" w:rsidRDefault="001A17A2" w:rsidP="004F32B2">
            <w:pPr>
              <w:rPr>
                <w:rFonts w:ascii="Times New Roman" w:hAnsi="Times New Roman" w:cs="Times New Roman"/>
                <w:noProof/>
                <w:sz w:val="20"/>
                <w:szCs w:val="20"/>
                <w:lang w:val="ro-RO"/>
              </w:rPr>
            </w:pPr>
          </w:p>
        </w:tc>
      </w:tr>
      <w:tr w:rsidR="001A17A2" w:rsidRPr="000E7168" w14:paraId="453F3FCC" w14:textId="77777777" w:rsidTr="004F32B2">
        <w:trPr>
          <w:trHeight w:val="319"/>
        </w:trPr>
        <w:tc>
          <w:tcPr>
            <w:tcW w:w="4310" w:type="dxa"/>
            <w:vMerge w:val="restart"/>
          </w:tcPr>
          <w:p w14:paraId="4B9142FD" w14:textId="77777777" w:rsidR="001A17A2" w:rsidRPr="000E7168" w:rsidRDefault="001A17A2" w:rsidP="004F32B2">
            <w:pPr>
              <w:spacing w:before="240" w:after="240"/>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Use of financing not linked to costs according to Article 89 CPR</w:t>
            </w:r>
          </w:p>
        </w:tc>
        <w:tc>
          <w:tcPr>
            <w:tcW w:w="1050" w:type="dxa"/>
            <w:vMerge w:val="restart"/>
          </w:tcPr>
          <w:p w14:paraId="1EC3CF49"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1</w:t>
            </w:r>
          </w:p>
        </w:tc>
        <w:tc>
          <w:tcPr>
            <w:tcW w:w="882" w:type="dxa"/>
            <w:vMerge w:val="restart"/>
          </w:tcPr>
          <w:p w14:paraId="58F3E229"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ERDF</w:t>
            </w:r>
          </w:p>
        </w:tc>
        <w:tc>
          <w:tcPr>
            <w:tcW w:w="3046" w:type="dxa"/>
          </w:tcPr>
          <w:p w14:paraId="1F38130B"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7</w:t>
            </w:r>
          </w:p>
        </w:tc>
      </w:tr>
      <w:tr w:rsidR="001A17A2" w:rsidRPr="000E7168" w14:paraId="6BEC06BC" w14:textId="77777777" w:rsidTr="004F32B2">
        <w:trPr>
          <w:trHeight w:val="319"/>
        </w:trPr>
        <w:tc>
          <w:tcPr>
            <w:tcW w:w="4310" w:type="dxa"/>
            <w:vMerge/>
          </w:tcPr>
          <w:p w14:paraId="267F54CB"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tcPr>
          <w:p w14:paraId="7DE4C7DC" w14:textId="77777777" w:rsidR="001A17A2" w:rsidRPr="000E7168" w:rsidRDefault="001A17A2" w:rsidP="004F32B2">
            <w:pPr>
              <w:rPr>
                <w:rFonts w:ascii="Times New Roman" w:hAnsi="Times New Roman" w:cs="Times New Roman"/>
                <w:noProof/>
                <w:sz w:val="20"/>
                <w:szCs w:val="20"/>
                <w:lang w:val="ro-RO"/>
              </w:rPr>
            </w:pPr>
          </w:p>
        </w:tc>
        <w:tc>
          <w:tcPr>
            <w:tcW w:w="882" w:type="dxa"/>
            <w:vMerge/>
          </w:tcPr>
          <w:p w14:paraId="4CD43423" w14:textId="77777777" w:rsidR="001A17A2" w:rsidRPr="000E7168" w:rsidRDefault="001A17A2" w:rsidP="004F32B2">
            <w:pPr>
              <w:rPr>
                <w:rFonts w:ascii="Times New Roman" w:hAnsi="Times New Roman" w:cs="Times New Roman"/>
                <w:noProof/>
                <w:sz w:val="20"/>
                <w:szCs w:val="20"/>
                <w:lang w:val="ro-RO"/>
              </w:rPr>
            </w:pPr>
          </w:p>
        </w:tc>
        <w:tc>
          <w:tcPr>
            <w:tcW w:w="3046" w:type="dxa"/>
          </w:tcPr>
          <w:p w14:paraId="03E10E3E"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8</w:t>
            </w:r>
          </w:p>
        </w:tc>
      </w:tr>
      <w:tr w:rsidR="001A17A2" w:rsidRPr="000E7168" w14:paraId="323286C5" w14:textId="77777777" w:rsidTr="004F32B2">
        <w:trPr>
          <w:trHeight w:val="319"/>
        </w:trPr>
        <w:tc>
          <w:tcPr>
            <w:tcW w:w="4310" w:type="dxa"/>
            <w:vMerge/>
          </w:tcPr>
          <w:p w14:paraId="58CB4C90"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val="restart"/>
          </w:tcPr>
          <w:p w14:paraId="0A450A4E"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2</w:t>
            </w:r>
          </w:p>
        </w:tc>
        <w:tc>
          <w:tcPr>
            <w:tcW w:w="882" w:type="dxa"/>
            <w:vMerge w:val="restart"/>
          </w:tcPr>
          <w:p w14:paraId="15A90B96"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ESF+</w:t>
            </w:r>
          </w:p>
        </w:tc>
        <w:tc>
          <w:tcPr>
            <w:tcW w:w="3046" w:type="dxa"/>
          </w:tcPr>
          <w:p w14:paraId="112E2448"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9</w:t>
            </w:r>
          </w:p>
        </w:tc>
      </w:tr>
      <w:tr w:rsidR="001A17A2" w:rsidRPr="000E7168" w14:paraId="1552BA6C" w14:textId="77777777" w:rsidTr="004F32B2">
        <w:trPr>
          <w:trHeight w:val="319"/>
        </w:trPr>
        <w:tc>
          <w:tcPr>
            <w:tcW w:w="4310" w:type="dxa"/>
            <w:vMerge/>
          </w:tcPr>
          <w:p w14:paraId="5768F846"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tcPr>
          <w:p w14:paraId="710984EC" w14:textId="77777777" w:rsidR="001A17A2" w:rsidRPr="000E7168" w:rsidRDefault="001A17A2" w:rsidP="004F32B2">
            <w:pPr>
              <w:rPr>
                <w:rFonts w:ascii="Times New Roman" w:hAnsi="Times New Roman" w:cs="Times New Roman"/>
                <w:noProof/>
                <w:sz w:val="20"/>
                <w:szCs w:val="20"/>
                <w:lang w:val="ro-RO"/>
              </w:rPr>
            </w:pPr>
          </w:p>
        </w:tc>
        <w:tc>
          <w:tcPr>
            <w:tcW w:w="882" w:type="dxa"/>
            <w:vMerge/>
          </w:tcPr>
          <w:p w14:paraId="153D365E" w14:textId="77777777" w:rsidR="001A17A2" w:rsidRPr="000E7168" w:rsidRDefault="001A17A2" w:rsidP="004F32B2">
            <w:pPr>
              <w:rPr>
                <w:rFonts w:ascii="Times New Roman" w:hAnsi="Times New Roman" w:cs="Times New Roman"/>
                <w:noProof/>
                <w:sz w:val="20"/>
                <w:szCs w:val="20"/>
                <w:lang w:val="ro-RO"/>
              </w:rPr>
            </w:pPr>
          </w:p>
        </w:tc>
        <w:tc>
          <w:tcPr>
            <w:tcW w:w="3046" w:type="dxa"/>
          </w:tcPr>
          <w:p w14:paraId="685B6586"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10</w:t>
            </w:r>
          </w:p>
        </w:tc>
      </w:tr>
      <w:tr w:rsidR="001A17A2" w:rsidRPr="000E7168" w14:paraId="00CD228D" w14:textId="77777777" w:rsidTr="004F32B2">
        <w:trPr>
          <w:trHeight w:val="319"/>
        </w:trPr>
        <w:tc>
          <w:tcPr>
            <w:tcW w:w="4310" w:type="dxa"/>
            <w:vMerge/>
          </w:tcPr>
          <w:p w14:paraId="21C67490"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val="restart"/>
          </w:tcPr>
          <w:p w14:paraId="55727C0C"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3</w:t>
            </w:r>
          </w:p>
        </w:tc>
        <w:tc>
          <w:tcPr>
            <w:tcW w:w="882" w:type="dxa"/>
            <w:vMerge w:val="restart"/>
          </w:tcPr>
          <w:p w14:paraId="240DB9FE"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CF</w:t>
            </w:r>
          </w:p>
        </w:tc>
        <w:tc>
          <w:tcPr>
            <w:tcW w:w="3046" w:type="dxa"/>
          </w:tcPr>
          <w:p w14:paraId="3DA512C0"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11</w:t>
            </w:r>
          </w:p>
        </w:tc>
      </w:tr>
      <w:tr w:rsidR="001A17A2" w:rsidRPr="000E7168" w14:paraId="3403F1BC" w14:textId="77777777" w:rsidTr="004F32B2">
        <w:trPr>
          <w:trHeight w:val="319"/>
        </w:trPr>
        <w:tc>
          <w:tcPr>
            <w:tcW w:w="4310" w:type="dxa"/>
            <w:vMerge/>
          </w:tcPr>
          <w:p w14:paraId="58B323AF" w14:textId="77777777" w:rsidR="001A17A2" w:rsidRPr="000E7168" w:rsidRDefault="001A17A2" w:rsidP="004F32B2">
            <w:pPr>
              <w:spacing w:before="240" w:after="240"/>
              <w:rPr>
                <w:rFonts w:ascii="Times New Roman" w:hAnsi="Times New Roman" w:cs="Times New Roman"/>
                <w:noProof/>
                <w:sz w:val="20"/>
                <w:szCs w:val="20"/>
                <w:lang w:val="ro-RO"/>
              </w:rPr>
            </w:pPr>
          </w:p>
        </w:tc>
        <w:tc>
          <w:tcPr>
            <w:tcW w:w="1050" w:type="dxa"/>
            <w:vMerge/>
          </w:tcPr>
          <w:p w14:paraId="6B6CCDB5" w14:textId="77777777" w:rsidR="001A17A2" w:rsidRPr="000E7168" w:rsidRDefault="001A17A2" w:rsidP="004F32B2">
            <w:pPr>
              <w:rPr>
                <w:rFonts w:ascii="Times New Roman" w:hAnsi="Times New Roman" w:cs="Times New Roman"/>
                <w:noProof/>
                <w:sz w:val="20"/>
                <w:szCs w:val="20"/>
                <w:lang w:val="ro-RO"/>
              </w:rPr>
            </w:pPr>
          </w:p>
        </w:tc>
        <w:tc>
          <w:tcPr>
            <w:tcW w:w="882" w:type="dxa"/>
            <w:vMerge/>
          </w:tcPr>
          <w:p w14:paraId="481C9BF4" w14:textId="77777777" w:rsidR="001A17A2" w:rsidRPr="000E7168" w:rsidRDefault="001A17A2" w:rsidP="004F32B2">
            <w:pPr>
              <w:rPr>
                <w:rFonts w:ascii="Times New Roman" w:hAnsi="Times New Roman" w:cs="Times New Roman"/>
                <w:noProof/>
                <w:sz w:val="20"/>
                <w:szCs w:val="20"/>
                <w:lang w:val="ro-RO"/>
              </w:rPr>
            </w:pPr>
          </w:p>
        </w:tc>
        <w:tc>
          <w:tcPr>
            <w:tcW w:w="3046" w:type="dxa"/>
          </w:tcPr>
          <w:p w14:paraId="0C97BB95"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12</w:t>
            </w:r>
          </w:p>
        </w:tc>
      </w:tr>
      <w:tr w:rsidR="001A17A2" w:rsidRPr="000E7168" w14:paraId="5AD64357" w14:textId="77777777" w:rsidTr="004F32B2">
        <w:trPr>
          <w:trHeight w:val="648"/>
        </w:trPr>
        <w:tc>
          <w:tcPr>
            <w:tcW w:w="4310" w:type="dxa"/>
            <w:vMerge/>
          </w:tcPr>
          <w:p w14:paraId="165D9264" w14:textId="77777777" w:rsidR="001A17A2" w:rsidRPr="000E7168" w:rsidRDefault="001A17A2" w:rsidP="004F32B2">
            <w:pPr>
              <w:rPr>
                <w:rFonts w:ascii="Times New Roman" w:hAnsi="Times New Roman" w:cs="Times New Roman"/>
                <w:noProof/>
                <w:sz w:val="20"/>
                <w:szCs w:val="20"/>
                <w:lang w:val="ro-RO"/>
              </w:rPr>
            </w:pPr>
          </w:p>
        </w:tc>
        <w:tc>
          <w:tcPr>
            <w:tcW w:w="1050" w:type="dxa"/>
          </w:tcPr>
          <w:p w14:paraId="1EC5B8AF"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Priority 4</w:t>
            </w:r>
          </w:p>
        </w:tc>
        <w:tc>
          <w:tcPr>
            <w:tcW w:w="882" w:type="dxa"/>
          </w:tcPr>
          <w:p w14:paraId="224AC773"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JTF</w:t>
            </w:r>
          </w:p>
        </w:tc>
        <w:tc>
          <w:tcPr>
            <w:tcW w:w="3046" w:type="dxa"/>
          </w:tcPr>
          <w:p w14:paraId="29D25142" w14:textId="77777777" w:rsidR="001A17A2" w:rsidRPr="000E7168" w:rsidRDefault="001A17A2" w:rsidP="004F32B2">
            <w:pPr>
              <w:rPr>
                <w:rFonts w:ascii="Times New Roman" w:hAnsi="Times New Roman" w:cs="Times New Roman"/>
                <w:noProof/>
                <w:sz w:val="20"/>
                <w:szCs w:val="20"/>
                <w:lang w:val="ro-RO"/>
              </w:rPr>
            </w:pPr>
            <w:r w:rsidRPr="000E7168">
              <w:rPr>
                <w:rFonts w:ascii="Times New Roman" w:hAnsi="Times New Roman" w:cs="Times New Roman"/>
                <w:noProof/>
                <w:sz w:val="20"/>
                <w:szCs w:val="20"/>
                <w:lang w:val="ro-RO"/>
              </w:rPr>
              <w:t>SO JTF</w:t>
            </w:r>
          </w:p>
          <w:p w14:paraId="04841996" w14:textId="77777777" w:rsidR="001A17A2" w:rsidRPr="000E7168" w:rsidRDefault="001A17A2" w:rsidP="004F32B2">
            <w:pPr>
              <w:rPr>
                <w:rFonts w:ascii="Times New Roman" w:hAnsi="Times New Roman" w:cs="Times New Roman"/>
                <w:noProof/>
                <w:sz w:val="20"/>
                <w:szCs w:val="20"/>
                <w:lang w:val="ro-RO"/>
              </w:rPr>
            </w:pPr>
          </w:p>
        </w:tc>
      </w:tr>
    </w:tbl>
    <w:p w14:paraId="68E2551E" w14:textId="77777777" w:rsidR="001A17A2" w:rsidRPr="000E7168" w:rsidRDefault="001A17A2" w:rsidP="001A17A2">
      <w:pPr>
        <w:spacing w:after="0"/>
        <w:rPr>
          <w:rFonts w:ascii="Times New Roman" w:hAnsi="Times New Roman" w:cs="Times New Roman"/>
          <w:noProof/>
          <w:sz w:val="16"/>
          <w:szCs w:val="16"/>
        </w:rPr>
      </w:pPr>
    </w:p>
    <w:p w14:paraId="4DE84B0C" w14:textId="77777777" w:rsidR="004F32B2" w:rsidRPr="000E7168" w:rsidRDefault="004F32B2" w:rsidP="001A17A2">
      <w:pPr>
        <w:spacing w:after="0"/>
        <w:rPr>
          <w:rFonts w:ascii="Times New Roman" w:hAnsi="Times New Roman" w:cs="Times New Roman"/>
          <w:noProof/>
          <w:sz w:val="16"/>
          <w:szCs w:val="16"/>
        </w:rPr>
      </w:pPr>
    </w:p>
    <w:p w14:paraId="6393DB75" w14:textId="77777777" w:rsidR="004F32B2" w:rsidRPr="000E7168" w:rsidRDefault="004F32B2" w:rsidP="001A17A2">
      <w:pPr>
        <w:spacing w:after="0"/>
        <w:rPr>
          <w:rFonts w:ascii="Times New Roman" w:hAnsi="Times New Roman" w:cs="Times New Roman"/>
          <w:noProof/>
          <w:sz w:val="16"/>
          <w:szCs w:val="16"/>
        </w:rPr>
      </w:pPr>
    </w:p>
    <w:p w14:paraId="3A56F803" w14:textId="77777777" w:rsidR="004F32B2" w:rsidRPr="000E7168" w:rsidRDefault="004F32B2" w:rsidP="004F32B2">
      <w:pPr>
        <w:rPr>
          <w:rFonts w:eastAsia="Calibri"/>
          <w:b/>
          <w:i/>
          <w:noProof/>
          <w:szCs w:val="24"/>
          <w:lang w:eastAsia="en-GB"/>
        </w:rPr>
      </w:pPr>
      <w:r w:rsidRPr="000E7168">
        <w:rPr>
          <w:rFonts w:eastAsia="Times New Roman"/>
          <w:b/>
          <w:i/>
          <w:noProof/>
          <w:szCs w:val="24"/>
          <w:lang w:eastAsia="en-GB"/>
        </w:rPr>
        <w:t>Appendix 1:</w:t>
      </w:r>
      <w:r w:rsidRPr="000E7168">
        <w:rPr>
          <w:rFonts w:eastAsia="Times New Roman"/>
          <w:b/>
          <w:noProof/>
          <w:szCs w:val="24"/>
          <w:lang w:eastAsia="en-GB"/>
        </w:rPr>
        <w:t xml:space="preserve"> </w:t>
      </w:r>
      <w:r w:rsidRPr="000E7168">
        <w:rPr>
          <w:rFonts w:eastAsia="Times New Roman"/>
          <w:b/>
          <w:noProof/>
          <w:szCs w:val="24"/>
          <w:lang w:eastAsia="en-GB"/>
        </w:rPr>
        <w:tab/>
        <w:t xml:space="preserve">Union contribution based on unit costs, lump sums and flat rates </w:t>
      </w:r>
    </w:p>
    <w:p w14:paraId="35756322" w14:textId="77777777" w:rsidR="004F32B2" w:rsidRPr="000E7168" w:rsidRDefault="004F32B2" w:rsidP="004F32B2">
      <w:pPr>
        <w:jc w:val="center"/>
        <w:rPr>
          <w:rFonts w:eastAsia="Calibri"/>
          <w:b/>
          <w:noProof/>
          <w:szCs w:val="24"/>
          <w:lang w:eastAsia="en-GB"/>
        </w:rPr>
      </w:pPr>
      <w:r w:rsidRPr="000E7168">
        <w:rPr>
          <w:rFonts w:eastAsia="Calibri"/>
          <w:b/>
          <w:noProof/>
          <w:szCs w:val="24"/>
          <w:lang w:eastAsia="en-GB"/>
        </w:rPr>
        <w:t>Template for submitting data for the consideration of the Commission</w:t>
      </w:r>
    </w:p>
    <w:p w14:paraId="7368D33C" w14:textId="77777777" w:rsidR="004F32B2" w:rsidRPr="000E7168" w:rsidRDefault="004F32B2" w:rsidP="004F32B2">
      <w:pPr>
        <w:jc w:val="center"/>
        <w:rPr>
          <w:rFonts w:eastAsia="Calibri"/>
          <w:b/>
          <w:i/>
          <w:noProof/>
          <w:szCs w:val="24"/>
          <w:lang w:eastAsia="en-GB"/>
        </w:rPr>
      </w:pPr>
      <w:r w:rsidRPr="000E7168">
        <w:rPr>
          <w:rFonts w:eastAsia="Calibri"/>
          <w:b/>
          <w:noProof/>
          <w:szCs w:val="24"/>
          <w:lang w:eastAsia="en-GB"/>
        </w:rPr>
        <w:t>(Article 88)</w:t>
      </w:r>
    </w:p>
    <w:p w14:paraId="177C945E" w14:textId="77777777" w:rsidR="004F32B2" w:rsidRPr="000E7168" w:rsidRDefault="004F32B2" w:rsidP="004F32B2">
      <w:pPr>
        <w:spacing w:after="240"/>
        <w:jc w:val="center"/>
        <w:rPr>
          <w:rFonts w:eastAsia="Calibri"/>
          <w:noProo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0E7168" w14:paraId="3D9D517A"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21549F76" w14:textId="77777777" w:rsidR="004F32B2" w:rsidRPr="000E7168" w:rsidRDefault="004F32B2" w:rsidP="004F32B2">
            <w:pPr>
              <w:rPr>
                <w:rFonts w:eastAsia="Calibri"/>
                <w:noProof/>
                <w:szCs w:val="24"/>
                <w:lang w:eastAsia="en-GB"/>
              </w:rPr>
            </w:pPr>
            <w:r w:rsidRPr="000E7168">
              <w:rPr>
                <w:rFonts w:eastAsia="Calibri"/>
                <w:noProof/>
                <w:szCs w:val="24"/>
                <w:lang w:eastAsia="en-GB"/>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14:paraId="46762604" w14:textId="77777777" w:rsidR="004F32B2" w:rsidRPr="000E7168" w:rsidRDefault="004F32B2" w:rsidP="004F32B2">
            <w:pPr>
              <w:rPr>
                <w:rFonts w:eastAsia="Calibri"/>
                <w:noProof/>
                <w:szCs w:val="24"/>
                <w:lang w:eastAsia="en-GB"/>
              </w:rPr>
            </w:pPr>
          </w:p>
        </w:tc>
      </w:tr>
      <w:tr w:rsidR="004F32B2" w:rsidRPr="000E7168" w14:paraId="0276C5DE"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574B8FFC" w14:textId="77777777" w:rsidR="004F32B2" w:rsidRPr="000E7168" w:rsidRDefault="004F32B2" w:rsidP="004F32B2">
            <w:pPr>
              <w:rPr>
                <w:rFonts w:eastAsia="Calibri"/>
                <w:noProof/>
                <w:szCs w:val="24"/>
                <w:lang w:eastAsia="en-GB"/>
              </w:rPr>
            </w:pPr>
            <w:r w:rsidRPr="000E7168">
              <w:rPr>
                <w:rFonts w:eastAsia="Calibri"/>
                <w:noProof/>
                <w:szCs w:val="24"/>
                <w:lang w:eastAsia="en-GB"/>
              </w:rPr>
              <w:t xml:space="preserve">Current version </w:t>
            </w:r>
          </w:p>
        </w:tc>
        <w:tc>
          <w:tcPr>
            <w:tcW w:w="4644" w:type="dxa"/>
            <w:tcBorders>
              <w:top w:val="single" w:sz="4" w:space="0" w:color="auto"/>
              <w:left w:val="single" w:sz="4" w:space="0" w:color="auto"/>
              <w:bottom w:val="single" w:sz="4" w:space="0" w:color="auto"/>
              <w:right w:val="single" w:sz="4" w:space="0" w:color="auto"/>
            </w:tcBorders>
          </w:tcPr>
          <w:p w14:paraId="08DF8826" w14:textId="77777777" w:rsidR="004F32B2" w:rsidRPr="000E7168" w:rsidRDefault="004F32B2" w:rsidP="004F32B2">
            <w:pPr>
              <w:rPr>
                <w:rFonts w:eastAsia="Calibri"/>
                <w:noProof/>
                <w:szCs w:val="24"/>
                <w:lang w:eastAsia="en-GB"/>
              </w:rPr>
            </w:pPr>
          </w:p>
        </w:tc>
      </w:tr>
    </w:tbl>
    <w:p w14:paraId="219181A2" w14:textId="77777777" w:rsidR="004F32B2" w:rsidRPr="000E7168" w:rsidRDefault="004F32B2" w:rsidP="004F32B2">
      <w:pPr>
        <w:rPr>
          <w:rFonts w:eastAsia="Calibri"/>
          <w:noProof/>
          <w:szCs w:val="24"/>
          <w:lang w:eastAsia="en-GB"/>
        </w:rPr>
      </w:pPr>
    </w:p>
    <w:p w14:paraId="6626EF3B" w14:textId="77777777" w:rsidR="004F32B2" w:rsidRPr="000E7168" w:rsidRDefault="004F32B2" w:rsidP="004F32B2">
      <w:pPr>
        <w:spacing w:after="0"/>
        <w:rPr>
          <w:rFonts w:eastAsia="Calibri"/>
          <w:noProof/>
          <w:sz w:val="20"/>
          <w:szCs w:val="20"/>
          <w:lang w:eastAsia="en-GB"/>
        </w:rPr>
        <w:sectPr w:rsidR="004F32B2" w:rsidRPr="000E7168" w:rsidSect="004F32B2">
          <w:pgSz w:w="11907" w:h="16839"/>
          <w:pgMar w:top="1134" w:right="1134" w:bottom="1134" w:left="1134" w:header="567" w:footer="567" w:gutter="0"/>
          <w:cols w:space="720"/>
          <w:docGrid w:linePitch="326"/>
        </w:sectPr>
      </w:pPr>
    </w:p>
    <w:p w14:paraId="7EB490EF" w14:textId="77777777" w:rsidR="004F32B2" w:rsidRPr="000E7168" w:rsidRDefault="004F32B2" w:rsidP="004F32B2">
      <w:pPr>
        <w:spacing w:after="240"/>
        <w:rPr>
          <w:rFonts w:eastAsia="Calibri"/>
          <w:b/>
          <w:noProof/>
          <w:szCs w:val="20"/>
          <w:u w:val="single"/>
          <w:lang w:eastAsia="en-GB"/>
        </w:rPr>
      </w:pPr>
      <w:r w:rsidRPr="000E7168">
        <w:rPr>
          <w:rFonts w:eastAsia="Calibri"/>
          <w:b/>
          <w:noProof/>
          <w:szCs w:val="20"/>
          <w:u w:val="single"/>
          <w:lang w:eastAsia="en-GB"/>
        </w:rPr>
        <w:lastRenderedPageBreak/>
        <w:t>A.</w:t>
      </w:r>
      <w:r w:rsidRPr="000E7168">
        <w:rPr>
          <w:rFonts w:eastAsia="Calibri"/>
          <w:b/>
          <w:noProof/>
          <w:szCs w:val="20"/>
          <w:u w:val="single"/>
          <w:lang w:eastAsia="en-GB"/>
        </w:rPr>
        <w:tab/>
        <w:t xml:space="preserve">Summary of the main elements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795"/>
        <w:gridCol w:w="1293"/>
        <w:gridCol w:w="1293"/>
        <w:gridCol w:w="1322"/>
        <w:gridCol w:w="792"/>
        <w:gridCol w:w="1374"/>
        <w:gridCol w:w="792"/>
        <w:gridCol w:w="1418"/>
        <w:gridCol w:w="1610"/>
        <w:gridCol w:w="1206"/>
        <w:gridCol w:w="1669"/>
      </w:tblGrid>
      <w:tr w:rsidR="004F32B2" w:rsidRPr="000E7168" w14:paraId="109EBDC2" w14:textId="77777777" w:rsidTr="004F32B2">
        <w:tc>
          <w:tcPr>
            <w:tcW w:w="342" w:type="pct"/>
            <w:tcBorders>
              <w:top w:val="single" w:sz="4" w:space="0" w:color="auto"/>
              <w:left w:val="single" w:sz="4" w:space="0" w:color="auto"/>
              <w:bottom w:val="single" w:sz="4" w:space="0" w:color="auto"/>
              <w:right w:val="single" w:sz="4" w:space="0" w:color="auto"/>
            </w:tcBorders>
            <w:hideMark/>
          </w:tcPr>
          <w:p w14:paraId="70290D3E"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 xml:space="preserve">Priority </w:t>
            </w:r>
          </w:p>
        </w:tc>
        <w:tc>
          <w:tcPr>
            <w:tcW w:w="273" w:type="pct"/>
            <w:tcBorders>
              <w:top w:val="single" w:sz="4" w:space="0" w:color="auto"/>
              <w:left w:val="single" w:sz="4" w:space="0" w:color="auto"/>
              <w:bottom w:val="single" w:sz="4" w:space="0" w:color="auto"/>
              <w:right w:val="single" w:sz="4" w:space="0" w:color="auto"/>
            </w:tcBorders>
            <w:hideMark/>
          </w:tcPr>
          <w:p w14:paraId="71EDFD6E"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Fund</w:t>
            </w:r>
          </w:p>
        </w:tc>
        <w:tc>
          <w:tcPr>
            <w:tcW w:w="444" w:type="pct"/>
            <w:tcBorders>
              <w:top w:val="single" w:sz="4" w:space="0" w:color="auto"/>
              <w:left w:val="single" w:sz="4" w:space="0" w:color="auto"/>
              <w:bottom w:val="single" w:sz="4" w:space="0" w:color="auto"/>
              <w:right w:val="single" w:sz="4" w:space="0" w:color="auto"/>
            </w:tcBorders>
            <w:hideMark/>
          </w:tcPr>
          <w:p w14:paraId="5220532E"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 xml:space="preserve">Specific objective </w:t>
            </w:r>
          </w:p>
        </w:tc>
        <w:tc>
          <w:tcPr>
            <w:tcW w:w="444" w:type="pct"/>
            <w:tcBorders>
              <w:top w:val="single" w:sz="4" w:space="0" w:color="auto"/>
              <w:left w:val="single" w:sz="4" w:space="0" w:color="auto"/>
              <w:bottom w:val="single" w:sz="4" w:space="0" w:color="auto"/>
              <w:right w:val="single" w:sz="4" w:space="0" w:color="auto"/>
            </w:tcBorders>
            <w:hideMark/>
          </w:tcPr>
          <w:p w14:paraId="3D23ED0B"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 xml:space="preserve">Category of region </w:t>
            </w:r>
          </w:p>
        </w:tc>
        <w:tc>
          <w:tcPr>
            <w:tcW w:w="454" w:type="pct"/>
            <w:tcBorders>
              <w:top w:val="single" w:sz="4" w:space="0" w:color="auto"/>
              <w:left w:val="single" w:sz="4" w:space="0" w:color="auto"/>
              <w:bottom w:val="single" w:sz="4" w:space="0" w:color="auto"/>
              <w:right w:val="single" w:sz="4" w:space="0" w:color="auto"/>
            </w:tcBorders>
            <w:hideMark/>
          </w:tcPr>
          <w:p w14:paraId="264996F7"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Estimated proportion of the total financial allocation within the priority to which the SCO will be applied in % (estimate)</w:t>
            </w:r>
          </w:p>
        </w:tc>
        <w:tc>
          <w:tcPr>
            <w:tcW w:w="744" w:type="pct"/>
            <w:gridSpan w:val="2"/>
            <w:tcBorders>
              <w:top w:val="single" w:sz="4" w:space="0" w:color="auto"/>
              <w:left w:val="single" w:sz="4" w:space="0" w:color="auto"/>
              <w:bottom w:val="single" w:sz="4" w:space="0" w:color="auto"/>
              <w:right w:val="single" w:sz="4" w:space="0" w:color="auto"/>
            </w:tcBorders>
            <w:hideMark/>
          </w:tcPr>
          <w:p w14:paraId="70313EA5"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Type(s) of operation</w:t>
            </w:r>
          </w:p>
        </w:tc>
        <w:tc>
          <w:tcPr>
            <w:tcW w:w="759" w:type="pct"/>
            <w:gridSpan w:val="2"/>
            <w:tcBorders>
              <w:top w:val="single" w:sz="4" w:space="0" w:color="auto"/>
              <w:left w:val="single" w:sz="4" w:space="0" w:color="auto"/>
              <w:bottom w:val="single" w:sz="4" w:space="0" w:color="auto"/>
              <w:right w:val="single" w:sz="4" w:space="0" w:color="auto"/>
            </w:tcBorders>
            <w:hideMark/>
          </w:tcPr>
          <w:p w14:paraId="2C3D33A2"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Corresponding indicator name(s)</w:t>
            </w:r>
          </w:p>
        </w:tc>
        <w:tc>
          <w:tcPr>
            <w:tcW w:w="553" w:type="pct"/>
            <w:tcBorders>
              <w:top w:val="single" w:sz="4" w:space="0" w:color="auto"/>
              <w:left w:val="single" w:sz="4" w:space="0" w:color="auto"/>
              <w:bottom w:val="single" w:sz="4" w:space="0" w:color="auto"/>
              <w:right w:val="single" w:sz="4" w:space="0" w:color="auto"/>
            </w:tcBorders>
            <w:hideMark/>
          </w:tcPr>
          <w:p w14:paraId="42F292B6"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Unit of measurement for the indicator</w:t>
            </w:r>
          </w:p>
        </w:tc>
        <w:tc>
          <w:tcPr>
            <w:tcW w:w="414" w:type="pct"/>
            <w:tcBorders>
              <w:top w:val="single" w:sz="4" w:space="0" w:color="auto"/>
              <w:left w:val="single" w:sz="4" w:space="0" w:color="auto"/>
              <w:bottom w:val="single" w:sz="4" w:space="0" w:color="auto"/>
              <w:right w:val="single" w:sz="4" w:space="0" w:color="auto"/>
            </w:tcBorders>
            <w:hideMark/>
          </w:tcPr>
          <w:p w14:paraId="6EF3272E"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Type of SCO (standard scale of unit costs, lump sums or flat rates)</w:t>
            </w:r>
          </w:p>
        </w:tc>
        <w:tc>
          <w:tcPr>
            <w:tcW w:w="573" w:type="pct"/>
            <w:tcBorders>
              <w:top w:val="single" w:sz="4" w:space="0" w:color="auto"/>
              <w:left w:val="single" w:sz="4" w:space="0" w:color="auto"/>
              <w:bottom w:val="single" w:sz="4" w:space="0" w:color="auto"/>
              <w:right w:val="single" w:sz="4" w:space="0" w:color="auto"/>
            </w:tcBorders>
          </w:tcPr>
          <w:p w14:paraId="01331277"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Corresponding standard scales of unit costs, lump sums or flat rates</w:t>
            </w:r>
          </w:p>
          <w:p w14:paraId="1F58115C" w14:textId="77777777" w:rsidR="004F32B2" w:rsidRPr="000E7168" w:rsidRDefault="004F32B2" w:rsidP="004F32B2">
            <w:pPr>
              <w:jc w:val="center"/>
              <w:rPr>
                <w:rFonts w:eastAsia="Calibri"/>
                <w:b/>
                <w:strike/>
                <w:noProof/>
                <w:sz w:val="18"/>
                <w:szCs w:val="18"/>
                <w:lang w:eastAsia="en-GB"/>
              </w:rPr>
            </w:pPr>
          </w:p>
        </w:tc>
      </w:tr>
      <w:tr w:rsidR="004F32B2" w:rsidRPr="000E7168" w14:paraId="05C99861" w14:textId="77777777" w:rsidTr="004F32B2">
        <w:tc>
          <w:tcPr>
            <w:tcW w:w="342" w:type="pct"/>
            <w:tcBorders>
              <w:top w:val="single" w:sz="4" w:space="0" w:color="auto"/>
              <w:left w:val="single" w:sz="4" w:space="0" w:color="auto"/>
              <w:bottom w:val="single" w:sz="4" w:space="0" w:color="auto"/>
              <w:right w:val="single" w:sz="4" w:space="0" w:color="auto"/>
            </w:tcBorders>
          </w:tcPr>
          <w:p w14:paraId="34E27775" w14:textId="77777777" w:rsidR="004F32B2" w:rsidRPr="000E7168" w:rsidRDefault="004F32B2" w:rsidP="004F32B2">
            <w:pPr>
              <w:jc w:val="center"/>
              <w:rPr>
                <w:rFonts w:eastAsia="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6F0D99A2"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77CBC10A"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5EB9957E" w14:textId="77777777" w:rsidR="004F32B2" w:rsidRPr="000E7168" w:rsidRDefault="004F32B2" w:rsidP="004F32B2">
            <w:pPr>
              <w:jc w:val="center"/>
              <w:rPr>
                <w:rFonts w:eastAsia="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10A8DC2B" w14:textId="77777777" w:rsidR="004F32B2" w:rsidRPr="000E7168" w:rsidRDefault="004F32B2" w:rsidP="004F32B2">
            <w:pPr>
              <w:jc w:val="center"/>
              <w:rPr>
                <w:rFonts w:eastAsia="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hideMark/>
          </w:tcPr>
          <w:p w14:paraId="3913057C" w14:textId="77777777" w:rsidR="004F32B2" w:rsidRPr="000E7168" w:rsidRDefault="004F32B2" w:rsidP="004F32B2">
            <w:pPr>
              <w:jc w:val="center"/>
              <w:rPr>
                <w:rFonts w:eastAsia="Calibri"/>
                <w:noProof/>
                <w:sz w:val="18"/>
                <w:szCs w:val="18"/>
                <w:lang w:eastAsia="en-GB"/>
              </w:rPr>
            </w:pPr>
            <w:r w:rsidRPr="000E7168">
              <w:rPr>
                <w:rFonts w:eastAsia="Calibri"/>
                <w:noProof/>
                <w:sz w:val="18"/>
                <w:szCs w:val="18"/>
                <w:lang w:eastAsia="en-GB"/>
              </w:rPr>
              <w:t>Code</w:t>
            </w:r>
          </w:p>
        </w:tc>
        <w:tc>
          <w:tcPr>
            <w:tcW w:w="472" w:type="pct"/>
            <w:tcBorders>
              <w:top w:val="single" w:sz="4" w:space="0" w:color="auto"/>
              <w:left w:val="single" w:sz="4" w:space="0" w:color="auto"/>
              <w:bottom w:val="single" w:sz="4" w:space="0" w:color="auto"/>
              <w:right w:val="single" w:sz="4" w:space="0" w:color="auto"/>
            </w:tcBorders>
            <w:hideMark/>
          </w:tcPr>
          <w:p w14:paraId="29C631CD" w14:textId="77777777" w:rsidR="004F32B2" w:rsidRPr="000E7168" w:rsidRDefault="004F32B2" w:rsidP="004F32B2">
            <w:pPr>
              <w:jc w:val="center"/>
              <w:rPr>
                <w:rFonts w:eastAsia="Calibri"/>
                <w:noProof/>
                <w:sz w:val="18"/>
                <w:szCs w:val="18"/>
                <w:lang w:eastAsia="en-GB"/>
              </w:rPr>
            </w:pPr>
            <w:r w:rsidRPr="000E7168">
              <w:rPr>
                <w:rFonts w:eastAsia="Calibri"/>
                <w:noProof/>
                <w:sz w:val="18"/>
                <w:szCs w:val="18"/>
                <w:lang w:eastAsia="en-GB"/>
              </w:rPr>
              <w:t>Description</w:t>
            </w:r>
          </w:p>
        </w:tc>
        <w:tc>
          <w:tcPr>
            <w:tcW w:w="272" w:type="pct"/>
            <w:tcBorders>
              <w:top w:val="single" w:sz="4" w:space="0" w:color="auto"/>
              <w:left w:val="single" w:sz="4" w:space="0" w:color="auto"/>
              <w:bottom w:val="single" w:sz="4" w:space="0" w:color="auto"/>
              <w:right w:val="single" w:sz="4" w:space="0" w:color="auto"/>
            </w:tcBorders>
            <w:hideMark/>
          </w:tcPr>
          <w:p w14:paraId="33715173" w14:textId="77777777" w:rsidR="004F32B2" w:rsidRPr="000E7168" w:rsidRDefault="004F32B2" w:rsidP="004F32B2">
            <w:pPr>
              <w:jc w:val="center"/>
              <w:rPr>
                <w:rFonts w:eastAsia="Calibri"/>
                <w:noProof/>
                <w:sz w:val="18"/>
                <w:szCs w:val="18"/>
                <w:lang w:eastAsia="en-GB"/>
              </w:rPr>
            </w:pPr>
            <w:r w:rsidRPr="000E7168">
              <w:rPr>
                <w:rFonts w:eastAsia="Calibri"/>
                <w:noProof/>
                <w:sz w:val="18"/>
                <w:szCs w:val="18"/>
                <w:lang w:eastAsia="en-GB"/>
              </w:rPr>
              <w:t xml:space="preserve">Code </w:t>
            </w:r>
          </w:p>
        </w:tc>
        <w:tc>
          <w:tcPr>
            <w:tcW w:w="487" w:type="pct"/>
            <w:tcBorders>
              <w:top w:val="single" w:sz="4" w:space="0" w:color="auto"/>
              <w:left w:val="single" w:sz="4" w:space="0" w:color="auto"/>
              <w:bottom w:val="single" w:sz="4" w:space="0" w:color="auto"/>
              <w:right w:val="single" w:sz="4" w:space="0" w:color="auto"/>
            </w:tcBorders>
            <w:hideMark/>
          </w:tcPr>
          <w:p w14:paraId="1D4E89A9" w14:textId="77777777" w:rsidR="004F32B2" w:rsidRPr="000E7168" w:rsidRDefault="004F32B2" w:rsidP="004F32B2">
            <w:pPr>
              <w:jc w:val="center"/>
              <w:rPr>
                <w:rFonts w:eastAsia="Calibri"/>
                <w:noProof/>
                <w:sz w:val="18"/>
                <w:szCs w:val="18"/>
                <w:lang w:eastAsia="en-GB"/>
              </w:rPr>
            </w:pPr>
            <w:r w:rsidRPr="000E7168">
              <w:rPr>
                <w:rFonts w:eastAsia="Calibri"/>
                <w:noProof/>
                <w:sz w:val="18"/>
                <w:szCs w:val="18"/>
                <w:lang w:eastAsia="en-GB"/>
              </w:rPr>
              <w:t>Description</w:t>
            </w:r>
          </w:p>
        </w:tc>
        <w:tc>
          <w:tcPr>
            <w:tcW w:w="553" w:type="pct"/>
            <w:tcBorders>
              <w:top w:val="single" w:sz="4" w:space="0" w:color="auto"/>
              <w:left w:val="single" w:sz="4" w:space="0" w:color="auto"/>
              <w:bottom w:val="single" w:sz="4" w:space="0" w:color="auto"/>
              <w:right w:val="single" w:sz="4" w:space="0" w:color="auto"/>
            </w:tcBorders>
          </w:tcPr>
          <w:p w14:paraId="6903ECE9" w14:textId="77777777" w:rsidR="004F32B2" w:rsidRPr="000E7168" w:rsidRDefault="004F32B2" w:rsidP="004F32B2">
            <w:pPr>
              <w:jc w:val="center"/>
              <w:rPr>
                <w:rFonts w:eastAsia="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56A4A2A6" w14:textId="77777777" w:rsidR="004F32B2" w:rsidRPr="000E7168" w:rsidRDefault="004F32B2" w:rsidP="004F32B2">
            <w:pPr>
              <w:jc w:val="center"/>
              <w:rPr>
                <w:rFonts w:eastAsia="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0500ABC0" w14:textId="77777777" w:rsidR="004F32B2" w:rsidRPr="000E7168" w:rsidRDefault="004F32B2" w:rsidP="004F32B2">
            <w:pPr>
              <w:jc w:val="center"/>
              <w:rPr>
                <w:rFonts w:eastAsia="Calibri"/>
                <w:noProof/>
                <w:sz w:val="18"/>
                <w:szCs w:val="18"/>
                <w:lang w:eastAsia="en-GB"/>
              </w:rPr>
            </w:pPr>
          </w:p>
        </w:tc>
      </w:tr>
      <w:tr w:rsidR="004F32B2" w:rsidRPr="000E7168" w14:paraId="6723845B" w14:textId="77777777" w:rsidTr="004F32B2">
        <w:tc>
          <w:tcPr>
            <w:tcW w:w="342" w:type="pct"/>
            <w:tcBorders>
              <w:top w:val="single" w:sz="4" w:space="0" w:color="auto"/>
              <w:left w:val="single" w:sz="4" w:space="0" w:color="auto"/>
              <w:bottom w:val="single" w:sz="4" w:space="0" w:color="auto"/>
              <w:right w:val="single" w:sz="4" w:space="0" w:color="auto"/>
            </w:tcBorders>
          </w:tcPr>
          <w:p w14:paraId="21E77A7C" w14:textId="77777777" w:rsidR="004F32B2" w:rsidRPr="000E7168" w:rsidRDefault="004F32B2" w:rsidP="004F32B2">
            <w:pPr>
              <w:jc w:val="center"/>
              <w:rPr>
                <w:rFonts w:eastAsia="Calibri"/>
                <w:b/>
                <w: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4852B832" w14:textId="77777777" w:rsidR="004F32B2" w:rsidRPr="000E7168" w:rsidRDefault="004F32B2" w:rsidP="004F32B2">
            <w:pPr>
              <w:jc w:val="center"/>
              <w:rPr>
                <w:rFonts w:eastAsia="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28712524" w14:textId="77777777" w:rsidR="004F32B2" w:rsidRPr="000E7168" w:rsidRDefault="004F32B2" w:rsidP="004F32B2">
            <w:pPr>
              <w:jc w:val="center"/>
              <w:rPr>
                <w:rFonts w:eastAsia="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17AA9ACA" w14:textId="77777777" w:rsidR="004F32B2" w:rsidRPr="000E7168" w:rsidRDefault="004F32B2" w:rsidP="004F32B2">
            <w:pPr>
              <w:jc w:val="center"/>
              <w:rPr>
                <w:rFonts w:eastAsia="Calibri"/>
                <w:b/>
                <w: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07010084" w14:textId="77777777" w:rsidR="004F32B2" w:rsidRPr="000E7168" w:rsidRDefault="004F32B2" w:rsidP="004F32B2">
            <w:pPr>
              <w:jc w:val="center"/>
              <w:rPr>
                <w:rFonts w:eastAsia="Calibri"/>
                <w:b/>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4C7D8638" w14:textId="77777777" w:rsidR="004F32B2" w:rsidRPr="000E7168" w:rsidRDefault="004F32B2" w:rsidP="004F32B2">
            <w:pPr>
              <w:jc w:val="center"/>
              <w:rPr>
                <w:rFonts w:eastAsia="Calibri"/>
                <w: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0692EA04" w14:textId="77777777" w:rsidR="004F32B2" w:rsidRPr="000E7168" w:rsidRDefault="004F32B2" w:rsidP="004F32B2">
            <w:pPr>
              <w:jc w:val="center"/>
              <w:rPr>
                <w:rFonts w:eastAsia="Calibri"/>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4D283C7F" w14:textId="77777777" w:rsidR="004F32B2" w:rsidRPr="000E7168" w:rsidRDefault="004F32B2" w:rsidP="004F32B2">
            <w:pPr>
              <w:jc w:val="center"/>
              <w:rPr>
                <w:rFonts w:eastAsia="Calibri"/>
                <w: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1BA5B1F3" w14:textId="77777777" w:rsidR="004F32B2" w:rsidRPr="000E7168" w:rsidRDefault="004F32B2" w:rsidP="004F32B2">
            <w:pPr>
              <w:jc w:val="center"/>
              <w:rPr>
                <w:rFonts w:eastAsia="Calibri"/>
                <w: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3EA87AA3" w14:textId="77777777" w:rsidR="004F32B2" w:rsidRPr="000E7168" w:rsidRDefault="004F32B2" w:rsidP="004F32B2">
            <w:pPr>
              <w:jc w:val="center"/>
              <w:rPr>
                <w:rFonts w:eastAsia="Calibri"/>
                <w: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6075A45E" w14:textId="77777777" w:rsidR="004F32B2" w:rsidRPr="000E7168" w:rsidRDefault="004F32B2" w:rsidP="004F32B2">
            <w:pPr>
              <w:jc w:val="center"/>
              <w:rPr>
                <w:rFonts w:eastAsia="Calibri"/>
                <w: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1C2F8C3B" w14:textId="77777777" w:rsidR="004F32B2" w:rsidRPr="000E7168" w:rsidRDefault="004F32B2" w:rsidP="004F32B2">
            <w:pPr>
              <w:jc w:val="center"/>
              <w:rPr>
                <w:rFonts w:eastAsia="Calibri"/>
                <w:i/>
                <w:noProof/>
                <w:sz w:val="18"/>
                <w:szCs w:val="18"/>
                <w:lang w:eastAsia="en-GB"/>
              </w:rPr>
            </w:pPr>
          </w:p>
        </w:tc>
      </w:tr>
      <w:tr w:rsidR="004F32B2" w:rsidRPr="000E7168" w14:paraId="6135E4EC" w14:textId="77777777" w:rsidTr="004F32B2">
        <w:tc>
          <w:tcPr>
            <w:tcW w:w="342" w:type="pct"/>
            <w:tcBorders>
              <w:top w:val="single" w:sz="4" w:space="0" w:color="auto"/>
              <w:left w:val="single" w:sz="4" w:space="0" w:color="auto"/>
              <w:bottom w:val="single" w:sz="4" w:space="0" w:color="auto"/>
              <w:right w:val="single" w:sz="4" w:space="0" w:color="auto"/>
            </w:tcBorders>
          </w:tcPr>
          <w:p w14:paraId="5899777D" w14:textId="77777777" w:rsidR="004F32B2" w:rsidRPr="000E7168" w:rsidRDefault="004F32B2" w:rsidP="004F32B2">
            <w:pPr>
              <w:jc w:val="center"/>
              <w:rPr>
                <w:rFonts w:eastAsia="Calibri"/>
                <w:b/>
                <w: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1289EDD9" w14:textId="77777777" w:rsidR="004F32B2" w:rsidRPr="000E7168" w:rsidRDefault="004F32B2" w:rsidP="004F32B2">
            <w:pPr>
              <w:jc w:val="center"/>
              <w:rPr>
                <w:rFonts w:eastAsia="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507665D6" w14:textId="77777777" w:rsidR="004F32B2" w:rsidRPr="000E7168" w:rsidRDefault="004F32B2" w:rsidP="004F32B2">
            <w:pPr>
              <w:jc w:val="center"/>
              <w:rPr>
                <w:rFonts w:eastAsia="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692DB1EF" w14:textId="77777777" w:rsidR="004F32B2" w:rsidRPr="000E7168" w:rsidRDefault="004F32B2" w:rsidP="004F32B2">
            <w:pPr>
              <w:jc w:val="center"/>
              <w:rPr>
                <w:rFonts w:eastAsia="Calibri"/>
                <w:b/>
                <w: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19100CF2" w14:textId="77777777" w:rsidR="004F32B2" w:rsidRPr="000E7168" w:rsidRDefault="004F32B2" w:rsidP="004F32B2">
            <w:pPr>
              <w:jc w:val="center"/>
              <w:rPr>
                <w:rFonts w:eastAsia="Calibri"/>
                <w:b/>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17CD61B4" w14:textId="77777777" w:rsidR="004F32B2" w:rsidRPr="000E7168" w:rsidRDefault="004F32B2" w:rsidP="004F32B2">
            <w:pPr>
              <w:jc w:val="center"/>
              <w:rPr>
                <w:rFonts w:eastAsia="Calibri"/>
                <w: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3D29FC4D" w14:textId="77777777" w:rsidR="004F32B2" w:rsidRPr="000E7168" w:rsidRDefault="004F32B2" w:rsidP="004F32B2">
            <w:pPr>
              <w:jc w:val="center"/>
              <w:rPr>
                <w:rFonts w:eastAsia="Calibri"/>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0EC0DB82" w14:textId="77777777" w:rsidR="004F32B2" w:rsidRPr="000E7168" w:rsidRDefault="004F32B2" w:rsidP="004F32B2">
            <w:pPr>
              <w:jc w:val="center"/>
              <w:rPr>
                <w:rFonts w:eastAsia="Calibri"/>
                <w: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17B1D349" w14:textId="77777777" w:rsidR="004F32B2" w:rsidRPr="000E7168" w:rsidRDefault="004F32B2" w:rsidP="004F32B2">
            <w:pPr>
              <w:jc w:val="center"/>
              <w:rPr>
                <w:rFonts w:eastAsia="Calibri"/>
                <w: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1C034ED2" w14:textId="77777777" w:rsidR="004F32B2" w:rsidRPr="000E7168" w:rsidRDefault="004F32B2" w:rsidP="004F32B2">
            <w:pPr>
              <w:jc w:val="center"/>
              <w:rPr>
                <w:rFonts w:eastAsia="Calibri"/>
                <w: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45F383B7" w14:textId="77777777" w:rsidR="004F32B2" w:rsidRPr="000E7168" w:rsidRDefault="004F32B2" w:rsidP="004F32B2">
            <w:pPr>
              <w:jc w:val="center"/>
              <w:rPr>
                <w:rFonts w:eastAsia="Calibri"/>
                <w: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2A10CA84" w14:textId="77777777" w:rsidR="004F32B2" w:rsidRPr="000E7168" w:rsidRDefault="004F32B2" w:rsidP="004F32B2">
            <w:pPr>
              <w:jc w:val="center"/>
              <w:rPr>
                <w:rFonts w:eastAsia="Calibri"/>
                <w:i/>
                <w:noProof/>
                <w:sz w:val="18"/>
                <w:szCs w:val="18"/>
                <w:lang w:eastAsia="en-GB"/>
              </w:rPr>
            </w:pPr>
          </w:p>
        </w:tc>
      </w:tr>
      <w:tr w:rsidR="004F32B2" w:rsidRPr="000E7168" w14:paraId="207BEE58" w14:textId="77777777" w:rsidTr="004F32B2">
        <w:tc>
          <w:tcPr>
            <w:tcW w:w="342" w:type="pct"/>
            <w:tcBorders>
              <w:top w:val="single" w:sz="4" w:space="0" w:color="auto"/>
              <w:left w:val="single" w:sz="4" w:space="0" w:color="auto"/>
              <w:bottom w:val="single" w:sz="4" w:space="0" w:color="auto"/>
              <w:right w:val="single" w:sz="4" w:space="0" w:color="auto"/>
            </w:tcBorders>
          </w:tcPr>
          <w:p w14:paraId="6B9C09B3" w14:textId="77777777" w:rsidR="004F32B2" w:rsidRPr="000E7168" w:rsidRDefault="004F32B2" w:rsidP="004F32B2">
            <w:pPr>
              <w:jc w:val="center"/>
              <w:rPr>
                <w:rFonts w:eastAsia="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5C2CFB4E"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44B1D31A"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74FC5845" w14:textId="77777777" w:rsidR="004F32B2" w:rsidRPr="000E7168" w:rsidRDefault="004F32B2" w:rsidP="004F32B2">
            <w:pPr>
              <w:jc w:val="center"/>
              <w:rPr>
                <w:rFonts w:eastAsia="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0FD34861" w14:textId="77777777" w:rsidR="004F32B2" w:rsidRPr="000E7168" w:rsidRDefault="004F32B2" w:rsidP="004F32B2">
            <w:pPr>
              <w:jc w:val="center"/>
              <w:rPr>
                <w:rFonts w:eastAsia="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378C67B6" w14:textId="77777777" w:rsidR="004F32B2" w:rsidRPr="000E7168" w:rsidRDefault="004F32B2" w:rsidP="004F32B2">
            <w:pPr>
              <w:jc w:val="center"/>
              <w:rPr>
                <w:rFonts w:eastAsia="Calibr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20738CFB" w14:textId="77777777" w:rsidR="004F32B2" w:rsidRPr="000E7168" w:rsidRDefault="004F32B2" w:rsidP="004F32B2">
            <w:pPr>
              <w:jc w:val="center"/>
              <w:rPr>
                <w:rFonts w:eastAsia="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0BF44730" w14:textId="77777777" w:rsidR="004F32B2" w:rsidRPr="000E7168" w:rsidRDefault="004F32B2" w:rsidP="004F32B2">
            <w:pPr>
              <w:jc w:val="center"/>
              <w:rPr>
                <w:rFonts w:eastAsia="Calibr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355BB349" w14:textId="77777777" w:rsidR="004F32B2" w:rsidRPr="000E7168" w:rsidRDefault="004F32B2" w:rsidP="004F32B2">
            <w:pPr>
              <w:jc w:val="center"/>
              <w:rPr>
                <w:rFonts w:eastAsia="Calibr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19F9CFDD" w14:textId="77777777" w:rsidR="004F32B2" w:rsidRPr="000E7168" w:rsidRDefault="004F32B2" w:rsidP="004F32B2">
            <w:pPr>
              <w:jc w:val="center"/>
              <w:rPr>
                <w:rFonts w:eastAsia="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1FA80AAF" w14:textId="77777777" w:rsidR="004F32B2" w:rsidRPr="000E7168" w:rsidRDefault="004F32B2" w:rsidP="004F32B2">
            <w:pPr>
              <w:jc w:val="center"/>
              <w:rPr>
                <w:rFonts w:eastAsia="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0CAE944C" w14:textId="77777777" w:rsidR="004F32B2" w:rsidRPr="000E7168" w:rsidRDefault="004F32B2" w:rsidP="004F32B2">
            <w:pPr>
              <w:jc w:val="center"/>
              <w:rPr>
                <w:rFonts w:eastAsia="Calibri"/>
                <w:noProof/>
                <w:sz w:val="18"/>
                <w:szCs w:val="18"/>
                <w:lang w:eastAsia="en-GB"/>
              </w:rPr>
            </w:pPr>
          </w:p>
        </w:tc>
      </w:tr>
      <w:tr w:rsidR="004F32B2" w:rsidRPr="000E7168" w14:paraId="0A8EEA69" w14:textId="77777777" w:rsidTr="004F32B2">
        <w:tc>
          <w:tcPr>
            <w:tcW w:w="342" w:type="pct"/>
            <w:tcBorders>
              <w:top w:val="single" w:sz="4" w:space="0" w:color="auto"/>
              <w:left w:val="single" w:sz="4" w:space="0" w:color="auto"/>
              <w:bottom w:val="single" w:sz="4" w:space="0" w:color="auto"/>
              <w:right w:val="single" w:sz="4" w:space="0" w:color="auto"/>
            </w:tcBorders>
          </w:tcPr>
          <w:p w14:paraId="4D736B6D" w14:textId="77777777" w:rsidR="004F32B2" w:rsidRPr="000E7168" w:rsidRDefault="004F32B2" w:rsidP="004F32B2">
            <w:pPr>
              <w:jc w:val="center"/>
              <w:rPr>
                <w:rFonts w:eastAsia="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5FED1D0C"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26803725"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1FD03B7E" w14:textId="77777777" w:rsidR="004F32B2" w:rsidRPr="000E7168" w:rsidRDefault="004F32B2" w:rsidP="004F32B2">
            <w:pPr>
              <w:jc w:val="center"/>
              <w:rPr>
                <w:rFonts w:eastAsia="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12871B55" w14:textId="77777777" w:rsidR="004F32B2" w:rsidRPr="000E7168" w:rsidRDefault="004F32B2" w:rsidP="004F32B2">
            <w:pPr>
              <w:jc w:val="center"/>
              <w:rPr>
                <w:rFonts w:eastAsia="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64303516" w14:textId="77777777" w:rsidR="004F32B2" w:rsidRPr="000E7168" w:rsidRDefault="004F32B2" w:rsidP="004F32B2">
            <w:pPr>
              <w:jc w:val="center"/>
              <w:rPr>
                <w:rFonts w:eastAsia="Calibr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28718973" w14:textId="77777777" w:rsidR="004F32B2" w:rsidRPr="000E7168" w:rsidRDefault="004F32B2" w:rsidP="004F32B2">
            <w:pPr>
              <w:jc w:val="center"/>
              <w:rPr>
                <w:rFonts w:eastAsia="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26B2CF4E" w14:textId="77777777" w:rsidR="004F32B2" w:rsidRPr="000E7168" w:rsidRDefault="004F32B2" w:rsidP="004F32B2">
            <w:pPr>
              <w:jc w:val="center"/>
              <w:rPr>
                <w:rFonts w:eastAsia="Calibr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34C7A499" w14:textId="77777777" w:rsidR="004F32B2" w:rsidRPr="000E7168" w:rsidRDefault="004F32B2" w:rsidP="004F32B2">
            <w:pPr>
              <w:jc w:val="center"/>
              <w:rPr>
                <w:rFonts w:eastAsia="Calibr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6A026370" w14:textId="77777777" w:rsidR="004F32B2" w:rsidRPr="000E7168" w:rsidRDefault="004F32B2" w:rsidP="004F32B2">
            <w:pPr>
              <w:jc w:val="center"/>
              <w:rPr>
                <w:rFonts w:eastAsia="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78ADA211" w14:textId="77777777" w:rsidR="004F32B2" w:rsidRPr="000E7168" w:rsidRDefault="004F32B2" w:rsidP="004F32B2">
            <w:pPr>
              <w:jc w:val="center"/>
              <w:rPr>
                <w:rFonts w:eastAsia="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382F52F9" w14:textId="77777777" w:rsidR="004F32B2" w:rsidRPr="000E7168" w:rsidRDefault="004F32B2" w:rsidP="004F32B2">
            <w:pPr>
              <w:jc w:val="center"/>
              <w:rPr>
                <w:rFonts w:eastAsia="Calibri"/>
                <w:noProof/>
                <w:sz w:val="18"/>
                <w:szCs w:val="18"/>
                <w:lang w:eastAsia="en-GB"/>
              </w:rPr>
            </w:pPr>
          </w:p>
        </w:tc>
      </w:tr>
      <w:tr w:rsidR="004F32B2" w:rsidRPr="000E7168" w14:paraId="0FB0713D" w14:textId="77777777" w:rsidTr="004F32B2">
        <w:tc>
          <w:tcPr>
            <w:tcW w:w="342" w:type="pct"/>
            <w:tcBorders>
              <w:top w:val="single" w:sz="4" w:space="0" w:color="auto"/>
              <w:left w:val="single" w:sz="4" w:space="0" w:color="auto"/>
              <w:bottom w:val="single" w:sz="4" w:space="0" w:color="auto"/>
              <w:right w:val="single" w:sz="4" w:space="0" w:color="auto"/>
            </w:tcBorders>
          </w:tcPr>
          <w:p w14:paraId="27C36A5B" w14:textId="77777777" w:rsidR="004F32B2" w:rsidRPr="000E7168" w:rsidRDefault="004F32B2" w:rsidP="004F32B2">
            <w:pPr>
              <w:jc w:val="center"/>
              <w:rPr>
                <w:rFonts w:eastAsia="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0ED3DEFB"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711E0651" w14:textId="77777777" w:rsidR="004F32B2" w:rsidRPr="000E7168" w:rsidRDefault="004F32B2" w:rsidP="004F32B2">
            <w:pPr>
              <w:jc w:val="center"/>
              <w:rPr>
                <w:rFonts w:eastAsia="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27E5480A" w14:textId="77777777" w:rsidR="004F32B2" w:rsidRPr="000E7168" w:rsidRDefault="004F32B2" w:rsidP="004F32B2">
            <w:pPr>
              <w:jc w:val="center"/>
              <w:rPr>
                <w:rFonts w:eastAsia="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22096FCA" w14:textId="77777777" w:rsidR="004F32B2" w:rsidRPr="000E7168" w:rsidRDefault="004F32B2" w:rsidP="004F32B2">
            <w:pPr>
              <w:jc w:val="center"/>
              <w:rPr>
                <w:rFonts w:eastAsia="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5F126F26" w14:textId="77777777" w:rsidR="004F32B2" w:rsidRPr="000E7168" w:rsidRDefault="004F32B2" w:rsidP="004F32B2">
            <w:pPr>
              <w:jc w:val="center"/>
              <w:rPr>
                <w:rFonts w:eastAsia="Calibr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613EEBAE" w14:textId="77777777" w:rsidR="004F32B2" w:rsidRPr="000E7168" w:rsidRDefault="004F32B2" w:rsidP="004F32B2">
            <w:pPr>
              <w:jc w:val="center"/>
              <w:rPr>
                <w:rFonts w:eastAsia="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45E45B1C" w14:textId="77777777" w:rsidR="004F32B2" w:rsidRPr="000E7168" w:rsidRDefault="004F32B2" w:rsidP="004F32B2">
            <w:pPr>
              <w:jc w:val="center"/>
              <w:rPr>
                <w:rFonts w:eastAsia="Calibr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64882666" w14:textId="77777777" w:rsidR="004F32B2" w:rsidRPr="000E7168" w:rsidRDefault="004F32B2" w:rsidP="004F32B2">
            <w:pPr>
              <w:jc w:val="center"/>
              <w:rPr>
                <w:rFonts w:eastAsia="Calibr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5636001A" w14:textId="77777777" w:rsidR="004F32B2" w:rsidRPr="000E7168" w:rsidRDefault="004F32B2" w:rsidP="004F32B2">
            <w:pPr>
              <w:jc w:val="center"/>
              <w:rPr>
                <w:rFonts w:eastAsia="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70AED89C" w14:textId="77777777" w:rsidR="004F32B2" w:rsidRPr="000E7168" w:rsidRDefault="004F32B2" w:rsidP="004F32B2">
            <w:pPr>
              <w:jc w:val="center"/>
              <w:rPr>
                <w:rFonts w:eastAsia="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7EB8B97A" w14:textId="77777777" w:rsidR="004F32B2" w:rsidRPr="000E7168" w:rsidRDefault="004F32B2" w:rsidP="004F32B2">
            <w:pPr>
              <w:jc w:val="center"/>
              <w:rPr>
                <w:rFonts w:eastAsia="Calibri"/>
                <w:noProof/>
                <w:sz w:val="18"/>
                <w:szCs w:val="18"/>
                <w:lang w:eastAsia="en-GB"/>
              </w:rPr>
            </w:pPr>
          </w:p>
        </w:tc>
      </w:tr>
    </w:tbl>
    <w:p w14:paraId="7EF4E4A2" w14:textId="77777777" w:rsidR="004F32B2" w:rsidRPr="000E7168" w:rsidRDefault="004F32B2" w:rsidP="004F32B2">
      <w:pPr>
        <w:spacing w:after="0"/>
        <w:rPr>
          <w:rFonts w:eastAsia="Calibri"/>
          <w:noProof/>
          <w:szCs w:val="20"/>
          <w:lang w:eastAsia="en-GB"/>
        </w:rPr>
        <w:sectPr w:rsidR="004F32B2" w:rsidRPr="000E7168" w:rsidSect="004F32B2">
          <w:headerReference w:type="default" r:id="rId16"/>
          <w:footerReference w:type="default" r:id="rId17"/>
          <w:pgSz w:w="16838" w:h="11906" w:orient="landscape"/>
          <w:pgMar w:top="1134" w:right="1134" w:bottom="1134" w:left="1134" w:header="567" w:footer="567" w:gutter="0"/>
          <w:cols w:space="720"/>
          <w:docGrid w:linePitch="326"/>
        </w:sectPr>
      </w:pPr>
    </w:p>
    <w:p w14:paraId="13F412E4" w14:textId="77777777" w:rsidR="004F32B2" w:rsidRPr="000E7168" w:rsidRDefault="004F32B2" w:rsidP="004F32B2">
      <w:pPr>
        <w:rPr>
          <w:rFonts w:eastAsia="Calibri"/>
          <w:b/>
          <w:noProof/>
          <w:szCs w:val="20"/>
          <w:u w:val="single"/>
          <w:lang w:eastAsia="en-GB"/>
        </w:rPr>
      </w:pPr>
      <w:r w:rsidRPr="000E7168">
        <w:rPr>
          <w:rFonts w:eastAsia="Calibri"/>
          <w:b/>
          <w:noProof/>
          <w:szCs w:val="20"/>
          <w:u w:val="single"/>
          <w:lang w:eastAsia="en-GB"/>
        </w:rPr>
        <w:lastRenderedPageBreak/>
        <w:t>B. Details by type of operation (to be completed for every type of operation)</w:t>
      </w:r>
    </w:p>
    <w:p w14:paraId="15856802" w14:textId="77777777" w:rsidR="004F32B2" w:rsidRPr="000E7168" w:rsidRDefault="004F32B2" w:rsidP="004F32B2">
      <w:pPr>
        <w:rPr>
          <w:rFonts w:eastAsia="Calibri"/>
          <w:b/>
          <w:noProof/>
          <w:szCs w:val="20"/>
          <w:lang w:eastAsia="en-GB"/>
        </w:rPr>
      </w:pPr>
      <w:r w:rsidRPr="000E7168">
        <w:rPr>
          <w:rFonts w:eastAsia="Calibri"/>
          <w:b/>
          <w:noProof/>
          <w:szCs w:val="20"/>
          <w:lang w:eastAsia="en-GB"/>
        </w:rPr>
        <w:t xml:space="preserve">Did the managing authority receive support from an external company to set out the simplified costs below? </w:t>
      </w:r>
    </w:p>
    <w:p w14:paraId="39F3CA87" w14:textId="77777777" w:rsidR="004F32B2" w:rsidRPr="000E7168" w:rsidRDefault="004F32B2" w:rsidP="004F32B2">
      <w:pPr>
        <w:rPr>
          <w:rFonts w:eastAsia="Calibri"/>
          <w:b/>
          <w:noProof/>
          <w:szCs w:val="20"/>
          <w:lang w:eastAsia="en-GB"/>
        </w:rPr>
      </w:pPr>
      <w:r w:rsidRPr="000E7168">
        <w:rPr>
          <w:rFonts w:eastAsia="Calibri"/>
          <w:b/>
          <w:noProof/>
          <w:szCs w:val="20"/>
          <w:lang w:eastAsia="en-GB"/>
        </w:rPr>
        <w:t xml:space="preserve">If so, please specify which external company: </w:t>
      </w:r>
      <w:r w:rsidRPr="000E7168">
        <w:rPr>
          <w:rFonts w:eastAsia="Calibri"/>
          <w:b/>
          <w:noProof/>
          <w:szCs w:val="20"/>
          <w:lang w:eastAsia="en-GB"/>
        </w:rPr>
        <w:tab/>
      </w:r>
      <w:r w:rsidRPr="000E7168">
        <w:rPr>
          <w:rFonts w:eastAsia="Calibri"/>
          <w:b/>
          <w:noProof/>
          <w:szCs w:val="20"/>
          <w:bdr w:val="single" w:sz="4" w:space="0" w:color="auto" w:frame="1"/>
          <w:lang w:eastAsia="en-GB"/>
        </w:rPr>
        <w:t>Yes/No – Name of external company</w:t>
      </w:r>
    </w:p>
    <w:p w14:paraId="58AD608D" w14:textId="77777777" w:rsidR="004F32B2" w:rsidRPr="000E7168" w:rsidRDefault="004F32B2" w:rsidP="004F32B2">
      <w:pPr>
        <w:rPr>
          <w:rFonts w:eastAsia="Calibri"/>
          <w:noProof/>
          <w:szCs w:val="20"/>
          <w:lang w:eastAsia="en-GB"/>
        </w:rPr>
      </w:pPr>
      <w:r w:rsidRPr="000E7168">
        <w:rPr>
          <w:rFonts w:eastAsia="Calibri"/>
          <w:noProof/>
          <w:szCs w:val="20"/>
          <w:lang w:eastAsia="en-GB"/>
        </w:rPr>
        <w:t>Types of operation:</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5670"/>
      </w:tblGrid>
      <w:tr w:rsidR="004F32B2" w:rsidRPr="000E7168" w14:paraId="53E1C197"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0E5DF451"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 xml:space="preserve">1.1. Description of the operation type </w:t>
            </w:r>
          </w:p>
        </w:tc>
        <w:tc>
          <w:tcPr>
            <w:tcW w:w="5670" w:type="dxa"/>
            <w:tcBorders>
              <w:top w:val="single" w:sz="4" w:space="0" w:color="auto"/>
              <w:left w:val="single" w:sz="4" w:space="0" w:color="auto"/>
              <w:bottom w:val="single" w:sz="4" w:space="0" w:color="auto"/>
              <w:right w:val="single" w:sz="4" w:space="0" w:color="auto"/>
            </w:tcBorders>
            <w:vAlign w:val="center"/>
          </w:tcPr>
          <w:p w14:paraId="45727AE7" w14:textId="77777777" w:rsidR="004F32B2" w:rsidRPr="000E7168" w:rsidRDefault="004F32B2" w:rsidP="004F32B2">
            <w:pPr>
              <w:jc w:val="center"/>
              <w:rPr>
                <w:rFonts w:eastAsia="Calibri"/>
                <w:noProof/>
                <w:szCs w:val="20"/>
                <w:lang w:eastAsia="en-GB"/>
              </w:rPr>
            </w:pPr>
          </w:p>
        </w:tc>
      </w:tr>
      <w:tr w:rsidR="004F32B2" w:rsidRPr="000E7168" w14:paraId="65DFB8CD"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16CC973F"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1.2 specific objective</w:t>
            </w:r>
          </w:p>
        </w:tc>
        <w:tc>
          <w:tcPr>
            <w:tcW w:w="5670" w:type="dxa"/>
            <w:tcBorders>
              <w:top w:val="single" w:sz="4" w:space="0" w:color="auto"/>
              <w:left w:val="single" w:sz="4" w:space="0" w:color="auto"/>
              <w:bottom w:val="single" w:sz="4" w:space="0" w:color="auto"/>
              <w:right w:val="single" w:sz="4" w:space="0" w:color="auto"/>
            </w:tcBorders>
            <w:vAlign w:val="center"/>
          </w:tcPr>
          <w:p w14:paraId="41D31A1D" w14:textId="77777777" w:rsidR="004F32B2" w:rsidRPr="000E7168" w:rsidRDefault="004F32B2" w:rsidP="004F32B2">
            <w:pPr>
              <w:jc w:val="center"/>
              <w:rPr>
                <w:rFonts w:eastAsia="Calibri"/>
                <w:noProof/>
                <w:szCs w:val="20"/>
                <w:lang w:eastAsia="en-GB"/>
              </w:rPr>
            </w:pPr>
          </w:p>
          <w:p w14:paraId="5A9D9649" w14:textId="77777777" w:rsidR="004F32B2" w:rsidRPr="000E7168" w:rsidRDefault="004F32B2" w:rsidP="004F32B2">
            <w:pPr>
              <w:jc w:val="center"/>
              <w:rPr>
                <w:rFonts w:eastAsia="Calibri"/>
                <w:noProof/>
                <w:szCs w:val="20"/>
                <w:lang w:eastAsia="en-GB"/>
              </w:rPr>
            </w:pPr>
          </w:p>
          <w:p w14:paraId="6A9B60DC" w14:textId="77777777" w:rsidR="004F32B2" w:rsidRPr="000E7168" w:rsidRDefault="004F32B2" w:rsidP="004F32B2">
            <w:pPr>
              <w:jc w:val="center"/>
              <w:rPr>
                <w:rFonts w:eastAsia="Calibri"/>
                <w:noProof/>
                <w:szCs w:val="20"/>
                <w:lang w:eastAsia="en-GB"/>
              </w:rPr>
            </w:pPr>
          </w:p>
        </w:tc>
      </w:tr>
      <w:tr w:rsidR="004F32B2" w:rsidRPr="000E7168" w14:paraId="742A7F77"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2C18B5B"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1.3 Indicator name</w:t>
            </w:r>
            <w:r w:rsidRPr="000E7168">
              <w:rPr>
                <w:rFonts w:eastAsia="Calibri"/>
                <w:bCs/>
                <w:noProof/>
                <w:szCs w:val="20"/>
                <w:vertAlign w:val="superscript"/>
                <w:lang w:eastAsia="en-GB"/>
              </w:rPr>
              <w:footnoteReference w:id="23"/>
            </w:r>
          </w:p>
        </w:tc>
        <w:tc>
          <w:tcPr>
            <w:tcW w:w="5670" w:type="dxa"/>
            <w:tcBorders>
              <w:top w:val="single" w:sz="4" w:space="0" w:color="auto"/>
              <w:left w:val="single" w:sz="4" w:space="0" w:color="auto"/>
              <w:bottom w:val="single" w:sz="4" w:space="0" w:color="auto"/>
              <w:right w:val="single" w:sz="4" w:space="0" w:color="auto"/>
            </w:tcBorders>
            <w:vAlign w:val="center"/>
          </w:tcPr>
          <w:p w14:paraId="660BF7B3" w14:textId="77777777" w:rsidR="004F32B2" w:rsidRPr="000E7168" w:rsidRDefault="004F32B2" w:rsidP="004F32B2">
            <w:pPr>
              <w:jc w:val="center"/>
              <w:rPr>
                <w:rFonts w:eastAsia="Calibri"/>
                <w:noProof/>
                <w:szCs w:val="20"/>
                <w:lang w:eastAsia="en-GB"/>
              </w:rPr>
            </w:pPr>
          </w:p>
        </w:tc>
      </w:tr>
      <w:tr w:rsidR="004F32B2" w:rsidRPr="000E7168" w14:paraId="4F0A42AD"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1D68F896"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 xml:space="preserve">1.4 </w:t>
            </w:r>
            <w:r w:rsidRPr="000E7168">
              <w:rPr>
                <w:rFonts w:eastAsia="Calibri"/>
                <w:noProof/>
                <w:szCs w:val="20"/>
                <w:lang w:eastAsia="en-GB"/>
              </w:rPr>
              <w:t>Unit of measurement for indicator</w:t>
            </w:r>
          </w:p>
        </w:tc>
        <w:tc>
          <w:tcPr>
            <w:tcW w:w="5670" w:type="dxa"/>
            <w:tcBorders>
              <w:top w:val="single" w:sz="4" w:space="0" w:color="auto"/>
              <w:left w:val="single" w:sz="4" w:space="0" w:color="auto"/>
              <w:bottom w:val="single" w:sz="4" w:space="0" w:color="auto"/>
              <w:right w:val="single" w:sz="4" w:space="0" w:color="auto"/>
            </w:tcBorders>
            <w:vAlign w:val="center"/>
          </w:tcPr>
          <w:p w14:paraId="5F154BD0" w14:textId="77777777" w:rsidR="004F32B2" w:rsidRPr="000E7168" w:rsidRDefault="004F32B2" w:rsidP="004F32B2">
            <w:pPr>
              <w:jc w:val="center"/>
              <w:rPr>
                <w:rFonts w:eastAsia="Calibri"/>
                <w:noProof/>
                <w:szCs w:val="20"/>
                <w:lang w:eastAsia="en-GB"/>
              </w:rPr>
            </w:pPr>
          </w:p>
        </w:tc>
      </w:tr>
      <w:tr w:rsidR="004F32B2" w:rsidRPr="000E7168" w14:paraId="4FDAD4F3"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7ACD810"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1.5 Standard scale of unit cost, lump sum or flat rate</w:t>
            </w:r>
          </w:p>
        </w:tc>
        <w:tc>
          <w:tcPr>
            <w:tcW w:w="5670" w:type="dxa"/>
            <w:tcBorders>
              <w:top w:val="single" w:sz="4" w:space="0" w:color="auto"/>
              <w:left w:val="single" w:sz="4" w:space="0" w:color="auto"/>
              <w:bottom w:val="single" w:sz="4" w:space="0" w:color="auto"/>
              <w:right w:val="single" w:sz="4" w:space="0" w:color="auto"/>
            </w:tcBorders>
            <w:vAlign w:val="center"/>
          </w:tcPr>
          <w:p w14:paraId="1CE9C943" w14:textId="77777777" w:rsidR="004F32B2" w:rsidRPr="000E7168" w:rsidRDefault="004F32B2" w:rsidP="004F32B2">
            <w:pPr>
              <w:rPr>
                <w:rFonts w:eastAsia="Calibri"/>
                <w:noProof/>
                <w:szCs w:val="20"/>
                <w:lang w:eastAsia="en-GB"/>
              </w:rPr>
            </w:pPr>
          </w:p>
        </w:tc>
      </w:tr>
      <w:tr w:rsidR="004F32B2" w:rsidRPr="000E7168" w14:paraId="4A0D22C0"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19283E4E"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 xml:space="preserve">1.6 Amount </w:t>
            </w:r>
          </w:p>
        </w:tc>
        <w:tc>
          <w:tcPr>
            <w:tcW w:w="5670" w:type="dxa"/>
            <w:tcBorders>
              <w:top w:val="single" w:sz="4" w:space="0" w:color="auto"/>
              <w:left w:val="single" w:sz="4" w:space="0" w:color="auto"/>
              <w:bottom w:val="single" w:sz="4" w:space="0" w:color="auto"/>
              <w:right w:val="single" w:sz="4" w:space="0" w:color="auto"/>
            </w:tcBorders>
            <w:vAlign w:val="center"/>
          </w:tcPr>
          <w:p w14:paraId="37EAE983" w14:textId="77777777" w:rsidR="004F32B2" w:rsidRPr="000E7168" w:rsidRDefault="004F32B2" w:rsidP="004F32B2">
            <w:pPr>
              <w:jc w:val="center"/>
              <w:rPr>
                <w:rFonts w:eastAsia="Calibri"/>
                <w:noProof/>
                <w:szCs w:val="20"/>
                <w:lang w:eastAsia="en-GB"/>
              </w:rPr>
            </w:pPr>
          </w:p>
        </w:tc>
      </w:tr>
      <w:tr w:rsidR="004F32B2" w:rsidRPr="000E7168" w14:paraId="52AC8409"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74FB099F"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1.7 Categories of costs covered by unit cost, lump sum or flat rate</w:t>
            </w:r>
          </w:p>
        </w:tc>
        <w:tc>
          <w:tcPr>
            <w:tcW w:w="5670" w:type="dxa"/>
            <w:tcBorders>
              <w:top w:val="single" w:sz="4" w:space="0" w:color="auto"/>
              <w:left w:val="single" w:sz="4" w:space="0" w:color="auto"/>
              <w:bottom w:val="single" w:sz="4" w:space="0" w:color="auto"/>
              <w:right w:val="single" w:sz="4" w:space="0" w:color="auto"/>
            </w:tcBorders>
            <w:vAlign w:val="center"/>
          </w:tcPr>
          <w:p w14:paraId="5DAD0BDA" w14:textId="77777777" w:rsidR="004F32B2" w:rsidRPr="000E7168" w:rsidRDefault="004F32B2" w:rsidP="004F32B2">
            <w:pPr>
              <w:jc w:val="center"/>
              <w:rPr>
                <w:rFonts w:eastAsia="Calibri"/>
                <w:noProof/>
                <w:szCs w:val="20"/>
                <w:lang w:eastAsia="en-GB"/>
              </w:rPr>
            </w:pPr>
          </w:p>
        </w:tc>
      </w:tr>
      <w:tr w:rsidR="004F32B2" w:rsidRPr="000E7168" w14:paraId="7A1DD7C6"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3F521EF1"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1.8 Do these categories of costs cover all eligible expenditure for the operation? (Y/N)</w:t>
            </w:r>
          </w:p>
        </w:tc>
        <w:tc>
          <w:tcPr>
            <w:tcW w:w="5670" w:type="dxa"/>
            <w:tcBorders>
              <w:top w:val="single" w:sz="4" w:space="0" w:color="auto"/>
              <w:left w:val="single" w:sz="4" w:space="0" w:color="auto"/>
              <w:bottom w:val="single" w:sz="4" w:space="0" w:color="auto"/>
              <w:right w:val="single" w:sz="4" w:space="0" w:color="auto"/>
            </w:tcBorders>
            <w:vAlign w:val="center"/>
          </w:tcPr>
          <w:p w14:paraId="4C79DCF1" w14:textId="77777777" w:rsidR="004F32B2" w:rsidRPr="000E7168" w:rsidRDefault="004F32B2" w:rsidP="004F32B2">
            <w:pPr>
              <w:jc w:val="center"/>
              <w:rPr>
                <w:rFonts w:eastAsia="Calibri"/>
                <w:i/>
                <w:noProof/>
                <w:szCs w:val="20"/>
                <w:lang w:eastAsia="en-GB"/>
              </w:rPr>
            </w:pPr>
          </w:p>
        </w:tc>
      </w:tr>
      <w:tr w:rsidR="004F32B2" w:rsidRPr="000E7168" w14:paraId="2EA31CFF"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65EBB90B" w14:textId="77777777" w:rsidR="004F32B2" w:rsidRPr="000E7168" w:rsidRDefault="004F32B2" w:rsidP="004F32B2">
            <w:pPr>
              <w:rPr>
                <w:rFonts w:eastAsia="Calibri"/>
                <w:bCs/>
                <w:noProof/>
                <w:szCs w:val="20"/>
                <w:lang w:eastAsia="en-GB"/>
              </w:rPr>
            </w:pPr>
            <w:r w:rsidRPr="000E7168">
              <w:rPr>
                <w:rFonts w:eastAsia="Calibri"/>
                <w:bCs/>
                <w:noProof/>
                <w:szCs w:val="20"/>
                <w:lang w:eastAsia="en-GB"/>
              </w:rPr>
              <w:t xml:space="preserve">1.9 Adjustment(s) method </w:t>
            </w:r>
          </w:p>
        </w:tc>
        <w:tc>
          <w:tcPr>
            <w:tcW w:w="5670" w:type="dxa"/>
            <w:tcBorders>
              <w:top w:val="single" w:sz="4" w:space="0" w:color="auto"/>
              <w:left w:val="single" w:sz="4" w:space="0" w:color="auto"/>
              <w:bottom w:val="single" w:sz="4" w:space="0" w:color="auto"/>
              <w:right w:val="single" w:sz="4" w:space="0" w:color="auto"/>
            </w:tcBorders>
            <w:vAlign w:val="center"/>
          </w:tcPr>
          <w:p w14:paraId="1F26CD6A" w14:textId="77777777" w:rsidR="004F32B2" w:rsidRPr="000E7168" w:rsidRDefault="004F32B2" w:rsidP="004F32B2">
            <w:pPr>
              <w:jc w:val="center"/>
              <w:rPr>
                <w:rFonts w:eastAsia="Calibri"/>
                <w:noProof/>
                <w:szCs w:val="20"/>
                <w:lang w:eastAsia="en-GB"/>
              </w:rPr>
            </w:pPr>
          </w:p>
        </w:tc>
      </w:tr>
      <w:tr w:rsidR="004F32B2" w:rsidRPr="000E7168" w14:paraId="254705A2"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429C3309" w14:textId="77777777" w:rsidR="004F32B2" w:rsidRPr="000E7168" w:rsidRDefault="004F32B2" w:rsidP="004F32B2">
            <w:pPr>
              <w:rPr>
                <w:rFonts w:eastAsia="Calibri"/>
                <w:noProof/>
                <w:szCs w:val="20"/>
                <w:lang w:eastAsia="en-GB"/>
              </w:rPr>
            </w:pPr>
            <w:r w:rsidRPr="000E7168">
              <w:rPr>
                <w:rFonts w:eastAsia="Calibri"/>
                <w:noProof/>
                <w:szCs w:val="20"/>
                <w:lang w:eastAsia="en-GB"/>
              </w:rPr>
              <w:t xml:space="preserve">1.10 Verification of the achievement of the unit of measurement  </w:t>
            </w:r>
          </w:p>
          <w:p w14:paraId="7D5EB649" w14:textId="77777777" w:rsidR="004F32B2" w:rsidRPr="000E7168" w:rsidRDefault="004F32B2" w:rsidP="004F32B2">
            <w:pPr>
              <w:rPr>
                <w:rFonts w:eastAsia="Calibri"/>
                <w:noProof/>
                <w:szCs w:val="20"/>
                <w:lang w:eastAsia="en-GB"/>
              </w:rPr>
            </w:pPr>
            <w:r w:rsidRPr="000E7168">
              <w:rPr>
                <w:rFonts w:eastAsia="Calibri"/>
                <w:noProof/>
                <w:szCs w:val="20"/>
                <w:lang w:eastAsia="en-GB"/>
              </w:rPr>
              <w:t>- what document(s) will be used to verify the achievement of the unit of measurement?</w:t>
            </w:r>
          </w:p>
          <w:p w14:paraId="3583FC71" w14:textId="77777777" w:rsidR="004F32B2" w:rsidRPr="000E7168" w:rsidRDefault="004F32B2" w:rsidP="004F32B2">
            <w:pPr>
              <w:rPr>
                <w:rFonts w:eastAsia="Calibri"/>
                <w:noProof/>
                <w:szCs w:val="20"/>
                <w:lang w:eastAsia="en-GB"/>
              </w:rPr>
            </w:pPr>
            <w:r w:rsidRPr="000E7168">
              <w:rPr>
                <w:rFonts w:eastAsia="Calibri"/>
                <w:noProof/>
                <w:szCs w:val="20"/>
                <w:lang w:eastAsia="en-GB"/>
              </w:rPr>
              <w:t xml:space="preserve">- describe what will be checked during management verifications </w:t>
            </w:r>
            <w:r w:rsidRPr="000E7168">
              <w:rPr>
                <w:rFonts w:eastAsia="Calibri"/>
                <w:noProof/>
                <w:szCs w:val="20"/>
                <w:lang w:eastAsia="en-GB"/>
              </w:rPr>
              <w:lastRenderedPageBreak/>
              <w:t xml:space="preserve">(including on-the-spot), and by whom.  </w:t>
            </w:r>
          </w:p>
          <w:p w14:paraId="23784083" w14:textId="77777777" w:rsidR="004F32B2" w:rsidRPr="000E7168" w:rsidRDefault="004F32B2" w:rsidP="004F32B2">
            <w:pPr>
              <w:rPr>
                <w:rFonts w:eastAsia="Calibri"/>
                <w:noProof/>
                <w:szCs w:val="20"/>
                <w:lang w:eastAsia="en-GB"/>
              </w:rPr>
            </w:pPr>
            <w:r w:rsidRPr="000E7168">
              <w:rPr>
                <w:rFonts w:eastAsia="Calibri"/>
                <w:noProof/>
                <w:szCs w:val="20"/>
                <w:lang w:eastAsia="en-GB"/>
              </w:rPr>
              <w:t>- what arrangements to collect and store the data/documents described?</w:t>
            </w:r>
          </w:p>
        </w:tc>
        <w:tc>
          <w:tcPr>
            <w:tcW w:w="5670" w:type="dxa"/>
            <w:tcBorders>
              <w:top w:val="single" w:sz="4" w:space="0" w:color="auto"/>
              <w:left w:val="single" w:sz="4" w:space="0" w:color="auto"/>
              <w:bottom w:val="single" w:sz="4" w:space="0" w:color="auto"/>
              <w:right w:val="single" w:sz="4" w:space="0" w:color="auto"/>
            </w:tcBorders>
            <w:vAlign w:val="center"/>
          </w:tcPr>
          <w:p w14:paraId="574FA3AD" w14:textId="77777777" w:rsidR="004F32B2" w:rsidRPr="000E7168" w:rsidRDefault="004F32B2" w:rsidP="004F32B2">
            <w:pPr>
              <w:jc w:val="center"/>
              <w:rPr>
                <w:rFonts w:eastAsia="Calibri"/>
                <w:noProof/>
                <w:szCs w:val="20"/>
                <w:lang w:eastAsia="en-GB"/>
              </w:rPr>
            </w:pPr>
          </w:p>
        </w:tc>
      </w:tr>
      <w:tr w:rsidR="004F32B2" w:rsidRPr="000E7168" w14:paraId="3C6AE588"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30AFCCE7" w14:textId="77777777" w:rsidR="004F32B2" w:rsidRPr="000E7168" w:rsidRDefault="004F32B2" w:rsidP="004F32B2">
            <w:pPr>
              <w:rPr>
                <w:rFonts w:eastAsia="Calibri"/>
                <w:bCs/>
                <w:noProof/>
                <w:szCs w:val="20"/>
                <w:lang w:eastAsia="en-GB"/>
              </w:rPr>
            </w:pPr>
            <w:r w:rsidRPr="000E7168">
              <w:rPr>
                <w:rFonts w:eastAsia="Calibri"/>
                <w:noProof/>
                <w:szCs w:val="20"/>
                <w:lang w:eastAsia="en-GB"/>
              </w:rPr>
              <w:t>1.11 Possible perverse incentives or problems caused by this indicator, how they could be mitigated, and the estimated level of risk</w:t>
            </w:r>
          </w:p>
        </w:tc>
        <w:tc>
          <w:tcPr>
            <w:tcW w:w="5670" w:type="dxa"/>
            <w:tcBorders>
              <w:top w:val="single" w:sz="4" w:space="0" w:color="auto"/>
              <w:left w:val="single" w:sz="4" w:space="0" w:color="auto"/>
              <w:bottom w:val="single" w:sz="4" w:space="0" w:color="auto"/>
              <w:right w:val="single" w:sz="4" w:space="0" w:color="auto"/>
            </w:tcBorders>
            <w:vAlign w:val="center"/>
          </w:tcPr>
          <w:p w14:paraId="63548478" w14:textId="77777777" w:rsidR="004F32B2" w:rsidRPr="000E7168" w:rsidRDefault="004F32B2" w:rsidP="004F32B2">
            <w:pPr>
              <w:jc w:val="center"/>
              <w:rPr>
                <w:rFonts w:eastAsia="Calibri"/>
                <w:noProof/>
                <w:szCs w:val="20"/>
                <w:lang w:eastAsia="en-GB"/>
              </w:rPr>
            </w:pPr>
          </w:p>
        </w:tc>
      </w:tr>
      <w:tr w:rsidR="004F32B2" w:rsidRPr="000E7168" w14:paraId="00E85ECF"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6BF4687F" w14:textId="77777777" w:rsidR="004F32B2" w:rsidRPr="000E7168" w:rsidRDefault="004F32B2" w:rsidP="004F32B2">
            <w:pPr>
              <w:rPr>
                <w:rFonts w:eastAsia="Calibri"/>
                <w:noProof/>
                <w:szCs w:val="20"/>
                <w:lang w:eastAsia="en-GB"/>
              </w:rPr>
            </w:pPr>
            <w:r w:rsidRPr="000E7168">
              <w:rPr>
                <w:rFonts w:eastAsia="Calibri"/>
                <w:bCs/>
                <w:noProof/>
                <w:szCs w:val="20"/>
                <w:lang w:eastAsia="en-GB"/>
              </w:rPr>
              <w:t xml:space="preserve">1.12 Total amount (national and EU) expected to be reimbursed </w:t>
            </w:r>
          </w:p>
        </w:tc>
        <w:tc>
          <w:tcPr>
            <w:tcW w:w="5670" w:type="dxa"/>
            <w:tcBorders>
              <w:top w:val="single" w:sz="4" w:space="0" w:color="auto"/>
              <w:left w:val="single" w:sz="4" w:space="0" w:color="auto"/>
              <w:bottom w:val="single" w:sz="4" w:space="0" w:color="auto"/>
              <w:right w:val="single" w:sz="4" w:space="0" w:color="auto"/>
            </w:tcBorders>
            <w:vAlign w:val="center"/>
          </w:tcPr>
          <w:p w14:paraId="1A59C507" w14:textId="77777777" w:rsidR="004F32B2" w:rsidRPr="000E7168" w:rsidRDefault="004F32B2" w:rsidP="004F32B2">
            <w:pPr>
              <w:jc w:val="center"/>
              <w:rPr>
                <w:rFonts w:eastAsia="Calibri"/>
                <w:noProof/>
                <w:szCs w:val="20"/>
                <w:lang w:eastAsia="en-GB"/>
              </w:rPr>
            </w:pPr>
          </w:p>
        </w:tc>
      </w:tr>
    </w:tbl>
    <w:p w14:paraId="6D89E6B1" w14:textId="77777777" w:rsidR="004F32B2" w:rsidRPr="000E7168" w:rsidRDefault="004F32B2" w:rsidP="004F32B2">
      <w:pPr>
        <w:spacing w:after="0"/>
        <w:rPr>
          <w:rFonts w:eastAsia="Calibri"/>
          <w:b/>
          <w:noProof/>
          <w:szCs w:val="20"/>
          <w:u w:val="single"/>
          <w:lang w:eastAsia="en-GB"/>
        </w:rPr>
        <w:sectPr w:rsidR="004F32B2" w:rsidRPr="000E7168" w:rsidSect="004F32B2">
          <w:headerReference w:type="default" r:id="rId18"/>
          <w:footerReference w:type="default" r:id="rId19"/>
          <w:pgSz w:w="11906" w:h="16838"/>
          <w:pgMar w:top="1134" w:right="1134" w:bottom="1134" w:left="1134" w:header="567" w:footer="567" w:gutter="0"/>
          <w:cols w:space="720"/>
          <w:docGrid w:linePitch="326"/>
        </w:sectPr>
      </w:pPr>
    </w:p>
    <w:p w14:paraId="5E63F6AE" w14:textId="77777777" w:rsidR="004F32B2" w:rsidRPr="000E7168" w:rsidRDefault="004F32B2" w:rsidP="004F32B2">
      <w:pPr>
        <w:rPr>
          <w:rFonts w:eastAsia="Calibri"/>
          <w:b/>
          <w:noProof/>
          <w:szCs w:val="20"/>
          <w:u w:val="single"/>
          <w:lang w:eastAsia="en-GB"/>
        </w:rPr>
      </w:pPr>
      <w:r w:rsidRPr="000E7168">
        <w:rPr>
          <w:rFonts w:eastAsia="Calibri"/>
          <w:b/>
          <w:noProof/>
          <w:szCs w:val="20"/>
          <w:u w:val="single"/>
          <w:lang w:eastAsia="en-GB"/>
        </w:rPr>
        <w:lastRenderedPageBreak/>
        <w:t>C: Calculation of the standard scale of unit costs, lump sums or flat rates</w:t>
      </w:r>
    </w:p>
    <w:p w14:paraId="3BFB699F" w14:textId="77777777" w:rsidR="004F32B2" w:rsidRPr="000E7168" w:rsidRDefault="004F32B2" w:rsidP="004F32B2">
      <w:pPr>
        <w:autoSpaceDE w:val="0"/>
        <w:autoSpaceDN w:val="0"/>
        <w:adjustRightInd w:val="0"/>
        <w:spacing w:after="240"/>
        <w:ind w:right="112"/>
        <w:rPr>
          <w:rFonts w:eastAsia="Calibri"/>
          <w:noProof/>
          <w:szCs w:val="20"/>
          <w:lang w:eastAsia="en-GB"/>
        </w:rPr>
      </w:pPr>
      <w:r w:rsidRPr="000E7168">
        <w:rPr>
          <w:rFonts w:eastAsia="Calibri"/>
          <w:bCs/>
          <w:i/>
          <w:noProof/>
          <w:szCs w:val="20"/>
          <w:lang w:eastAsia="en-GB"/>
        </w:rPr>
        <w:t>1.</w:t>
      </w:r>
      <w:r w:rsidRPr="000E7168">
        <w:rPr>
          <w:rFonts w:eastAsia="Calibri"/>
          <w:bCs/>
          <w:noProof/>
          <w:szCs w:val="20"/>
          <w:lang w:eastAsia="en-GB"/>
        </w:rPr>
        <w:t xml:space="preserve"> </w:t>
      </w:r>
      <w:r w:rsidRPr="000E7168">
        <w:rPr>
          <w:rFonts w:eastAsia="Calibri"/>
          <w:noProof/>
          <w:szCs w:val="20"/>
          <w:lang w:eastAsia="en-GB"/>
        </w:rPr>
        <w:t>Source of data used to calculate the standard scale of unit costs, lump sums or flat rates (who produced, collected and recorded the data; where the data are stored; cut-off dates; validation, etc.).</w:t>
      </w:r>
    </w:p>
    <w:p w14:paraId="370FCEA1" w14:textId="77777777" w:rsidR="004F32B2" w:rsidRPr="000E7168" w:rsidRDefault="004F32B2" w:rsidP="004F32B2">
      <w:pPr>
        <w:pBdr>
          <w:top w:val="single" w:sz="4" w:space="1" w:color="auto"/>
          <w:left w:val="single" w:sz="4" w:space="4" w:color="auto"/>
          <w:bottom w:val="single" w:sz="4" w:space="5" w:color="auto"/>
          <w:right w:val="single" w:sz="4" w:space="4" w:color="auto"/>
        </w:pBdr>
        <w:autoSpaceDE w:val="0"/>
        <w:autoSpaceDN w:val="0"/>
        <w:adjustRightInd w:val="0"/>
        <w:spacing w:after="240"/>
        <w:rPr>
          <w:rFonts w:eastAsia="Calibri"/>
          <w:bCs/>
          <w:noProof/>
          <w:szCs w:val="20"/>
          <w:lang w:eastAsia="fr-LU"/>
        </w:rPr>
      </w:pPr>
    </w:p>
    <w:p w14:paraId="7476D678" w14:textId="77777777" w:rsidR="004F32B2" w:rsidRPr="000E7168" w:rsidRDefault="004F32B2" w:rsidP="004F32B2">
      <w:pPr>
        <w:autoSpaceDE w:val="0"/>
        <w:autoSpaceDN w:val="0"/>
        <w:adjustRightInd w:val="0"/>
        <w:spacing w:after="240"/>
        <w:rPr>
          <w:rFonts w:eastAsia="Calibri"/>
          <w:bCs/>
          <w:noProof/>
          <w:szCs w:val="20"/>
          <w:lang w:eastAsia="fr-LU"/>
        </w:rPr>
      </w:pPr>
      <w:r w:rsidRPr="000E7168">
        <w:rPr>
          <w:rFonts w:eastAsia="Calibri"/>
          <w:bCs/>
          <w:i/>
          <w:noProof/>
          <w:szCs w:val="20"/>
          <w:lang w:eastAsia="fr-LU"/>
        </w:rPr>
        <w:t>2.</w:t>
      </w:r>
      <w:r w:rsidRPr="000E7168">
        <w:rPr>
          <w:rFonts w:eastAsia="Calibri"/>
          <w:bCs/>
          <w:noProof/>
          <w:szCs w:val="20"/>
          <w:lang w:eastAsia="fr-LU"/>
        </w:rPr>
        <w:t xml:space="preserve"> Please specify why the proposed method and calculation is relevant to the type of operation.</w:t>
      </w:r>
    </w:p>
    <w:p w14:paraId="0E0EAD96" w14:textId="77777777" w:rsidR="004F32B2" w:rsidRPr="000E7168" w:rsidRDefault="004F32B2" w:rsidP="004F32B2">
      <w:pPr>
        <w:pBdr>
          <w:top w:val="single" w:sz="4" w:space="1" w:color="auto"/>
          <w:left w:val="single" w:sz="4" w:space="4" w:color="auto"/>
          <w:bottom w:val="single" w:sz="4" w:space="5" w:color="auto"/>
          <w:right w:val="single" w:sz="4" w:space="4" w:color="auto"/>
        </w:pBdr>
        <w:autoSpaceDE w:val="0"/>
        <w:autoSpaceDN w:val="0"/>
        <w:adjustRightInd w:val="0"/>
        <w:spacing w:after="240"/>
        <w:rPr>
          <w:rFonts w:eastAsia="Calibri"/>
          <w:bCs/>
          <w:noProof/>
          <w:szCs w:val="20"/>
          <w:lang w:eastAsia="fr-LU"/>
        </w:rPr>
      </w:pPr>
    </w:p>
    <w:p w14:paraId="64260DDC" w14:textId="77777777" w:rsidR="004F32B2" w:rsidRPr="000E7168" w:rsidRDefault="004F32B2" w:rsidP="004F32B2">
      <w:pPr>
        <w:autoSpaceDE w:val="0"/>
        <w:autoSpaceDN w:val="0"/>
        <w:adjustRightInd w:val="0"/>
        <w:spacing w:after="240"/>
        <w:rPr>
          <w:rFonts w:eastAsia="Calibri"/>
          <w:bCs/>
          <w:noProof/>
          <w:szCs w:val="20"/>
          <w:lang w:eastAsia="fr-LU"/>
        </w:rPr>
      </w:pPr>
      <w:r w:rsidRPr="000E7168">
        <w:rPr>
          <w:rFonts w:eastAsia="Calibri"/>
          <w:bCs/>
          <w:i/>
          <w:noProof/>
          <w:szCs w:val="20"/>
          <w:lang w:eastAsia="fr-LU"/>
        </w:rPr>
        <w:t>3.</w:t>
      </w:r>
      <w:r w:rsidRPr="000E7168">
        <w:rPr>
          <w:rFonts w:eastAsia="Calibri"/>
          <w:bCs/>
          <w:noProof/>
          <w:szCs w:val="20"/>
          <w:lang w:eastAsia="fr-LU"/>
        </w:rPr>
        <w:t xml:space="preserve"> Please specify how the calculations were made, in particular including any assumptions made in terms of quality or quantities. Where relevant, statistical evidence and benchmarks should be used and attached to this annex in a format that is usable by the Commission. </w:t>
      </w:r>
    </w:p>
    <w:p w14:paraId="22EE9DDF" w14:textId="77777777" w:rsidR="004F32B2" w:rsidRPr="000E7168"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Calibri"/>
          <w:bCs/>
          <w:noProof/>
          <w:szCs w:val="20"/>
          <w:lang w:eastAsia="fr-LU"/>
        </w:rPr>
      </w:pPr>
    </w:p>
    <w:p w14:paraId="372B2B89" w14:textId="77777777" w:rsidR="004F32B2" w:rsidRPr="000E7168" w:rsidRDefault="004F32B2" w:rsidP="004F32B2">
      <w:pPr>
        <w:autoSpaceDE w:val="0"/>
        <w:autoSpaceDN w:val="0"/>
        <w:adjustRightInd w:val="0"/>
        <w:spacing w:after="240"/>
        <w:rPr>
          <w:rFonts w:eastAsia="Calibri"/>
          <w:bCs/>
          <w:noProof/>
          <w:szCs w:val="20"/>
          <w:lang w:eastAsia="fr-LU"/>
        </w:rPr>
      </w:pPr>
      <w:r w:rsidRPr="000E7168">
        <w:rPr>
          <w:rFonts w:eastAsia="Calibri"/>
          <w:bCs/>
          <w:i/>
          <w:noProof/>
          <w:szCs w:val="20"/>
          <w:lang w:eastAsia="fr-LU"/>
        </w:rPr>
        <w:t>4</w:t>
      </w:r>
      <w:r w:rsidRPr="000E7168">
        <w:rPr>
          <w:rFonts w:eastAsia="Calibri"/>
          <w:bCs/>
          <w:noProof/>
          <w:szCs w:val="20"/>
          <w:lang w:eastAsia="fr-LU"/>
        </w:rPr>
        <w:t>. Please explain how you have ensured that only eligible expenditure was included in the calculation of the standard scale of unit cost, lump sum or flat rate.</w:t>
      </w:r>
    </w:p>
    <w:p w14:paraId="0E31F11A" w14:textId="77777777" w:rsidR="004F32B2" w:rsidRPr="000E7168"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Calibri"/>
          <w:bCs/>
          <w:noProof/>
          <w:szCs w:val="20"/>
          <w:lang w:eastAsia="fr-LU"/>
        </w:rPr>
      </w:pPr>
    </w:p>
    <w:p w14:paraId="2CFB2D1E" w14:textId="77777777" w:rsidR="004F32B2" w:rsidRPr="000E7168" w:rsidRDefault="004F32B2" w:rsidP="004F32B2">
      <w:pPr>
        <w:spacing w:after="240"/>
        <w:rPr>
          <w:rFonts w:eastAsia="Calibri"/>
          <w:bCs/>
          <w:noProof/>
          <w:szCs w:val="20"/>
          <w:lang w:eastAsia="fr-LU"/>
        </w:rPr>
      </w:pPr>
      <w:r w:rsidRPr="000E7168">
        <w:rPr>
          <w:rFonts w:eastAsia="Calibri"/>
          <w:bCs/>
          <w:i/>
          <w:noProof/>
          <w:szCs w:val="20"/>
          <w:lang w:eastAsia="fr-LU"/>
        </w:rPr>
        <w:t>5</w:t>
      </w:r>
      <w:r w:rsidRPr="000E7168">
        <w:rPr>
          <w:rFonts w:eastAsia="Calibri"/>
          <w:bCs/>
          <w:noProof/>
          <w:szCs w:val="20"/>
          <w:lang w:eastAsia="fr-LU"/>
        </w:rPr>
        <w:t xml:space="preserve">. Assessment of the audit authority(ies) </w:t>
      </w:r>
      <w:r w:rsidRPr="000E7168">
        <w:rPr>
          <w:rFonts w:eastAsia="Calibri"/>
          <w:noProof/>
          <w:szCs w:val="20"/>
          <w:lang w:eastAsia="en-GB"/>
        </w:rPr>
        <w:t xml:space="preserve">of the calculation methodology and amounts and the arrangements </w:t>
      </w:r>
      <w:r w:rsidRPr="000E7168">
        <w:rPr>
          <w:rFonts w:eastAsia="Calibri"/>
          <w:noProof/>
          <w:szCs w:val="20"/>
          <w:lang w:eastAsia="fr-LU"/>
        </w:rPr>
        <w:t>to ensure the verification, quality, collection and storage of data</w:t>
      </w:r>
      <w:r w:rsidRPr="000E7168">
        <w:rPr>
          <w:rFonts w:eastAsia="Calibri"/>
          <w:bCs/>
          <w:noProof/>
          <w:szCs w:val="20"/>
          <w:lang w:eastAsia="fr-LU"/>
        </w:rPr>
        <w:t>.</w:t>
      </w:r>
    </w:p>
    <w:p w14:paraId="3AFE93FE" w14:textId="77777777" w:rsidR="004F32B2" w:rsidRPr="000E7168"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Calibri"/>
          <w:bCs/>
          <w:noProof/>
          <w:szCs w:val="20"/>
          <w:lang w:eastAsia="fr-LU"/>
        </w:rPr>
      </w:pPr>
    </w:p>
    <w:p w14:paraId="538044AC" w14:textId="77777777" w:rsidR="004F32B2" w:rsidRPr="000E7168" w:rsidRDefault="004F32B2" w:rsidP="004F32B2">
      <w:pPr>
        <w:rPr>
          <w:rFonts w:eastAsia="Calibri"/>
          <w:b/>
          <w:noProof/>
          <w:szCs w:val="24"/>
          <w:lang w:eastAsia="en-GB"/>
        </w:rPr>
      </w:pPr>
    </w:p>
    <w:p w14:paraId="7AD76CAC" w14:textId="77777777" w:rsidR="004F32B2" w:rsidRPr="000E7168" w:rsidRDefault="004F32B2" w:rsidP="004F32B2">
      <w:pPr>
        <w:rPr>
          <w:rFonts w:eastAsia="Calibri"/>
          <w:noProof/>
          <w:szCs w:val="20"/>
          <w:lang w:eastAsia="en-GB"/>
        </w:rPr>
      </w:pPr>
      <w:r w:rsidRPr="000E7168">
        <w:rPr>
          <w:rFonts w:eastAsia="Calibri"/>
          <w:noProof/>
          <w:szCs w:val="20"/>
          <w:lang w:eastAsia="en-GB"/>
        </w:rPr>
        <w:br w:type="page"/>
      </w:r>
    </w:p>
    <w:p w14:paraId="3570FBCB" w14:textId="77777777" w:rsidR="004F32B2" w:rsidRPr="000E7168" w:rsidRDefault="004F32B2" w:rsidP="004F32B2">
      <w:pPr>
        <w:spacing w:after="0"/>
        <w:rPr>
          <w:rFonts w:eastAsia="Calibri"/>
          <w:b/>
          <w:noProof/>
          <w:szCs w:val="24"/>
          <w:lang w:eastAsia="en-GB"/>
        </w:rPr>
      </w:pPr>
      <w:r w:rsidRPr="000E7168">
        <w:rPr>
          <w:rFonts w:eastAsia="Calibri"/>
          <w:b/>
          <w:i/>
          <w:noProof/>
          <w:szCs w:val="24"/>
          <w:lang w:eastAsia="en-GB"/>
        </w:rPr>
        <w:lastRenderedPageBreak/>
        <w:t>Appendix 2:</w:t>
      </w:r>
      <w:r w:rsidRPr="000E7168">
        <w:rPr>
          <w:rFonts w:eastAsia="Calibri"/>
          <w:b/>
          <w:noProof/>
          <w:szCs w:val="24"/>
          <w:lang w:eastAsia="en-GB"/>
        </w:rPr>
        <w:t xml:space="preserve"> Union contribution based on financing not linked to costs</w:t>
      </w:r>
    </w:p>
    <w:p w14:paraId="4A787795" w14:textId="77777777" w:rsidR="004F32B2" w:rsidRPr="000E7168" w:rsidRDefault="004F32B2" w:rsidP="004F32B2">
      <w:pPr>
        <w:spacing w:after="0"/>
        <w:jc w:val="center"/>
        <w:rPr>
          <w:rFonts w:eastAsia="Calibri"/>
          <w:b/>
          <w:noProof/>
          <w:szCs w:val="24"/>
          <w:u w:val="single"/>
          <w:lang w:eastAsia="en-GB"/>
        </w:rPr>
      </w:pPr>
    </w:p>
    <w:p w14:paraId="0A906AFF" w14:textId="77777777" w:rsidR="004F32B2" w:rsidRPr="000E7168" w:rsidRDefault="004F32B2" w:rsidP="004F32B2">
      <w:pPr>
        <w:jc w:val="center"/>
        <w:rPr>
          <w:rFonts w:eastAsia="Calibri"/>
          <w:b/>
          <w:noProof/>
          <w:szCs w:val="24"/>
          <w:u w:val="single"/>
          <w:lang w:eastAsia="en-GB"/>
        </w:rPr>
      </w:pPr>
      <w:r w:rsidRPr="000E7168">
        <w:rPr>
          <w:rFonts w:eastAsia="Calibri"/>
          <w:b/>
          <w:noProof/>
          <w:szCs w:val="24"/>
          <w:u w:val="single"/>
          <w:lang w:eastAsia="en-GB"/>
        </w:rPr>
        <w:t>Template for submitting data for the consideration of the Commission</w:t>
      </w:r>
    </w:p>
    <w:p w14:paraId="61656046" w14:textId="77777777" w:rsidR="004F32B2" w:rsidRPr="000E7168" w:rsidRDefault="004F32B2" w:rsidP="004F32B2">
      <w:pPr>
        <w:jc w:val="center"/>
        <w:rPr>
          <w:rFonts w:eastAsia="Calibri"/>
          <w:b/>
          <w:i/>
          <w:noProof/>
          <w:szCs w:val="24"/>
          <w:lang w:eastAsia="en-GB"/>
        </w:rPr>
      </w:pPr>
      <w:r w:rsidRPr="000E7168">
        <w:rPr>
          <w:rFonts w:eastAsia="Calibri"/>
          <w:b/>
          <w:noProof/>
          <w:szCs w:val="24"/>
          <w:u w:val="single"/>
          <w:lang w:eastAsia="en-GB"/>
        </w:rPr>
        <w:t>(Article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0E7168" w14:paraId="686C8021"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092B3AA5" w14:textId="77777777" w:rsidR="004F32B2" w:rsidRPr="000E7168" w:rsidRDefault="004F32B2" w:rsidP="004F32B2">
            <w:pPr>
              <w:rPr>
                <w:rFonts w:eastAsia="Calibri"/>
                <w:noProof/>
                <w:szCs w:val="24"/>
                <w:lang w:eastAsia="en-GB"/>
              </w:rPr>
            </w:pPr>
            <w:r w:rsidRPr="000E7168">
              <w:rPr>
                <w:rFonts w:eastAsia="Calibri"/>
                <w:noProof/>
                <w:szCs w:val="24"/>
                <w:lang w:eastAsia="en-GB"/>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14:paraId="5A757DEB" w14:textId="77777777" w:rsidR="004F32B2" w:rsidRPr="000E7168" w:rsidRDefault="004F32B2" w:rsidP="004F32B2">
            <w:pPr>
              <w:rPr>
                <w:rFonts w:eastAsia="Calibri"/>
                <w:noProof/>
                <w:szCs w:val="24"/>
                <w:lang w:eastAsia="en-GB"/>
              </w:rPr>
            </w:pPr>
          </w:p>
        </w:tc>
      </w:tr>
      <w:tr w:rsidR="004F32B2" w:rsidRPr="000E7168" w14:paraId="6086E4D3" w14:textId="77777777" w:rsidTr="004F32B2">
        <w:tc>
          <w:tcPr>
            <w:tcW w:w="4644" w:type="dxa"/>
            <w:tcBorders>
              <w:top w:val="single" w:sz="4" w:space="0" w:color="auto"/>
              <w:left w:val="single" w:sz="4" w:space="0" w:color="auto"/>
              <w:bottom w:val="single" w:sz="4" w:space="0" w:color="auto"/>
              <w:right w:val="single" w:sz="4" w:space="0" w:color="auto"/>
            </w:tcBorders>
          </w:tcPr>
          <w:p w14:paraId="257C5113" w14:textId="77777777" w:rsidR="004F32B2" w:rsidRPr="000E7168" w:rsidRDefault="004F32B2" w:rsidP="004F32B2">
            <w:pPr>
              <w:rPr>
                <w:rFonts w:eastAsia="Calibri"/>
                <w:noProof/>
                <w:szCs w:val="24"/>
                <w:lang w:eastAsia="en-GB"/>
              </w:rPr>
            </w:pPr>
            <w:r w:rsidRPr="000E7168">
              <w:rPr>
                <w:rFonts w:eastAsia="Calibri"/>
                <w:noProof/>
                <w:szCs w:val="24"/>
                <w:lang w:eastAsia="en-GB"/>
              </w:rPr>
              <w:t xml:space="preserve">Current version </w:t>
            </w:r>
          </w:p>
          <w:p w14:paraId="2D3F0CA3" w14:textId="77777777" w:rsidR="004F32B2" w:rsidRPr="000E7168" w:rsidRDefault="004F32B2" w:rsidP="004F32B2">
            <w:pPr>
              <w:rPr>
                <w:rFonts w:eastAsia="Calibri"/>
                <w:szCs w:val="24"/>
                <w:lang w:eastAsia="en-GB"/>
              </w:rPr>
            </w:pPr>
          </w:p>
          <w:p w14:paraId="66D48EAC" w14:textId="77777777" w:rsidR="004F32B2" w:rsidRPr="000E7168" w:rsidRDefault="004F32B2" w:rsidP="004F32B2">
            <w:pPr>
              <w:rPr>
                <w:rFonts w:eastAsia="Calibri"/>
                <w:szCs w:val="24"/>
                <w:lang w:eastAsia="en-GB"/>
              </w:rPr>
            </w:pPr>
          </w:p>
          <w:p w14:paraId="037244F0" w14:textId="77777777" w:rsidR="004F32B2" w:rsidRPr="000E7168" w:rsidRDefault="004F32B2" w:rsidP="004F32B2">
            <w:pPr>
              <w:rPr>
                <w:rFonts w:eastAsia="Calibri"/>
                <w:szCs w:val="24"/>
                <w:lang w:eastAsia="en-GB"/>
              </w:rPr>
            </w:pPr>
          </w:p>
          <w:p w14:paraId="51CB669B" w14:textId="77777777" w:rsidR="004F32B2" w:rsidRPr="000E7168" w:rsidRDefault="004F32B2" w:rsidP="004F32B2">
            <w:pPr>
              <w:rPr>
                <w:rFonts w:eastAsia="Calibri"/>
                <w:szCs w:val="24"/>
                <w:lang w:eastAsia="en-GB"/>
              </w:rPr>
            </w:pPr>
          </w:p>
          <w:p w14:paraId="032C23BA" w14:textId="77777777" w:rsidR="004F32B2" w:rsidRPr="000E7168" w:rsidRDefault="004F32B2" w:rsidP="004F32B2">
            <w:pPr>
              <w:rPr>
                <w:rFonts w:eastAsia="Calibri"/>
                <w:szCs w:val="24"/>
                <w:lang w:eastAsia="en-GB"/>
              </w:rPr>
            </w:pPr>
          </w:p>
          <w:p w14:paraId="4F633AC3" w14:textId="77777777" w:rsidR="004F32B2" w:rsidRPr="000E7168" w:rsidRDefault="004F32B2" w:rsidP="004F32B2">
            <w:pPr>
              <w:rPr>
                <w:rFonts w:eastAsia="Calibri"/>
                <w:szCs w:val="24"/>
                <w:lang w:eastAsia="en-GB"/>
              </w:rPr>
            </w:pPr>
          </w:p>
          <w:p w14:paraId="2CD21A6B" w14:textId="77777777" w:rsidR="004F32B2" w:rsidRPr="000E7168" w:rsidRDefault="004F32B2" w:rsidP="004F32B2">
            <w:pPr>
              <w:rPr>
                <w:rFonts w:eastAsia="Calibri"/>
                <w:szCs w:val="24"/>
                <w:lang w:eastAsia="en-GB"/>
              </w:rPr>
            </w:pPr>
          </w:p>
          <w:p w14:paraId="134C419B" w14:textId="77777777" w:rsidR="004F32B2" w:rsidRPr="000E7168" w:rsidRDefault="004F32B2" w:rsidP="004F32B2">
            <w:pPr>
              <w:rPr>
                <w:rFonts w:eastAsia="Calibri"/>
                <w:szCs w:val="24"/>
                <w:lang w:eastAsia="en-GB"/>
              </w:rPr>
            </w:pPr>
          </w:p>
          <w:p w14:paraId="6F7D9CC4" w14:textId="77777777" w:rsidR="004F32B2" w:rsidRPr="000E7168" w:rsidRDefault="004F32B2" w:rsidP="004F32B2">
            <w:pPr>
              <w:rPr>
                <w:rFonts w:eastAsia="Calibri"/>
                <w:szCs w:val="24"/>
                <w:lang w:eastAsia="en-GB"/>
              </w:rPr>
            </w:pPr>
          </w:p>
          <w:p w14:paraId="40F3F3A7" w14:textId="77777777" w:rsidR="004F32B2" w:rsidRPr="000E7168" w:rsidRDefault="004F32B2" w:rsidP="004F32B2">
            <w:pPr>
              <w:rPr>
                <w:rFonts w:eastAsia="Calibri"/>
                <w:szCs w:val="24"/>
                <w:lang w:eastAsia="en-GB"/>
              </w:rPr>
            </w:pPr>
          </w:p>
          <w:p w14:paraId="69D72F99" w14:textId="77777777" w:rsidR="004F32B2" w:rsidRPr="000E7168" w:rsidRDefault="004F32B2" w:rsidP="004F32B2">
            <w:pPr>
              <w:rPr>
                <w:rFonts w:eastAsia="Calibri"/>
                <w:szCs w:val="24"/>
                <w:lang w:eastAsia="en-GB"/>
              </w:rPr>
            </w:pPr>
          </w:p>
          <w:p w14:paraId="7F49E9ED" w14:textId="77777777" w:rsidR="004F32B2" w:rsidRPr="000E7168" w:rsidRDefault="004F32B2" w:rsidP="004F32B2">
            <w:pPr>
              <w:rPr>
                <w:rFonts w:eastAsia="Calibri"/>
                <w:szCs w:val="24"/>
                <w:lang w:eastAsia="en-GB"/>
              </w:rPr>
            </w:pPr>
          </w:p>
          <w:p w14:paraId="51A03823" w14:textId="77777777" w:rsidR="004F32B2" w:rsidRPr="000E7168" w:rsidRDefault="004F32B2" w:rsidP="004F32B2">
            <w:pPr>
              <w:rPr>
                <w:rFonts w:eastAsia="Calibri"/>
                <w:szCs w:val="24"/>
                <w:lang w:eastAsia="en-GB"/>
              </w:rPr>
            </w:pPr>
          </w:p>
          <w:p w14:paraId="0A96671E" w14:textId="77777777" w:rsidR="004F32B2" w:rsidRPr="000E7168" w:rsidRDefault="004F32B2" w:rsidP="004F32B2">
            <w:pPr>
              <w:rPr>
                <w:rFonts w:eastAsia="Calibri"/>
                <w:szCs w:val="24"/>
                <w:lang w:eastAsia="en-GB"/>
              </w:rPr>
            </w:pPr>
          </w:p>
          <w:p w14:paraId="46FE998E" w14:textId="77777777" w:rsidR="004F32B2" w:rsidRPr="000E7168" w:rsidRDefault="004F32B2" w:rsidP="004F32B2">
            <w:pPr>
              <w:tabs>
                <w:tab w:val="left" w:pos="960"/>
              </w:tabs>
              <w:rPr>
                <w:rFonts w:eastAsia="Calibri"/>
                <w:szCs w:val="24"/>
                <w:lang w:eastAsia="en-GB"/>
              </w:rPr>
            </w:pPr>
            <w:r w:rsidRPr="000E7168">
              <w:rPr>
                <w:rFonts w:eastAsia="Calibri"/>
                <w:szCs w:val="24"/>
                <w:lang w:eastAsia="en-GB"/>
              </w:rPr>
              <w:tab/>
            </w:r>
          </w:p>
        </w:tc>
        <w:tc>
          <w:tcPr>
            <w:tcW w:w="4644" w:type="dxa"/>
            <w:tcBorders>
              <w:top w:val="single" w:sz="4" w:space="0" w:color="auto"/>
              <w:left w:val="single" w:sz="4" w:space="0" w:color="auto"/>
              <w:bottom w:val="single" w:sz="4" w:space="0" w:color="auto"/>
              <w:right w:val="single" w:sz="4" w:space="0" w:color="auto"/>
            </w:tcBorders>
          </w:tcPr>
          <w:p w14:paraId="3055A425" w14:textId="77777777" w:rsidR="004F32B2" w:rsidRPr="000E7168" w:rsidRDefault="004F32B2" w:rsidP="004F32B2">
            <w:pPr>
              <w:rPr>
                <w:rFonts w:eastAsia="Calibri"/>
                <w:noProof/>
                <w:szCs w:val="24"/>
                <w:lang w:eastAsia="en-GB"/>
              </w:rPr>
            </w:pPr>
          </w:p>
        </w:tc>
      </w:tr>
    </w:tbl>
    <w:p w14:paraId="32055423" w14:textId="77777777" w:rsidR="004F32B2" w:rsidRPr="000E7168" w:rsidRDefault="004F32B2" w:rsidP="004F32B2">
      <w:pPr>
        <w:spacing w:after="0"/>
        <w:rPr>
          <w:rFonts w:eastAsia="Times New Roman"/>
          <w:b/>
          <w:i/>
          <w:iCs/>
          <w:noProof/>
          <w:szCs w:val="24"/>
          <w:lang w:eastAsia="en-GB"/>
        </w:rPr>
        <w:sectPr w:rsidR="004F32B2" w:rsidRPr="000E7168" w:rsidSect="004F32B2">
          <w:pgSz w:w="11906" w:h="16838"/>
          <w:pgMar w:top="1134" w:right="1134" w:bottom="1134" w:left="1134" w:header="567" w:footer="567" w:gutter="0"/>
          <w:cols w:space="720"/>
          <w:docGrid w:linePitch="326"/>
        </w:sectPr>
      </w:pPr>
    </w:p>
    <w:p w14:paraId="11798242" w14:textId="77777777" w:rsidR="004F32B2" w:rsidRPr="000E7168" w:rsidRDefault="004F32B2" w:rsidP="004F32B2">
      <w:pPr>
        <w:spacing w:after="240"/>
        <w:rPr>
          <w:rFonts w:eastAsia="Calibri"/>
          <w:b/>
          <w:noProof/>
          <w:szCs w:val="20"/>
          <w:u w:val="single"/>
          <w:lang w:eastAsia="en-GB"/>
        </w:rPr>
      </w:pPr>
      <w:r w:rsidRPr="000E7168">
        <w:rPr>
          <w:rFonts w:eastAsia="Calibri"/>
          <w:b/>
          <w:noProof/>
          <w:szCs w:val="20"/>
          <w:u w:val="single"/>
          <w:lang w:eastAsia="en-GB"/>
        </w:rPr>
        <w:lastRenderedPageBreak/>
        <w:t>A.</w:t>
      </w:r>
      <w:r w:rsidRPr="000E7168">
        <w:rPr>
          <w:rFonts w:eastAsia="Calibri"/>
          <w:b/>
          <w:noProof/>
          <w:szCs w:val="20"/>
          <w:u w:val="single"/>
          <w:lang w:eastAsia="en-GB"/>
        </w:rPr>
        <w:tab/>
        <w:t xml:space="preserve">Summary of the main elements </w:t>
      </w:r>
    </w:p>
    <w:tbl>
      <w:tblPr>
        <w:tblW w:w="4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0"/>
        <w:gridCol w:w="816"/>
        <w:gridCol w:w="800"/>
        <w:gridCol w:w="814"/>
        <w:gridCol w:w="859"/>
        <w:gridCol w:w="1223"/>
        <w:gridCol w:w="544"/>
        <w:gridCol w:w="946"/>
        <w:gridCol w:w="1128"/>
        <w:gridCol w:w="1229"/>
      </w:tblGrid>
      <w:tr w:rsidR="004F32B2" w:rsidRPr="000E7168" w14:paraId="3022655A" w14:textId="77777777" w:rsidTr="004F32B2">
        <w:tc>
          <w:tcPr>
            <w:tcW w:w="314" w:type="pct"/>
            <w:tcBorders>
              <w:top w:val="single" w:sz="4" w:space="0" w:color="auto"/>
              <w:left w:val="single" w:sz="4" w:space="0" w:color="auto"/>
              <w:bottom w:val="single" w:sz="4" w:space="0" w:color="auto"/>
              <w:right w:val="single" w:sz="4" w:space="0" w:color="auto"/>
            </w:tcBorders>
            <w:hideMark/>
          </w:tcPr>
          <w:p w14:paraId="7D86D2A6"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 xml:space="preserve">Priority </w:t>
            </w:r>
          </w:p>
        </w:tc>
        <w:tc>
          <w:tcPr>
            <w:tcW w:w="252" w:type="pct"/>
            <w:tcBorders>
              <w:top w:val="single" w:sz="4" w:space="0" w:color="auto"/>
              <w:left w:val="single" w:sz="4" w:space="0" w:color="auto"/>
              <w:bottom w:val="single" w:sz="4" w:space="0" w:color="auto"/>
              <w:right w:val="single" w:sz="4" w:space="0" w:color="auto"/>
            </w:tcBorders>
            <w:hideMark/>
          </w:tcPr>
          <w:p w14:paraId="384C1EBE"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Fund</w:t>
            </w:r>
          </w:p>
        </w:tc>
        <w:tc>
          <w:tcPr>
            <w:tcW w:w="408" w:type="pct"/>
            <w:tcBorders>
              <w:top w:val="single" w:sz="4" w:space="0" w:color="auto"/>
              <w:left w:val="single" w:sz="4" w:space="0" w:color="auto"/>
              <w:bottom w:val="single" w:sz="4" w:space="0" w:color="auto"/>
              <w:right w:val="single" w:sz="4" w:space="0" w:color="auto"/>
            </w:tcBorders>
            <w:hideMark/>
          </w:tcPr>
          <w:p w14:paraId="5B44435A"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 xml:space="preserve">Specific objective </w:t>
            </w:r>
          </w:p>
        </w:tc>
        <w:tc>
          <w:tcPr>
            <w:tcW w:w="408" w:type="pct"/>
            <w:tcBorders>
              <w:top w:val="single" w:sz="4" w:space="0" w:color="auto"/>
              <w:left w:val="single" w:sz="4" w:space="0" w:color="auto"/>
              <w:bottom w:val="single" w:sz="4" w:space="0" w:color="auto"/>
              <w:right w:val="single" w:sz="4" w:space="0" w:color="auto"/>
            </w:tcBorders>
            <w:hideMark/>
          </w:tcPr>
          <w:p w14:paraId="64D8B5D9"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 xml:space="preserve">Category of region </w:t>
            </w:r>
          </w:p>
        </w:tc>
        <w:tc>
          <w:tcPr>
            <w:tcW w:w="417" w:type="pct"/>
            <w:tcBorders>
              <w:top w:val="single" w:sz="4" w:space="0" w:color="auto"/>
              <w:left w:val="single" w:sz="4" w:space="0" w:color="auto"/>
              <w:bottom w:val="single" w:sz="4" w:space="0" w:color="auto"/>
              <w:right w:val="single" w:sz="4" w:space="0" w:color="auto"/>
            </w:tcBorders>
            <w:hideMark/>
          </w:tcPr>
          <w:p w14:paraId="68C54416"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The amount covered by the financing not linked to cost</w:t>
            </w:r>
          </w:p>
        </w:tc>
        <w:tc>
          <w:tcPr>
            <w:tcW w:w="794" w:type="pct"/>
            <w:tcBorders>
              <w:top w:val="single" w:sz="4" w:space="0" w:color="auto"/>
              <w:left w:val="single" w:sz="4" w:space="0" w:color="auto"/>
              <w:bottom w:val="single" w:sz="4" w:space="0" w:color="auto"/>
              <w:right w:val="single" w:sz="4" w:space="0" w:color="auto"/>
            </w:tcBorders>
            <w:hideMark/>
          </w:tcPr>
          <w:p w14:paraId="72D1DC4D"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Type(s) of operation</w:t>
            </w:r>
          </w:p>
        </w:tc>
        <w:tc>
          <w:tcPr>
            <w:tcW w:w="696" w:type="pct"/>
            <w:tcBorders>
              <w:top w:val="single" w:sz="4" w:space="0" w:color="auto"/>
              <w:left w:val="single" w:sz="4" w:space="0" w:color="auto"/>
              <w:bottom w:val="single" w:sz="4" w:space="0" w:color="auto"/>
              <w:right w:val="single" w:sz="4" w:space="0" w:color="auto"/>
            </w:tcBorders>
            <w:hideMark/>
          </w:tcPr>
          <w:p w14:paraId="77FD6DC8"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Conditions to be fulfilled/results to be achieved</w:t>
            </w:r>
          </w:p>
        </w:tc>
        <w:tc>
          <w:tcPr>
            <w:tcW w:w="698" w:type="pct"/>
            <w:gridSpan w:val="2"/>
            <w:tcBorders>
              <w:top w:val="single" w:sz="4" w:space="0" w:color="auto"/>
              <w:left w:val="single" w:sz="4" w:space="0" w:color="auto"/>
              <w:bottom w:val="single" w:sz="4" w:space="0" w:color="auto"/>
              <w:right w:val="single" w:sz="4" w:space="0" w:color="auto"/>
            </w:tcBorders>
            <w:hideMark/>
          </w:tcPr>
          <w:p w14:paraId="50697C94"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Corresponding indicator name(s)</w:t>
            </w:r>
          </w:p>
        </w:tc>
        <w:tc>
          <w:tcPr>
            <w:tcW w:w="507" w:type="pct"/>
            <w:tcBorders>
              <w:top w:val="single" w:sz="4" w:space="0" w:color="auto"/>
              <w:left w:val="single" w:sz="4" w:space="0" w:color="auto"/>
              <w:bottom w:val="single" w:sz="4" w:space="0" w:color="auto"/>
              <w:right w:val="single" w:sz="4" w:space="0" w:color="auto"/>
            </w:tcBorders>
            <w:hideMark/>
          </w:tcPr>
          <w:p w14:paraId="79DD1B65"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Unit of measurement for the indicator</w:t>
            </w:r>
          </w:p>
        </w:tc>
        <w:tc>
          <w:tcPr>
            <w:tcW w:w="507" w:type="pct"/>
            <w:tcBorders>
              <w:top w:val="single" w:sz="4" w:space="0" w:color="auto"/>
              <w:left w:val="single" w:sz="4" w:space="0" w:color="auto"/>
              <w:bottom w:val="single" w:sz="4" w:space="0" w:color="auto"/>
              <w:right w:val="single" w:sz="4" w:space="0" w:color="auto"/>
            </w:tcBorders>
            <w:hideMark/>
          </w:tcPr>
          <w:p w14:paraId="3270E588" w14:textId="77777777" w:rsidR="004F32B2" w:rsidRPr="000E7168" w:rsidRDefault="004F32B2" w:rsidP="004F32B2">
            <w:pPr>
              <w:jc w:val="center"/>
              <w:rPr>
                <w:rFonts w:eastAsia="Calibri"/>
                <w:b/>
                <w:noProof/>
                <w:sz w:val="18"/>
                <w:szCs w:val="18"/>
                <w:lang w:eastAsia="en-GB"/>
              </w:rPr>
            </w:pPr>
            <w:r w:rsidRPr="000E7168">
              <w:rPr>
                <w:rFonts w:eastAsia="Calibri"/>
                <w:b/>
                <w:noProof/>
                <w:sz w:val="18"/>
                <w:szCs w:val="18"/>
                <w:lang w:eastAsia="en-GB"/>
              </w:rPr>
              <w:t>Envisaged reimbursement to the beneficiaries</w:t>
            </w:r>
          </w:p>
        </w:tc>
      </w:tr>
      <w:tr w:rsidR="004F32B2" w:rsidRPr="000E7168" w14:paraId="039228D6" w14:textId="77777777" w:rsidTr="004F32B2">
        <w:tc>
          <w:tcPr>
            <w:tcW w:w="314" w:type="pct"/>
            <w:tcBorders>
              <w:top w:val="single" w:sz="4" w:space="0" w:color="auto"/>
              <w:left w:val="single" w:sz="4" w:space="0" w:color="auto"/>
              <w:bottom w:val="single" w:sz="4" w:space="0" w:color="auto"/>
              <w:right w:val="single" w:sz="4" w:space="0" w:color="auto"/>
            </w:tcBorders>
          </w:tcPr>
          <w:p w14:paraId="32970A75" w14:textId="77777777" w:rsidR="004F32B2" w:rsidRPr="000E7168" w:rsidRDefault="004F32B2" w:rsidP="004F32B2">
            <w:pPr>
              <w:jc w:val="center"/>
              <w:rPr>
                <w:rFonts w:eastAsia="Calibr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6778FF65"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27EABE2E"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738EA12E" w14:textId="77777777" w:rsidR="004F32B2" w:rsidRPr="000E7168" w:rsidRDefault="004F32B2" w:rsidP="004F32B2">
            <w:pPr>
              <w:jc w:val="center"/>
              <w:rPr>
                <w:rFonts w:eastAsia="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41CA63F0" w14:textId="77777777" w:rsidR="004F32B2" w:rsidRPr="000E7168" w:rsidRDefault="004F32B2" w:rsidP="004F32B2">
            <w:pPr>
              <w:jc w:val="center"/>
              <w:rPr>
                <w:rFonts w:eastAsia="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0C68BC57" w14:textId="77777777" w:rsidR="004F32B2" w:rsidRPr="000E7168" w:rsidRDefault="004F32B2" w:rsidP="004F32B2">
            <w:pPr>
              <w:jc w:val="center"/>
              <w:rPr>
                <w:rFonts w:eastAsia="Calibri"/>
                <w:noProof/>
                <w:sz w:val="18"/>
                <w:szCs w:val="18"/>
                <w:highlight w:val="yellow"/>
                <w:lang w:eastAsia="en-GB"/>
              </w:rPr>
            </w:pPr>
          </w:p>
        </w:tc>
        <w:tc>
          <w:tcPr>
            <w:tcW w:w="696" w:type="pct"/>
            <w:tcBorders>
              <w:top w:val="single" w:sz="4" w:space="0" w:color="auto"/>
              <w:left w:val="single" w:sz="4" w:space="0" w:color="auto"/>
              <w:bottom w:val="single" w:sz="4" w:space="0" w:color="auto"/>
              <w:right w:val="single" w:sz="4" w:space="0" w:color="auto"/>
            </w:tcBorders>
          </w:tcPr>
          <w:p w14:paraId="290E1A64" w14:textId="77777777" w:rsidR="004F32B2" w:rsidRPr="000E7168" w:rsidRDefault="004F32B2" w:rsidP="004F32B2">
            <w:pPr>
              <w:jc w:val="center"/>
              <w:rPr>
                <w:rFonts w:eastAsia="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hideMark/>
          </w:tcPr>
          <w:p w14:paraId="1D173E6E" w14:textId="77777777" w:rsidR="004F32B2" w:rsidRPr="000E7168" w:rsidRDefault="004F32B2" w:rsidP="004F32B2">
            <w:pPr>
              <w:jc w:val="center"/>
              <w:rPr>
                <w:rFonts w:eastAsia="Calibri"/>
                <w:noProof/>
                <w:sz w:val="18"/>
                <w:szCs w:val="18"/>
                <w:lang w:eastAsia="en-GB"/>
              </w:rPr>
            </w:pPr>
            <w:r w:rsidRPr="000E7168">
              <w:rPr>
                <w:rFonts w:eastAsia="Calibri"/>
                <w:noProof/>
                <w:sz w:val="18"/>
                <w:szCs w:val="18"/>
                <w:lang w:eastAsia="en-GB"/>
              </w:rPr>
              <w:t xml:space="preserve">Code </w:t>
            </w:r>
          </w:p>
        </w:tc>
        <w:tc>
          <w:tcPr>
            <w:tcW w:w="448" w:type="pct"/>
            <w:tcBorders>
              <w:top w:val="single" w:sz="4" w:space="0" w:color="auto"/>
              <w:left w:val="single" w:sz="4" w:space="0" w:color="auto"/>
              <w:bottom w:val="single" w:sz="4" w:space="0" w:color="auto"/>
              <w:right w:val="single" w:sz="4" w:space="0" w:color="auto"/>
            </w:tcBorders>
            <w:hideMark/>
          </w:tcPr>
          <w:p w14:paraId="1FC2BC1C" w14:textId="77777777" w:rsidR="004F32B2" w:rsidRPr="000E7168" w:rsidRDefault="004F32B2" w:rsidP="004F32B2">
            <w:pPr>
              <w:jc w:val="center"/>
              <w:rPr>
                <w:rFonts w:eastAsia="Calibri"/>
                <w:noProof/>
                <w:sz w:val="18"/>
                <w:szCs w:val="18"/>
                <w:lang w:eastAsia="en-GB"/>
              </w:rPr>
            </w:pPr>
            <w:r w:rsidRPr="000E7168">
              <w:rPr>
                <w:rFonts w:eastAsia="Calibri"/>
                <w:noProof/>
                <w:sz w:val="18"/>
                <w:szCs w:val="18"/>
                <w:lang w:eastAsia="en-GB"/>
              </w:rPr>
              <w:t>Description</w:t>
            </w:r>
          </w:p>
        </w:tc>
        <w:tc>
          <w:tcPr>
            <w:tcW w:w="507" w:type="pct"/>
            <w:tcBorders>
              <w:top w:val="single" w:sz="4" w:space="0" w:color="auto"/>
              <w:left w:val="single" w:sz="4" w:space="0" w:color="auto"/>
              <w:bottom w:val="single" w:sz="4" w:space="0" w:color="auto"/>
              <w:right w:val="single" w:sz="4" w:space="0" w:color="auto"/>
            </w:tcBorders>
          </w:tcPr>
          <w:p w14:paraId="0CB72FDA" w14:textId="77777777" w:rsidR="004F32B2" w:rsidRPr="000E7168" w:rsidRDefault="004F32B2" w:rsidP="004F32B2">
            <w:pPr>
              <w:jc w:val="center"/>
              <w:rPr>
                <w:rFonts w:eastAsia="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6AB38214" w14:textId="77777777" w:rsidR="004F32B2" w:rsidRPr="000E7168" w:rsidRDefault="004F32B2" w:rsidP="004F32B2">
            <w:pPr>
              <w:jc w:val="center"/>
              <w:rPr>
                <w:rFonts w:eastAsia="Calibri"/>
                <w:noProof/>
                <w:sz w:val="18"/>
                <w:szCs w:val="18"/>
                <w:lang w:eastAsia="en-GB"/>
              </w:rPr>
            </w:pPr>
          </w:p>
        </w:tc>
      </w:tr>
      <w:tr w:rsidR="004F32B2" w:rsidRPr="000E7168" w14:paraId="3E290C82" w14:textId="77777777" w:rsidTr="004F32B2">
        <w:tc>
          <w:tcPr>
            <w:tcW w:w="314" w:type="pct"/>
            <w:tcBorders>
              <w:top w:val="single" w:sz="4" w:space="0" w:color="auto"/>
              <w:left w:val="single" w:sz="4" w:space="0" w:color="auto"/>
              <w:bottom w:val="single" w:sz="4" w:space="0" w:color="auto"/>
              <w:right w:val="single" w:sz="4" w:space="0" w:color="auto"/>
            </w:tcBorders>
          </w:tcPr>
          <w:p w14:paraId="19355EFB" w14:textId="77777777" w:rsidR="004F32B2" w:rsidRPr="000E7168" w:rsidRDefault="004F32B2" w:rsidP="004F32B2">
            <w:pPr>
              <w:jc w:val="center"/>
              <w:rPr>
                <w:rFonts w:eastAsia="Calibri"/>
                <w:b/>
                <w: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2F89705E" w14:textId="77777777" w:rsidR="004F32B2" w:rsidRPr="000E7168" w:rsidRDefault="004F32B2" w:rsidP="004F32B2">
            <w:pPr>
              <w:jc w:val="center"/>
              <w:rPr>
                <w:rFonts w:eastAsia="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46A88DEE" w14:textId="77777777" w:rsidR="004F32B2" w:rsidRPr="000E7168" w:rsidRDefault="004F32B2" w:rsidP="004F32B2">
            <w:pPr>
              <w:jc w:val="center"/>
              <w:rPr>
                <w:rFonts w:eastAsia="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4B59BDC0" w14:textId="77777777" w:rsidR="004F32B2" w:rsidRPr="000E7168" w:rsidRDefault="004F32B2" w:rsidP="004F32B2">
            <w:pPr>
              <w:jc w:val="center"/>
              <w:rPr>
                <w:rFonts w:eastAsia="Calibri"/>
                <w:b/>
                <w: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4CD143DE" w14:textId="77777777" w:rsidR="004F32B2" w:rsidRPr="000E7168" w:rsidRDefault="004F32B2" w:rsidP="004F32B2">
            <w:pPr>
              <w:jc w:val="center"/>
              <w:rPr>
                <w:rFonts w:eastAsia="Calibri"/>
                <w:b/>
                <w: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132582AE" w14:textId="77777777" w:rsidR="004F32B2" w:rsidRPr="000E7168" w:rsidRDefault="004F32B2" w:rsidP="004F32B2">
            <w:pPr>
              <w:jc w:val="center"/>
              <w:rPr>
                <w:rFonts w:eastAsia="Calibri"/>
                <w:i/>
                <w:noProof/>
                <w:sz w:val="18"/>
                <w:szCs w:val="18"/>
                <w:highlight w:val="yellow"/>
                <w:lang w:eastAsia="en-GB"/>
              </w:rPr>
            </w:pPr>
          </w:p>
        </w:tc>
        <w:tc>
          <w:tcPr>
            <w:tcW w:w="696" w:type="pct"/>
            <w:tcBorders>
              <w:top w:val="single" w:sz="4" w:space="0" w:color="auto"/>
              <w:left w:val="single" w:sz="4" w:space="0" w:color="auto"/>
              <w:bottom w:val="single" w:sz="4" w:space="0" w:color="auto"/>
              <w:right w:val="single" w:sz="4" w:space="0" w:color="auto"/>
            </w:tcBorders>
          </w:tcPr>
          <w:p w14:paraId="2112F753" w14:textId="77777777" w:rsidR="004F32B2" w:rsidRPr="000E7168" w:rsidRDefault="004F32B2" w:rsidP="004F32B2">
            <w:pPr>
              <w:jc w:val="center"/>
              <w:rPr>
                <w:rFonts w:eastAsia="Calibri"/>
                <w: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6FA6E1C6" w14:textId="77777777" w:rsidR="004F32B2" w:rsidRPr="000E7168" w:rsidRDefault="004F32B2" w:rsidP="004F32B2">
            <w:pPr>
              <w:jc w:val="center"/>
              <w:rPr>
                <w:rFonts w:eastAsia="Calibri"/>
                <w: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703052BA" w14:textId="77777777" w:rsidR="004F32B2" w:rsidRPr="000E7168" w:rsidRDefault="004F32B2" w:rsidP="004F32B2">
            <w:pPr>
              <w:jc w:val="center"/>
              <w:rPr>
                <w:rFonts w:eastAsia="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08E295B2" w14:textId="77777777" w:rsidR="004F32B2" w:rsidRPr="000E7168" w:rsidRDefault="004F32B2" w:rsidP="004F32B2">
            <w:pPr>
              <w:jc w:val="center"/>
              <w:rPr>
                <w:rFonts w:eastAsia="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77958555" w14:textId="77777777" w:rsidR="004F32B2" w:rsidRPr="000E7168" w:rsidRDefault="004F32B2" w:rsidP="004F32B2">
            <w:pPr>
              <w:jc w:val="center"/>
              <w:rPr>
                <w:rFonts w:eastAsia="Calibri"/>
                <w:i/>
                <w:noProof/>
                <w:sz w:val="18"/>
                <w:szCs w:val="18"/>
                <w:lang w:eastAsia="en-GB"/>
              </w:rPr>
            </w:pPr>
          </w:p>
        </w:tc>
      </w:tr>
      <w:tr w:rsidR="004F32B2" w:rsidRPr="000E7168" w14:paraId="5F518DBE" w14:textId="77777777" w:rsidTr="004F32B2">
        <w:tc>
          <w:tcPr>
            <w:tcW w:w="314" w:type="pct"/>
            <w:tcBorders>
              <w:top w:val="single" w:sz="4" w:space="0" w:color="auto"/>
              <w:left w:val="single" w:sz="4" w:space="0" w:color="auto"/>
              <w:bottom w:val="single" w:sz="4" w:space="0" w:color="auto"/>
              <w:right w:val="single" w:sz="4" w:space="0" w:color="auto"/>
            </w:tcBorders>
          </w:tcPr>
          <w:p w14:paraId="47D1B02B" w14:textId="77777777" w:rsidR="004F32B2" w:rsidRPr="000E7168" w:rsidRDefault="004F32B2" w:rsidP="004F32B2">
            <w:pPr>
              <w:jc w:val="center"/>
              <w:rPr>
                <w:rFonts w:eastAsia="Calibri"/>
                <w:b/>
                <w: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52602C66" w14:textId="77777777" w:rsidR="004F32B2" w:rsidRPr="000E7168" w:rsidRDefault="004F32B2" w:rsidP="004F32B2">
            <w:pPr>
              <w:jc w:val="center"/>
              <w:rPr>
                <w:rFonts w:eastAsia="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4E942988" w14:textId="77777777" w:rsidR="004F32B2" w:rsidRPr="000E7168" w:rsidRDefault="004F32B2" w:rsidP="004F32B2">
            <w:pPr>
              <w:jc w:val="center"/>
              <w:rPr>
                <w:rFonts w:eastAsia="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250A3680" w14:textId="77777777" w:rsidR="004F32B2" w:rsidRPr="000E7168" w:rsidRDefault="004F32B2" w:rsidP="004F32B2">
            <w:pPr>
              <w:jc w:val="center"/>
              <w:rPr>
                <w:rFonts w:eastAsia="Calibri"/>
                <w:b/>
                <w: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13D99C27" w14:textId="77777777" w:rsidR="004F32B2" w:rsidRPr="000E7168" w:rsidRDefault="004F32B2" w:rsidP="004F32B2">
            <w:pPr>
              <w:jc w:val="center"/>
              <w:rPr>
                <w:rFonts w:eastAsia="Calibri"/>
                <w:b/>
                <w: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1E483ADE" w14:textId="77777777" w:rsidR="004F32B2" w:rsidRPr="000E7168" w:rsidRDefault="004F32B2" w:rsidP="004F32B2">
            <w:pPr>
              <w:jc w:val="center"/>
              <w:rPr>
                <w:rFonts w:eastAsia="Calibri"/>
                <w:i/>
                <w:noProof/>
                <w:sz w:val="18"/>
                <w:szCs w:val="18"/>
                <w:highlight w:val="yellow"/>
                <w:lang w:eastAsia="en-GB"/>
              </w:rPr>
            </w:pPr>
          </w:p>
        </w:tc>
        <w:tc>
          <w:tcPr>
            <w:tcW w:w="696" w:type="pct"/>
            <w:tcBorders>
              <w:top w:val="single" w:sz="4" w:space="0" w:color="auto"/>
              <w:left w:val="single" w:sz="4" w:space="0" w:color="auto"/>
              <w:bottom w:val="single" w:sz="4" w:space="0" w:color="auto"/>
              <w:right w:val="single" w:sz="4" w:space="0" w:color="auto"/>
            </w:tcBorders>
          </w:tcPr>
          <w:p w14:paraId="5407210D" w14:textId="77777777" w:rsidR="004F32B2" w:rsidRPr="000E7168" w:rsidRDefault="004F32B2" w:rsidP="004F32B2">
            <w:pPr>
              <w:jc w:val="center"/>
              <w:rPr>
                <w:rFonts w:eastAsia="Calibri"/>
                <w: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308BD7B9" w14:textId="77777777" w:rsidR="004F32B2" w:rsidRPr="000E7168" w:rsidRDefault="004F32B2" w:rsidP="004F32B2">
            <w:pPr>
              <w:jc w:val="center"/>
              <w:rPr>
                <w:rFonts w:eastAsia="Calibri"/>
                <w: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7FDFB28A" w14:textId="77777777" w:rsidR="004F32B2" w:rsidRPr="000E7168" w:rsidRDefault="004F32B2" w:rsidP="004F32B2">
            <w:pPr>
              <w:jc w:val="center"/>
              <w:rPr>
                <w:rFonts w:eastAsia="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43D14C46" w14:textId="77777777" w:rsidR="004F32B2" w:rsidRPr="000E7168" w:rsidRDefault="004F32B2" w:rsidP="004F32B2">
            <w:pPr>
              <w:jc w:val="center"/>
              <w:rPr>
                <w:rFonts w:eastAsia="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4F67E1E2" w14:textId="77777777" w:rsidR="004F32B2" w:rsidRPr="000E7168" w:rsidRDefault="004F32B2" w:rsidP="004F32B2">
            <w:pPr>
              <w:jc w:val="center"/>
              <w:rPr>
                <w:rFonts w:eastAsia="Calibri"/>
                <w:i/>
                <w:noProof/>
                <w:sz w:val="18"/>
                <w:szCs w:val="18"/>
                <w:lang w:eastAsia="en-GB"/>
              </w:rPr>
            </w:pPr>
          </w:p>
        </w:tc>
      </w:tr>
      <w:tr w:rsidR="004F32B2" w:rsidRPr="000E7168" w14:paraId="4AE0950E" w14:textId="77777777" w:rsidTr="004F32B2">
        <w:tc>
          <w:tcPr>
            <w:tcW w:w="314" w:type="pct"/>
            <w:tcBorders>
              <w:top w:val="single" w:sz="4" w:space="0" w:color="auto"/>
              <w:left w:val="single" w:sz="4" w:space="0" w:color="auto"/>
              <w:bottom w:val="single" w:sz="4" w:space="0" w:color="auto"/>
              <w:right w:val="single" w:sz="4" w:space="0" w:color="auto"/>
            </w:tcBorders>
          </w:tcPr>
          <w:p w14:paraId="56B7886A" w14:textId="77777777" w:rsidR="004F32B2" w:rsidRPr="000E7168" w:rsidRDefault="004F32B2" w:rsidP="004F32B2">
            <w:pPr>
              <w:jc w:val="center"/>
              <w:rPr>
                <w:rFonts w:eastAsia="Calibr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59F934E8"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486F7F6C"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78783596" w14:textId="77777777" w:rsidR="004F32B2" w:rsidRPr="000E7168" w:rsidRDefault="004F32B2" w:rsidP="004F32B2">
            <w:pPr>
              <w:jc w:val="center"/>
              <w:rPr>
                <w:rFonts w:eastAsia="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36ACB627" w14:textId="77777777" w:rsidR="004F32B2" w:rsidRPr="000E7168" w:rsidRDefault="004F32B2" w:rsidP="004F32B2">
            <w:pPr>
              <w:jc w:val="center"/>
              <w:rPr>
                <w:rFonts w:eastAsia="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1AD4B6FC" w14:textId="77777777" w:rsidR="004F32B2" w:rsidRPr="000E7168" w:rsidRDefault="004F32B2" w:rsidP="004F32B2">
            <w:pPr>
              <w:jc w:val="center"/>
              <w:rPr>
                <w:rFonts w:eastAsia="Calibr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6D7C9997" w14:textId="77777777" w:rsidR="004F32B2" w:rsidRPr="000E7168" w:rsidRDefault="004F32B2" w:rsidP="004F32B2">
            <w:pPr>
              <w:jc w:val="center"/>
              <w:rPr>
                <w:rFonts w:eastAsia="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601D30F6" w14:textId="77777777" w:rsidR="004F32B2" w:rsidRPr="000E7168" w:rsidRDefault="004F32B2" w:rsidP="004F32B2">
            <w:pPr>
              <w:jc w:val="center"/>
              <w:rPr>
                <w:rFonts w:eastAsia="Calibr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5AEC37FD" w14:textId="77777777" w:rsidR="004F32B2" w:rsidRPr="000E7168" w:rsidRDefault="004F32B2" w:rsidP="004F32B2">
            <w:pPr>
              <w:jc w:val="center"/>
              <w:rPr>
                <w:rFonts w:eastAsia="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332CD0F5" w14:textId="77777777" w:rsidR="004F32B2" w:rsidRPr="000E7168" w:rsidRDefault="004F32B2" w:rsidP="004F32B2">
            <w:pPr>
              <w:jc w:val="center"/>
              <w:rPr>
                <w:rFonts w:eastAsia="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59591DFF" w14:textId="77777777" w:rsidR="004F32B2" w:rsidRPr="000E7168" w:rsidRDefault="004F32B2" w:rsidP="004F32B2">
            <w:pPr>
              <w:jc w:val="center"/>
              <w:rPr>
                <w:rFonts w:eastAsia="Calibri"/>
                <w:noProof/>
                <w:sz w:val="18"/>
                <w:szCs w:val="18"/>
                <w:lang w:eastAsia="en-GB"/>
              </w:rPr>
            </w:pPr>
          </w:p>
        </w:tc>
      </w:tr>
      <w:tr w:rsidR="004F32B2" w:rsidRPr="000E7168" w14:paraId="167C5F70" w14:textId="77777777" w:rsidTr="004F32B2">
        <w:tc>
          <w:tcPr>
            <w:tcW w:w="314" w:type="pct"/>
            <w:tcBorders>
              <w:top w:val="single" w:sz="4" w:space="0" w:color="auto"/>
              <w:left w:val="single" w:sz="4" w:space="0" w:color="auto"/>
              <w:bottom w:val="single" w:sz="4" w:space="0" w:color="auto"/>
              <w:right w:val="single" w:sz="4" w:space="0" w:color="auto"/>
            </w:tcBorders>
          </w:tcPr>
          <w:p w14:paraId="24C316A0" w14:textId="77777777" w:rsidR="004F32B2" w:rsidRPr="000E7168" w:rsidRDefault="004F32B2" w:rsidP="004F32B2">
            <w:pPr>
              <w:jc w:val="center"/>
              <w:rPr>
                <w:rFonts w:eastAsia="Calibr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6B47B81D"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396F0F05"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74A00E9A" w14:textId="77777777" w:rsidR="004F32B2" w:rsidRPr="000E7168" w:rsidRDefault="004F32B2" w:rsidP="004F32B2">
            <w:pPr>
              <w:jc w:val="center"/>
              <w:rPr>
                <w:rFonts w:eastAsia="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3B5D1757" w14:textId="77777777" w:rsidR="004F32B2" w:rsidRPr="000E7168" w:rsidRDefault="004F32B2" w:rsidP="004F32B2">
            <w:pPr>
              <w:jc w:val="center"/>
              <w:rPr>
                <w:rFonts w:eastAsia="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7D5545EF" w14:textId="77777777" w:rsidR="004F32B2" w:rsidRPr="000E7168" w:rsidRDefault="004F32B2" w:rsidP="004F32B2">
            <w:pPr>
              <w:jc w:val="center"/>
              <w:rPr>
                <w:rFonts w:eastAsia="Calibr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4B68E027" w14:textId="77777777" w:rsidR="004F32B2" w:rsidRPr="000E7168" w:rsidRDefault="004F32B2" w:rsidP="004F32B2">
            <w:pPr>
              <w:jc w:val="center"/>
              <w:rPr>
                <w:rFonts w:eastAsia="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116C1B9A" w14:textId="77777777" w:rsidR="004F32B2" w:rsidRPr="000E7168" w:rsidRDefault="004F32B2" w:rsidP="004F32B2">
            <w:pPr>
              <w:jc w:val="center"/>
              <w:rPr>
                <w:rFonts w:eastAsia="Calibr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7B6B97D7" w14:textId="77777777" w:rsidR="004F32B2" w:rsidRPr="000E7168" w:rsidRDefault="004F32B2" w:rsidP="004F32B2">
            <w:pPr>
              <w:jc w:val="center"/>
              <w:rPr>
                <w:rFonts w:eastAsia="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69AD1C72" w14:textId="77777777" w:rsidR="004F32B2" w:rsidRPr="000E7168" w:rsidRDefault="004F32B2" w:rsidP="004F32B2">
            <w:pPr>
              <w:jc w:val="center"/>
              <w:rPr>
                <w:rFonts w:eastAsia="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31293FAB" w14:textId="77777777" w:rsidR="004F32B2" w:rsidRPr="000E7168" w:rsidRDefault="004F32B2" w:rsidP="004F32B2">
            <w:pPr>
              <w:jc w:val="center"/>
              <w:rPr>
                <w:rFonts w:eastAsia="Calibri"/>
                <w:noProof/>
                <w:sz w:val="18"/>
                <w:szCs w:val="18"/>
                <w:lang w:eastAsia="en-GB"/>
              </w:rPr>
            </w:pPr>
          </w:p>
        </w:tc>
      </w:tr>
      <w:tr w:rsidR="004F32B2" w:rsidRPr="000E7168" w14:paraId="7880C9FD" w14:textId="77777777" w:rsidTr="004F32B2">
        <w:trPr>
          <w:trHeight w:val="1064"/>
        </w:trPr>
        <w:tc>
          <w:tcPr>
            <w:tcW w:w="314" w:type="pct"/>
            <w:tcBorders>
              <w:top w:val="single" w:sz="4" w:space="0" w:color="auto"/>
              <w:left w:val="single" w:sz="4" w:space="0" w:color="auto"/>
              <w:bottom w:val="single" w:sz="4" w:space="0" w:color="auto"/>
              <w:right w:val="single" w:sz="4" w:space="0" w:color="auto"/>
            </w:tcBorders>
            <w:hideMark/>
          </w:tcPr>
          <w:p w14:paraId="3C65F6C6" w14:textId="77777777" w:rsidR="004F32B2" w:rsidRPr="000E7168" w:rsidRDefault="004F32B2" w:rsidP="004F32B2">
            <w:pPr>
              <w:jc w:val="center"/>
              <w:rPr>
                <w:rFonts w:eastAsia="Calibri"/>
                <w:noProof/>
                <w:sz w:val="18"/>
                <w:szCs w:val="18"/>
                <w:lang w:eastAsia="en-GB"/>
              </w:rPr>
            </w:pPr>
            <w:r w:rsidRPr="000E7168">
              <w:rPr>
                <w:rFonts w:eastAsia="Calibri"/>
                <w:noProof/>
                <w:sz w:val="18"/>
                <w:szCs w:val="18"/>
                <w:lang w:eastAsia="en-GB"/>
              </w:rPr>
              <w:t>The overall amount covered</w:t>
            </w:r>
          </w:p>
        </w:tc>
        <w:tc>
          <w:tcPr>
            <w:tcW w:w="252" w:type="pct"/>
            <w:tcBorders>
              <w:top w:val="single" w:sz="4" w:space="0" w:color="auto"/>
              <w:left w:val="single" w:sz="4" w:space="0" w:color="auto"/>
              <w:bottom w:val="single" w:sz="4" w:space="0" w:color="auto"/>
              <w:right w:val="single" w:sz="4" w:space="0" w:color="auto"/>
            </w:tcBorders>
          </w:tcPr>
          <w:p w14:paraId="2EB8CE6A"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02D3931A" w14:textId="77777777" w:rsidR="004F32B2" w:rsidRPr="000E7168" w:rsidRDefault="004F32B2" w:rsidP="004F32B2">
            <w:pPr>
              <w:jc w:val="center"/>
              <w:rPr>
                <w:rFonts w:eastAsia="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09BEF0B7" w14:textId="77777777" w:rsidR="004F32B2" w:rsidRPr="000E7168" w:rsidRDefault="004F32B2" w:rsidP="004F32B2">
            <w:pPr>
              <w:jc w:val="center"/>
              <w:rPr>
                <w:rFonts w:eastAsia="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7D254CA9" w14:textId="77777777" w:rsidR="004F32B2" w:rsidRPr="000E7168" w:rsidRDefault="004F32B2" w:rsidP="004F32B2">
            <w:pPr>
              <w:jc w:val="center"/>
              <w:rPr>
                <w:rFonts w:eastAsia="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1AFAD85D" w14:textId="77777777" w:rsidR="004F32B2" w:rsidRPr="000E7168" w:rsidRDefault="004F32B2" w:rsidP="004F32B2">
            <w:pPr>
              <w:jc w:val="center"/>
              <w:rPr>
                <w:rFonts w:eastAsia="Calibr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244B1E69" w14:textId="77777777" w:rsidR="004F32B2" w:rsidRPr="000E7168" w:rsidRDefault="004F32B2" w:rsidP="004F32B2">
            <w:pPr>
              <w:jc w:val="center"/>
              <w:rPr>
                <w:rFonts w:eastAsia="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70DA6594" w14:textId="77777777" w:rsidR="004F32B2" w:rsidRPr="000E7168" w:rsidRDefault="004F32B2" w:rsidP="004F32B2">
            <w:pPr>
              <w:jc w:val="center"/>
              <w:rPr>
                <w:rFonts w:eastAsia="Calibr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0577CAE4" w14:textId="77777777" w:rsidR="004F32B2" w:rsidRPr="000E7168" w:rsidRDefault="004F32B2" w:rsidP="004F32B2">
            <w:pPr>
              <w:jc w:val="center"/>
              <w:rPr>
                <w:rFonts w:eastAsia="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5FAF4480" w14:textId="77777777" w:rsidR="004F32B2" w:rsidRPr="000E7168" w:rsidRDefault="004F32B2" w:rsidP="004F32B2">
            <w:pPr>
              <w:jc w:val="center"/>
              <w:rPr>
                <w:rFonts w:eastAsia="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61E3BAC4" w14:textId="77777777" w:rsidR="004F32B2" w:rsidRPr="000E7168" w:rsidRDefault="004F32B2" w:rsidP="004F32B2">
            <w:pPr>
              <w:jc w:val="center"/>
              <w:rPr>
                <w:rFonts w:eastAsia="Calibri"/>
                <w:noProof/>
                <w:sz w:val="18"/>
                <w:szCs w:val="18"/>
                <w:lang w:eastAsia="en-GB"/>
              </w:rPr>
            </w:pPr>
          </w:p>
        </w:tc>
      </w:tr>
    </w:tbl>
    <w:p w14:paraId="7FD1F87A" w14:textId="77777777" w:rsidR="004F32B2" w:rsidRPr="000E7168" w:rsidRDefault="004F32B2" w:rsidP="004F32B2">
      <w:pPr>
        <w:rPr>
          <w:rFonts w:eastAsia="Calibri"/>
          <w:b/>
          <w:noProof/>
          <w:szCs w:val="20"/>
          <w:u w:val="single"/>
          <w:lang w:eastAsia="en-GB"/>
        </w:rPr>
      </w:pPr>
    </w:p>
    <w:p w14:paraId="35364D0B" w14:textId="77777777" w:rsidR="004F32B2" w:rsidRPr="000E7168" w:rsidRDefault="004F32B2" w:rsidP="004F32B2">
      <w:pPr>
        <w:rPr>
          <w:rFonts w:eastAsia="Calibri"/>
          <w:b/>
          <w:noProof/>
          <w:szCs w:val="20"/>
          <w:u w:val="single"/>
          <w:lang w:eastAsia="en-GB"/>
        </w:rPr>
      </w:pPr>
      <w:r w:rsidRPr="000E7168">
        <w:rPr>
          <w:rFonts w:eastAsia="Calibri"/>
          <w:b/>
          <w:noProof/>
          <w:szCs w:val="20"/>
          <w:u w:val="single"/>
          <w:lang w:eastAsia="en-GB"/>
        </w:rPr>
        <w:t>B. Details by type of operation (to be completed for every type of operation)</w:t>
      </w:r>
    </w:p>
    <w:p w14:paraId="7F36680C" w14:textId="77777777" w:rsidR="004F32B2" w:rsidRPr="000E7168" w:rsidRDefault="004F32B2" w:rsidP="004F32B2">
      <w:pPr>
        <w:rPr>
          <w:rFonts w:eastAsia="Calibri"/>
          <w:noProof/>
          <w:szCs w:val="20"/>
          <w:lang w:eastAsia="en-GB"/>
        </w:rPr>
      </w:pPr>
      <w:r w:rsidRPr="000E7168">
        <w:rPr>
          <w:rFonts w:eastAsia="Calibri"/>
          <w:noProof/>
          <w:szCs w:val="20"/>
          <w:lang w:eastAsia="en-GB"/>
        </w:rPr>
        <w:t>Types of operation:</w:t>
      </w:r>
    </w:p>
    <w:tbl>
      <w:tblPr>
        <w:tblW w:w="8946" w:type="dxa"/>
        <w:tblInd w:w="93" w:type="dxa"/>
        <w:tblLook w:val="04A0" w:firstRow="1" w:lastRow="0" w:firstColumn="1" w:lastColumn="0" w:noHBand="0" w:noVBand="1"/>
      </w:tblPr>
      <w:tblGrid>
        <w:gridCol w:w="4095"/>
        <w:gridCol w:w="2280"/>
        <w:gridCol w:w="1474"/>
        <w:gridCol w:w="1097"/>
      </w:tblGrid>
      <w:tr w:rsidR="004F32B2" w:rsidRPr="000E7168" w14:paraId="1E465A1B"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65429862"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 xml:space="preserve">1.1. Description of the operation type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6DCC38A" w14:textId="77777777" w:rsidR="004F32B2" w:rsidRPr="000E7168" w:rsidRDefault="004F32B2" w:rsidP="004F32B2">
            <w:pPr>
              <w:spacing w:after="60"/>
              <w:jc w:val="center"/>
              <w:rPr>
                <w:rFonts w:eastAsia="Calibri"/>
                <w:noProof/>
                <w:szCs w:val="20"/>
                <w:lang w:eastAsia="en-GB"/>
              </w:rPr>
            </w:pPr>
          </w:p>
        </w:tc>
      </w:tr>
      <w:tr w:rsidR="004F32B2" w:rsidRPr="000E7168" w14:paraId="2CC75800"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0BFB708A"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1.2 specific objective</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819107C" w14:textId="77777777" w:rsidR="004F32B2" w:rsidRPr="000E7168" w:rsidRDefault="004F32B2" w:rsidP="004F32B2">
            <w:pPr>
              <w:spacing w:after="60"/>
              <w:jc w:val="center"/>
              <w:rPr>
                <w:rFonts w:eastAsia="Calibri"/>
                <w:noProof/>
                <w:szCs w:val="20"/>
                <w:lang w:eastAsia="en-GB"/>
              </w:rPr>
            </w:pPr>
          </w:p>
          <w:p w14:paraId="049A414A" w14:textId="77777777" w:rsidR="004F32B2" w:rsidRPr="000E7168" w:rsidRDefault="004F32B2" w:rsidP="004F32B2">
            <w:pPr>
              <w:spacing w:after="60"/>
              <w:jc w:val="center"/>
              <w:rPr>
                <w:rFonts w:eastAsia="Calibri"/>
                <w:noProof/>
                <w:szCs w:val="20"/>
                <w:lang w:eastAsia="en-GB"/>
              </w:rPr>
            </w:pPr>
          </w:p>
        </w:tc>
      </w:tr>
      <w:tr w:rsidR="004F32B2" w:rsidRPr="000E7168" w14:paraId="5B89E6D4"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7687C09A"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 xml:space="preserve">1.3 Conditions to be fulfilled or results to be achieved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50F4D486" w14:textId="77777777" w:rsidR="004F32B2" w:rsidRPr="000E7168" w:rsidRDefault="004F32B2" w:rsidP="004F32B2">
            <w:pPr>
              <w:spacing w:after="60"/>
              <w:jc w:val="center"/>
              <w:rPr>
                <w:rFonts w:eastAsia="Calibri"/>
                <w:noProof/>
                <w:szCs w:val="20"/>
                <w:lang w:eastAsia="en-GB"/>
              </w:rPr>
            </w:pPr>
          </w:p>
        </w:tc>
      </w:tr>
      <w:tr w:rsidR="004F32B2" w:rsidRPr="000E7168" w14:paraId="02750092"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54693E2A"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1.4 Deadline for fulfilment of conditions or results to be achieved</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6482A15B" w14:textId="77777777" w:rsidR="004F32B2" w:rsidRPr="000E7168" w:rsidRDefault="004F32B2" w:rsidP="004F32B2">
            <w:pPr>
              <w:spacing w:after="60"/>
              <w:jc w:val="center"/>
              <w:rPr>
                <w:rFonts w:eastAsia="Calibri"/>
                <w:noProof/>
                <w:szCs w:val="20"/>
                <w:lang w:eastAsia="en-GB"/>
              </w:rPr>
            </w:pPr>
          </w:p>
        </w:tc>
      </w:tr>
      <w:tr w:rsidR="004F32B2" w:rsidRPr="000E7168" w14:paraId="2BCBC625"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5DA392B7"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1.5 Indicator definition</w:t>
            </w:r>
            <w:r w:rsidRPr="000E7168">
              <w:rPr>
                <w:rFonts w:eastAsia="Calibri"/>
                <w:noProof/>
                <w:szCs w:val="20"/>
                <w:lang w:eastAsia="en-GB"/>
              </w:rPr>
              <w:t xml:space="preserve"> for deliverables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674060BB" w14:textId="77777777" w:rsidR="004F32B2" w:rsidRPr="000E7168" w:rsidRDefault="004F32B2" w:rsidP="004F32B2">
            <w:pPr>
              <w:spacing w:after="60"/>
              <w:rPr>
                <w:rFonts w:eastAsia="Calibri"/>
                <w:noProof/>
                <w:szCs w:val="20"/>
                <w:lang w:eastAsia="en-GB"/>
              </w:rPr>
            </w:pPr>
          </w:p>
        </w:tc>
      </w:tr>
      <w:tr w:rsidR="004F32B2" w:rsidRPr="000E7168" w14:paraId="4F834BB4"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437D359C"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 xml:space="preserve">1.6 </w:t>
            </w:r>
            <w:r w:rsidRPr="000E7168">
              <w:rPr>
                <w:rFonts w:eastAsia="Calibri"/>
                <w:noProof/>
                <w:szCs w:val="20"/>
                <w:lang w:eastAsia="en-GB"/>
              </w:rPr>
              <w:t>Unit of measurement for indicator for deliverables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357E760B" w14:textId="77777777" w:rsidR="004F32B2" w:rsidRPr="000E7168" w:rsidRDefault="004F32B2" w:rsidP="004F32B2">
            <w:pPr>
              <w:spacing w:after="60"/>
              <w:jc w:val="center"/>
              <w:rPr>
                <w:rFonts w:eastAsia="Calibri"/>
                <w:noProof/>
                <w:szCs w:val="20"/>
                <w:lang w:eastAsia="en-GB"/>
              </w:rPr>
            </w:pPr>
          </w:p>
        </w:tc>
      </w:tr>
      <w:tr w:rsidR="004F32B2" w:rsidRPr="000E7168" w14:paraId="0DF226A8" w14:textId="77777777" w:rsidTr="004F32B2">
        <w:trPr>
          <w:trHeight w:val="360"/>
        </w:trPr>
        <w:tc>
          <w:tcPr>
            <w:tcW w:w="4095" w:type="dxa"/>
            <w:vMerge w:val="restart"/>
            <w:tcBorders>
              <w:top w:val="single" w:sz="4" w:space="0" w:color="auto"/>
              <w:left w:val="single" w:sz="4" w:space="0" w:color="auto"/>
              <w:bottom w:val="single" w:sz="4" w:space="0" w:color="auto"/>
              <w:right w:val="single" w:sz="4" w:space="0" w:color="auto"/>
            </w:tcBorders>
            <w:noWrap/>
            <w:vAlign w:val="center"/>
            <w:hideMark/>
          </w:tcPr>
          <w:p w14:paraId="7AFC0BB5"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1.7 Intermediate deliverables (if applicable) triggering reimbursement by the Commission with schedule for reimbursements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25A1E5C" w14:textId="77777777" w:rsidR="004F32B2" w:rsidRPr="000E7168" w:rsidRDefault="004F32B2" w:rsidP="004F32B2">
            <w:pPr>
              <w:spacing w:after="60"/>
              <w:jc w:val="center"/>
              <w:rPr>
                <w:rFonts w:eastAsia="Calibri"/>
                <w:noProof/>
                <w:szCs w:val="20"/>
                <w:lang w:eastAsia="en-GB"/>
              </w:rPr>
            </w:pPr>
            <w:r w:rsidRPr="000E7168">
              <w:rPr>
                <w:rFonts w:eastAsia="Calibri"/>
                <w:noProof/>
                <w:szCs w:val="20"/>
                <w:lang w:eastAsia="en-GB"/>
              </w:rPr>
              <w:t xml:space="preserve">Intermediate deliverables </w:t>
            </w:r>
          </w:p>
        </w:tc>
        <w:tc>
          <w:tcPr>
            <w:tcW w:w="1474" w:type="dxa"/>
            <w:tcBorders>
              <w:top w:val="single" w:sz="4" w:space="0" w:color="auto"/>
              <w:left w:val="single" w:sz="4" w:space="0" w:color="auto"/>
              <w:bottom w:val="single" w:sz="4" w:space="0" w:color="auto"/>
              <w:right w:val="single" w:sz="4" w:space="0" w:color="auto"/>
            </w:tcBorders>
            <w:vAlign w:val="center"/>
            <w:hideMark/>
          </w:tcPr>
          <w:p w14:paraId="464B6FC9" w14:textId="77777777" w:rsidR="004F32B2" w:rsidRPr="000E7168" w:rsidRDefault="004F32B2" w:rsidP="004F32B2">
            <w:pPr>
              <w:spacing w:after="60"/>
              <w:jc w:val="center"/>
              <w:rPr>
                <w:rFonts w:eastAsia="Calibri"/>
                <w:noProof/>
                <w:szCs w:val="20"/>
                <w:lang w:eastAsia="en-GB"/>
              </w:rPr>
            </w:pPr>
            <w:r w:rsidRPr="000E7168">
              <w:rPr>
                <w:rFonts w:eastAsia="Calibri"/>
                <w:noProof/>
                <w:szCs w:val="20"/>
                <w:lang w:eastAsia="en-GB"/>
              </w:rPr>
              <w:t>Date</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70C4CFB" w14:textId="77777777" w:rsidR="004F32B2" w:rsidRPr="000E7168" w:rsidRDefault="004F32B2" w:rsidP="004F32B2">
            <w:pPr>
              <w:spacing w:after="60"/>
              <w:jc w:val="center"/>
              <w:rPr>
                <w:rFonts w:eastAsia="Calibri"/>
                <w:noProof/>
                <w:szCs w:val="20"/>
                <w:lang w:eastAsia="en-GB"/>
              </w:rPr>
            </w:pPr>
            <w:r w:rsidRPr="000E7168">
              <w:rPr>
                <w:rFonts w:eastAsia="Calibri"/>
                <w:noProof/>
                <w:szCs w:val="20"/>
                <w:lang w:eastAsia="en-GB"/>
              </w:rPr>
              <w:t>Amounts</w:t>
            </w:r>
          </w:p>
        </w:tc>
      </w:tr>
      <w:tr w:rsidR="004F32B2" w:rsidRPr="000E7168" w14:paraId="192C730D" w14:textId="77777777" w:rsidTr="004F32B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1BCF8" w14:textId="77777777" w:rsidR="004F32B2" w:rsidRPr="000E7168" w:rsidRDefault="004F32B2" w:rsidP="004F32B2">
            <w:pPr>
              <w:spacing w:after="0"/>
              <w:rPr>
                <w:rFonts w:eastAsia="Calibri"/>
                <w:bCs/>
                <w:noProof/>
                <w:szCs w:val="20"/>
                <w:lang w:eastAsia="en-GB"/>
              </w:rPr>
            </w:pPr>
          </w:p>
        </w:tc>
        <w:tc>
          <w:tcPr>
            <w:tcW w:w="2280" w:type="dxa"/>
            <w:tcBorders>
              <w:top w:val="single" w:sz="4" w:space="0" w:color="auto"/>
              <w:left w:val="single" w:sz="4" w:space="0" w:color="auto"/>
              <w:bottom w:val="single" w:sz="4" w:space="0" w:color="auto"/>
              <w:right w:val="single" w:sz="4" w:space="0" w:color="auto"/>
            </w:tcBorders>
            <w:vAlign w:val="center"/>
          </w:tcPr>
          <w:p w14:paraId="2C7B49F1" w14:textId="77777777" w:rsidR="004F32B2" w:rsidRPr="000E7168" w:rsidRDefault="004F32B2" w:rsidP="004F32B2">
            <w:pPr>
              <w:spacing w:after="60"/>
              <w:jc w:val="center"/>
              <w:rPr>
                <w:rFonts w:eastAsia="Calibri"/>
                <w:noProof/>
                <w:szCs w:val="20"/>
                <w:lang w:eastAsia="en-GB"/>
              </w:rPr>
            </w:pPr>
          </w:p>
        </w:tc>
        <w:tc>
          <w:tcPr>
            <w:tcW w:w="1474" w:type="dxa"/>
            <w:tcBorders>
              <w:top w:val="single" w:sz="4" w:space="0" w:color="auto"/>
              <w:left w:val="single" w:sz="4" w:space="0" w:color="auto"/>
              <w:bottom w:val="single" w:sz="4" w:space="0" w:color="auto"/>
              <w:right w:val="single" w:sz="4" w:space="0" w:color="auto"/>
            </w:tcBorders>
            <w:vAlign w:val="center"/>
          </w:tcPr>
          <w:p w14:paraId="10D05FD8" w14:textId="77777777" w:rsidR="004F32B2" w:rsidRPr="000E7168" w:rsidRDefault="004F32B2" w:rsidP="004F32B2">
            <w:pPr>
              <w:spacing w:after="60"/>
              <w:jc w:val="center"/>
              <w:rPr>
                <w:rFonts w:eastAsia="Calibri"/>
                <w:noProof/>
                <w:szCs w:val="20"/>
                <w:lang w:eastAsia="en-GB"/>
              </w:rPr>
            </w:pPr>
          </w:p>
        </w:tc>
        <w:tc>
          <w:tcPr>
            <w:tcW w:w="1097" w:type="dxa"/>
            <w:tcBorders>
              <w:top w:val="single" w:sz="4" w:space="0" w:color="auto"/>
              <w:left w:val="single" w:sz="4" w:space="0" w:color="auto"/>
              <w:bottom w:val="single" w:sz="4" w:space="0" w:color="auto"/>
              <w:right w:val="single" w:sz="4" w:space="0" w:color="auto"/>
            </w:tcBorders>
            <w:vAlign w:val="center"/>
          </w:tcPr>
          <w:p w14:paraId="24F9AB46" w14:textId="77777777" w:rsidR="004F32B2" w:rsidRPr="000E7168" w:rsidRDefault="004F32B2" w:rsidP="004F32B2">
            <w:pPr>
              <w:spacing w:after="60"/>
              <w:jc w:val="center"/>
              <w:rPr>
                <w:rFonts w:eastAsia="Calibri"/>
                <w:noProof/>
                <w:szCs w:val="20"/>
                <w:lang w:eastAsia="en-GB"/>
              </w:rPr>
            </w:pPr>
          </w:p>
        </w:tc>
      </w:tr>
      <w:tr w:rsidR="004F32B2" w:rsidRPr="000E7168" w14:paraId="111BC1C8" w14:textId="77777777" w:rsidTr="004F32B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66C4C" w14:textId="77777777" w:rsidR="004F32B2" w:rsidRPr="000E7168" w:rsidRDefault="004F32B2" w:rsidP="004F32B2">
            <w:pPr>
              <w:spacing w:after="0"/>
              <w:rPr>
                <w:rFonts w:eastAsia="Calibri"/>
                <w:bCs/>
                <w:noProof/>
                <w:szCs w:val="20"/>
                <w:lang w:eastAsia="en-GB"/>
              </w:rPr>
            </w:pPr>
          </w:p>
        </w:tc>
        <w:tc>
          <w:tcPr>
            <w:tcW w:w="2280" w:type="dxa"/>
            <w:tcBorders>
              <w:top w:val="single" w:sz="4" w:space="0" w:color="auto"/>
              <w:left w:val="single" w:sz="4" w:space="0" w:color="auto"/>
              <w:bottom w:val="single" w:sz="4" w:space="0" w:color="auto"/>
              <w:right w:val="single" w:sz="4" w:space="0" w:color="auto"/>
            </w:tcBorders>
            <w:vAlign w:val="center"/>
          </w:tcPr>
          <w:p w14:paraId="7DB590BF" w14:textId="77777777" w:rsidR="004F32B2" w:rsidRPr="000E7168" w:rsidRDefault="004F32B2" w:rsidP="004F32B2">
            <w:pPr>
              <w:spacing w:after="60"/>
              <w:jc w:val="center"/>
              <w:rPr>
                <w:rFonts w:eastAsia="Calibri"/>
                <w:noProof/>
                <w:szCs w:val="20"/>
                <w:lang w:eastAsia="en-GB"/>
              </w:rPr>
            </w:pPr>
          </w:p>
        </w:tc>
        <w:tc>
          <w:tcPr>
            <w:tcW w:w="1474" w:type="dxa"/>
            <w:tcBorders>
              <w:top w:val="single" w:sz="4" w:space="0" w:color="auto"/>
              <w:left w:val="single" w:sz="4" w:space="0" w:color="auto"/>
              <w:bottom w:val="single" w:sz="4" w:space="0" w:color="auto"/>
              <w:right w:val="single" w:sz="4" w:space="0" w:color="auto"/>
            </w:tcBorders>
            <w:vAlign w:val="center"/>
          </w:tcPr>
          <w:p w14:paraId="397EFA3B" w14:textId="77777777" w:rsidR="004F32B2" w:rsidRPr="000E7168" w:rsidRDefault="004F32B2" w:rsidP="004F32B2">
            <w:pPr>
              <w:spacing w:after="60"/>
              <w:jc w:val="center"/>
              <w:rPr>
                <w:rFonts w:eastAsia="Calibri"/>
                <w:noProof/>
                <w:szCs w:val="20"/>
                <w:lang w:eastAsia="en-GB"/>
              </w:rPr>
            </w:pPr>
          </w:p>
        </w:tc>
        <w:tc>
          <w:tcPr>
            <w:tcW w:w="1097" w:type="dxa"/>
            <w:tcBorders>
              <w:top w:val="single" w:sz="4" w:space="0" w:color="auto"/>
              <w:left w:val="single" w:sz="4" w:space="0" w:color="auto"/>
              <w:bottom w:val="single" w:sz="4" w:space="0" w:color="auto"/>
              <w:right w:val="single" w:sz="4" w:space="0" w:color="auto"/>
            </w:tcBorders>
            <w:vAlign w:val="center"/>
          </w:tcPr>
          <w:p w14:paraId="5752733D" w14:textId="77777777" w:rsidR="004F32B2" w:rsidRPr="000E7168" w:rsidRDefault="004F32B2" w:rsidP="004F32B2">
            <w:pPr>
              <w:spacing w:after="60"/>
              <w:jc w:val="center"/>
              <w:rPr>
                <w:rFonts w:eastAsia="Calibri"/>
                <w:noProof/>
                <w:szCs w:val="20"/>
                <w:lang w:eastAsia="en-GB"/>
              </w:rPr>
            </w:pPr>
          </w:p>
        </w:tc>
      </w:tr>
      <w:tr w:rsidR="004F32B2" w:rsidRPr="000E7168" w14:paraId="2ECE9C08"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70E5C83B"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lastRenderedPageBreak/>
              <w:t>1.8 Total amount (including EU and national funding)</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3A3F7093" w14:textId="77777777" w:rsidR="004F32B2" w:rsidRPr="000E7168" w:rsidRDefault="004F32B2" w:rsidP="004F32B2">
            <w:pPr>
              <w:spacing w:after="60"/>
              <w:jc w:val="center"/>
              <w:rPr>
                <w:rFonts w:eastAsia="Calibri"/>
                <w:noProof/>
                <w:szCs w:val="20"/>
                <w:lang w:eastAsia="en-GB"/>
              </w:rPr>
            </w:pPr>
          </w:p>
        </w:tc>
      </w:tr>
      <w:tr w:rsidR="004F32B2" w:rsidRPr="000E7168" w14:paraId="1AB59F03"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4744B692" w14:textId="77777777" w:rsidR="004F32B2" w:rsidRPr="000E7168" w:rsidRDefault="004F32B2" w:rsidP="004F32B2">
            <w:pPr>
              <w:spacing w:after="60"/>
              <w:rPr>
                <w:rFonts w:eastAsia="Calibri"/>
                <w:bCs/>
                <w:noProof/>
                <w:szCs w:val="20"/>
                <w:lang w:eastAsia="en-GB"/>
              </w:rPr>
            </w:pPr>
            <w:r w:rsidRPr="000E7168">
              <w:rPr>
                <w:rFonts w:eastAsia="Calibri"/>
                <w:bCs/>
                <w:noProof/>
                <w:szCs w:val="20"/>
                <w:lang w:eastAsia="en-GB"/>
              </w:rPr>
              <w:t>1.9 Adjustment(s) method</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321CECCF" w14:textId="77777777" w:rsidR="004F32B2" w:rsidRPr="000E7168" w:rsidRDefault="004F32B2" w:rsidP="004F32B2">
            <w:pPr>
              <w:spacing w:after="60"/>
              <w:jc w:val="center"/>
              <w:rPr>
                <w:rFonts w:eastAsia="Calibri"/>
                <w:i/>
                <w:noProof/>
                <w:szCs w:val="20"/>
                <w:lang w:eastAsia="en-GB"/>
              </w:rPr>
            </w:pPr>
          </w:p>
        </w:tc>
      </w:tr>
      <w:tr w:rsidR="004F32B2" w:rsidRPr="000E7168" w14:paraId="24484DC2"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tcPr>
          <w:p w14:paraId="44A1F973" w14:textId="77777777" w:rsidR="004F32B2" w:rsidRPr="000E7168" w:rsidRDefault="004F32B2" w:rsidP="004F32B2">
            <w:pPr>
              <w:spacing w:after="60"/>
              <w:rPr>
                <w:rFonts w:eastAsia="Calibri"/>
                <w:noProof/>
                <w:szCs w:val="20"/>
                <w:lang w:eastAsia="en-GB"/>
              </w:rPr>
            </w:pPr>
            <w:r w:rsidRPr="000E7168">
              <w:rPr>
                <w:rFonts w:eastAsia="Calibri"/>
                <w:bCs/>
                <w:noProof/>
                <w:szCs w:val="20"/>
                <w:lang w:eastAsia="en-GB"/>
              </w:rPr>
              <w:t xml:space="preserve">1.10 </w:t>
            </w:r>
            <w:r w:rsidRPr="000E7168">
              <w:rPr>
                <w:rFonts w:eastAsia="Calibri"/>
                <w:noProof/>
                <w:szCs w:val="20"/>
                <w:lang w:eastAsia="en-GB"/>
              </w:rPr>
              <w:t>Verification of the achievement of the result or condition (and where relevant, the intermediate deliverables)</w:t>
            </w:r>
          </w:p>
          <w:p w14:paraId="14EB95EF" w14:textId="77777777" w:rsidR="004F32B2" w:rsidRPr="000E7168" w:rsidRDefault="004F32B2" w:rsidP="004F32B2">
            <w:pPr>
              <w:spacing w:after="60"/>
              <w:rPr>
                <w:rFonts w:eastAsia="Calibri"/>
                <w:noProof/>
                <w:szCs w:val="20"/>
                <w:lang w:eastAsia="en-GB"/>
              </w:rPr>
            </w:pPr>
            <w:r w:rsidRPr="000E7168">
              <w:rPr>
                <w:rFonts w:eastAsia="Calibri"/>
                <w:noProof/>
                <w:szCs w:val="20"/>
                <w:lang w:eastAsia="en-GB"/>
              </w:rPr>
              <w:t>- describe what document(s) will be used to verify the achievement of the result or condition</w:t>
            </w:r>
          </w:p>
          <w:p w14:paraId="2CE3AD8B" w14:textId="77777777" w:rsidR="004F32B2" w:rsidRPr="000E7168" w:rsidRDefault="004F32B2" w:rsidP="004F32B2">
            <w:pPr>
              <w:spacing w:after="60"/>
              <w:rPr>
                <w:rFonts w:eastAsia="Calibri"/>
                <w:noProof/>
                <w:szCs w:val="20"/>
                <w:lang w:eastAsia="en-GB"/>
              </w:rPr>
            </w:pPr>
            <w:r w:rsidRPr="000E7168">
              <w:rPr>
                <w:rFonts w:eastAsia="Calibri"/>
                <w:noProof/>
                <w:szCs w:val="20"/>
                <w:lang w:eastAsia="en-GB"/>
              </w:rPr>
              <w:t>- describe what will be checked during management verifications (including on-the-spot), and by whom.</w:t>
            </w:r>
          </w:p>
          <w:p w14:paraId="35857E6B" w14:textId="77777777" w:rsidR="004F32B2" w:rsidRPr="000E7168" w:rsidRDefault="004F32B2" w:rsidP="004F32B2">
            <w:pPr>
              <w:spacing w:after="60"/>
              <w:rPr>
                <w:rFonts w:eastAsia="Calibri"/>
                <w:noProof/>
                <w:szCs w:val="20"/>
                <w:lang w:eastAsia="en-GB"/>
              </w:rPr>
            </w:pPr>
            <w:r w:rsidRPr="000E7168">
              <w:rPr>
                <w:rFonts w:eastAsia="Calibri"/>
                <w:noProof/>
                <w:szCs w:val="20"/>
                <w:lang w:eastAsia="en-GB"/>
              </w:rPr>
              <w:t xml:space="preserve">- describe what are the arrangements to collect and store the data/documents  </w:t>
            </w:r>
          </w:p>
          <w:p w14:paraId="5D4FAF4D" w14:textId="77777777" w:rsidR="004F32B2" w:rsidRPr="000E7168" w:rsidRDefault="004F32B2" w:rsidP="004F32B2">
            <w:pPr>
              <w:spacing w:after="60"/>
              <w:rPr>
                <w:rFonts w:eastAsia="Calibri"/>
                <w:bCs/>
                <w:noProof/>
                <w:szCs w:val="20"/>
                <w:lang w:eastAsia="en-GB"/>
              </w:rPr>
            </w:pP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55051468" w14:textId="77777777" w:rsidR="004F32B2" w:rsidRPr="000E7168" w:rsidRDefault="004F32B2" w:rsidP="004F32B2">
            <w:pPr>
              <w:spacing w:after="60"/>
              <w:jc w:val="center"/>
              <w:rPr>
                <w:rFonts w:eastAsia="Calibri"/>
                <w:noProof/>
                <w:szCs w:val="20"/>
                <w:lang w:eastAsia="en-GB"/>
              </w:rPr>
            </w:pPr>
          </w:p>
          <w:p w14:paraId="3EECC827" w14:textId="77777777" w:rsidR="004F32B2" w:rsidRPr="000E7168" w:rsidRDefault="004F32B2" w:rsidP="004F32B2">
            <w:pPr>
              <w:spacing w:after="60"/>
              <w:jc w:val="center"/>
              <w:rPr>
                <w:rFonts w:eastAsia="Calibri"/>
                <w:noProof/>
                <w:szCs w:val="20"/>
                <w:lang w:eastAsia="en-GB"/>
              </w:rPr>
            </w:pPr>
          </w:p>
          <w:p w14:paraId="1CC74900" w14:textId="77777777" w:rsidR="004F32B2" w:rsidRPr="000E7168" w:rsidRDefault="004F32B2" w:rsidP="004F32B2">
            <w:pPr>
              <w:spacing w:after="60"/>
              <w:jc w:val="center"/>
              <w:rPr>
                <w:rFonts w:eastAsia="Calibri"/>
                <w:noProof/>
                <w:szCs w:val="20"/>
                <w:lang w:eastAsia="en-GB"/>
              </w:rPr>
            </w:pPr>
          </w:p>
        </w:tc>
      </w:tr>
      <w:tr w:rsidR="004F32B2" w:rsidRPr="000E7168" w14:paraId="64EC9F91"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04DBCD44" w14:textId="77777777" w:rsidR="004F32B2" w:rsidRPr="000E7168" w:rsidRDefault="004F32B2" w:rsidP="004F32B2">
            <w:pPr>
              <w:spacing w:after="60"/>
              <w:rPr>
                <w:rFonts w:eastAsia="Calibri"/>
                <w:noProof/>
                <w:szCs w:val="20"/>
                <w:lang w:eastAsia="en-GB"/>
              </w:rPr>
            </w:pPr>
            <w:r w:rsidRPr="000E7168">
              <w:rPr>
                <w:rFonts w:eastAsia="Calibri"/>
                <w:noProof/>
                <w:szCs w:val="20"/>
                <w:lang w:eastAsia="en-GB"/>
              </w:rPr>
              <w:t>1.10a Use of grants in the form of financing not linked to costs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7F5E6F9C" w14:textId="77777777" w:rsidR="004F32B2" w:rsidRPr="000E7168" w:rsidRDefault="004F32B2" w:rsidP="004F32B2">
            <w:pPr>
              <w:spacing w:after="60"/>
              <w:jc w:val="center"/>
              <w:rPr>
                <w:rFonts w:eastAsia="Calibri"/>
                <w:b/>
                <w:noProof/>
                <w:szCs w:val="20"/>
                <w:u w:val="single"/>
                <w:lang w:eastAsia="en-GB"/>
              </w:rPr>
            </w:pPr>
          </w:p>
        </w:tc>
      </w:tr>
      <w:tr w:rsidR="004F32B2" w:rsidRPr="000E7168" w14:paraId="29AE4B94"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64B26D18" w14:textId="77777777" w:rsidR="004F32B2" w:rsidRPr="000E7168" w:rsidRDefault="004F32B2" w:rsidP="004F32B2">
            <w:pPr>
              <w:spacing w:after="60"/>
              <w:rPr>
                <w:rFonts w:eastAsia="Calibri"/>
                <w:noProof/>
                <w:szCs w:val="20"/>
                <w:lang w:eastAsia="fr-LU"/>
              </w:rPr>
            </w:pPr>
            <w:r w:rsidRPr="000E7168">
              <w:rPr>
                <w:rFonts w:eastAsia="Calibri"/>
                <w:noProof/>
                <w:szCs w:val="20"/>
                <w:lang w:eastAsia="en-GB"/>
              </w:rPr>
              <w:t xml:space="preserve">1.11 </w:t>
            </w:r>
            <w:r w:rsidRPr="000E7168">
              <w:rPr>
                <w:rFonts w:eastAsia="Calibri"/>
                <w:noProof/>
                <w:szCs w:val="20"/>
                <w:lang w:eastAsia="fr-LU"/>
              </w:rPr>
              <w:t xml:space="preserve">Arrangements to ensure the audit trail </w:t>
            </w:r>
          </w:p>
          <w:p w14:paraId="2C100F61" w14:textId="77777777" w:rsidR="004F32B2" w:rsidRPr="000E7168" w:rsidRDefault="004F32B2" w:rsidP="004F32B2">
            <w:pPr>
              <w:spacing w:after="60"/>
              <w:rPr>
                <w:rFonts w:eastAsia="Calibri"/>
                <w:bCs/>
                <w:noProof/>
                <w:szCs w:val="20"/>
                <w:lang w:eastAsia="en-GB"/>
              </w:rPr>
            </w:pPr>
            <w:r w:rsidRPr="000E7168">
              <w:rPr>
                <w:rFonts w:eastAsia="Calibri"/>
                <w:noProof/>
                <w:szCs w:val="20"/>
                <w:lang w:eastAsia="fr-LU"/>
              </w:rPr>
              <w:t>Please list the body(ies) responsible for these arrangements.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7F2AD806" w14:textId="77777777" w:rsidR="004F32B2" w:rsidRPr="000E7168" w:rsidRDefault="004F32B2" w:rsidP="004F32B2">
            <w:pPr>
              <w:spacing w:after="60"/>
              <w:jc w:val="center"/>
              <w:rPr>
                <w:rFonts w:eastAsia="Calibri"/>
                <w:noProof/>
                <w:szCs w:val="20"/>
                <w:lang w:eastAsia="en-GB"/>
              </w:rPr>
            </w:pPr>
          </w:p>
        </w:tc>
      </w:tr>
    </w:tbl>
    <w:p w14:paraId="1E9627BD" w14:textId="77777777" w:rsidR="004F32B2" w:rsidRPr="000E7168" w:rsidRDefault="004F32B2" w:rsidP="004F32B2">
      <w:pPr>
        <w:spacing w:after="0"/>
        <w:rPr>
          <w:noProof/>
        </w:rPr>
        <w:sectPr w:rsidR="004F32B2" w:rsidRPr="000E7168" w:rsidSect="004F32B2">
          <w:pgSz w:w="11906" w:h="16838"/>
          <w:pgMar w:top="1134" w:right="1134" w:bottom="1134" w:left="1134" w:header="567" w:footer="567" w:gutter="0"/>
          <w:cols w:space="720"/>
          <w:docGrid w:linePitch="326"/>
        </w:sectPr>
      </w:pPr>
    </w:p>
    <w:p w14:paraId="017F2F44" w14:textId="77777777" w:rsidR="004F32B2" w:rsidRPr="000E7168" w:rsidRDefault="004F32B2" w:rsidP="004F32B2">
      <w:pPr>
        <w:rPr>
          <w:rFonts w:eastAsia="Times New Roman"/>
          <w:b/>
          <w:i/>
          <w:noProof/>
          <w:szCs w:val="24"/>
        </w:rPr>
      </w:pPr>
      <w:r w:rsidRPr="000E7168">
        <w:rPr>
          <w:rFonts w:eastAsia="Times New Roman"/>
          <w:b/>
          <w:i/>
          <w:noProof/>
          <w:szCs w:val="24"/>
        </w:rPr>
        <w:lastRenderedPageBreak/>
        <w:t xml:space="preserve">Appendix 2a: </w:t>
      </w:r>
      <w:r w:rsidRPr="000E7168">
        <w:rPr>
          <w:rFonts w:eastAsia="Times New Roman"/>
          <w:b/>
          <w:i/>
          <w:noProof/>
          <w:szCs w:val="24"/>
        </w:rPr>
        <w:tab/>
        <w:t>List of planned operations of strategic importance- Article 17(3)</w:t>
      </w:r>
    </w:p>
    <w:p w14:paraId="074500A0" w14:textId="77777777" w:rsidR="004F32B2" w:rsidRPr="000E7168" w:rsidRDefault="004F32B2" w:rsidP="004F32B2">
      <w:pPr>
        <w:rPr>
          <w:b/>
          <w:strike/>
          <w:noProof/>
          <w:szCs w:val="24"/>
        </w:rPr>
      </w:pPr>
    </w:p>
    <w:p w14:paraId="7D35A116" w14:textId="77777777" w:rsidR="004F32B2" w:rsidRPr="000E7168" w:rsidRDefault="004F32B2" w:rsidP="004F32B2">
      <w:pPr>
        <w:pBdr>
          <w:top w:val="single" w:sz="4" w:space="1" w:color="auto"/>
          <w:left w:val="single" w:sz="4" w:space="4" w:color="auto"/>
          <w:bottom w:val="single" w:sz="4" w:space="1" w:color="auto"/>
          <w:right w:val="single" w:sz="4" w:space="4" w:color="auto"/>
        </w:pBdr>
        <w:rPr>
          <w:rFonts w:eastAsia="Times New Roman"/>
          <w:i/>
          <w:noProof/>
        </w:rPr>
      </w:pPr>
      <w:r w:rsidRPr="000E7168">
        <w:rPr>
          <w:rFonts w:eastAsia="Times New Roman"/>
          <w:i/>
          <w:iCs/>
          <w:noProof/>
          <w:szCs w:val="24"/>
        </w:rPr>
        <w:t>Text field [2 000]</w:t>
      </w:r>
    </w:p>
    <w:p w14:paraId="0D71BFB8" w14:textId="77777777" w:rsidR="004F32B2" w:rsidRPr="000E7168" w:rsidRDefault="004F32B2" w:rsidP="004F32B2"/>
    <w:p w14:paraId="5FD4B54E" w14:textId="77777777" w:rsidR="004F32B2" w:rsidRPr="000E7168" w:rsidRDefault="004F32B2" w:rsidP="004F32B2">
      <w:pPr>
        <w:rPr>
          <w:b/>
          <w:noProof/>
          <w:szCs w:val="24"/>
          <w:u w:val="single"/>
        </w:rPr>
      </w:pPr>
    </w:p>
    <w:p w14:paraId="7E3C6BC4" w14:textId="77777777" w:rsidR="004F32B2" w:rsidRPr="000E7168" w:rsidRDefault="004F32B2" w:rsidP="004F32B2">
      <w:pPr>
        <w:rPr>
          <w:strike/>
        </w:rPr>
      </w:pPr>
    </w:p>
    <w:p w14:paraId="6EFF36C3" w14:textId="77777777" w:rsidR="004F32B2" w:rsidRPr="000E7168" w:rsidRDefault="004F32B2" w:rsidP="004F32B2">
      <w:pPr>
        <w:rPr>
          <w:b/>
          <w:noProof/>
          <w:szCs w:val="24"/>
        </w:rPr>
      </w:pPr>
      <w:r w:rsidRPr="000E7168">
        <w:rPr>
          <w:rFonts w:eastAsia="Times New Roman"/>
          <w:b/>
          <w:i/>
          <w:strike/>
          <w:noProof/>
          <w:szCs w:val="24"/>
        </w:rPr>
        <w:br w:type="page"/>
      </w:r>
      <w:r w:rsidRPr="000E7168">
        <w:rPr>
          <w:rFonts w:eastAsia="Times New Roman"/>
          <w:b/>
          <w:i/>
          <w:noProof/>
          <w:szCs w:val="24"/>
        </w:rPr>
        <w:lastRenderedPageBreak/>
        <w:t xml:space="preserve">Appendix 4: </w:t>
      </w:r>
      <w:r w:rsidRPr="000E7168">
        <w:rPr>
          <w:rFonts w:eastAsia="Times New Roman"/>
          <w:b/>
          <w:i/>
          <w:noProof/>
          <w:szCs w:val="24"/>
        </w:rPr>
        <w:tab/>
      </w:r>
      <w:r w:rsidRPr="000E7168">
        <w:rPr>
          <w:b/>
          <w:noProof/>
          <w:szCs w:val="24"/>
        </w:rPr>
        <w:t>EMFF action plan for each outermost region</w:t>
      </w:r>
    </w:p>
    <w:p w14:paraId="4FE4BAB8" w14:textId="77777777" w:rsidR="004F32B2" w:rsidRPr="000E7168" w:rsidRDefault="004F32B2" w:rsidP="004F32B2">
      <w:pPr>
        <w:jc w:val="center"/>
        <w:rPr>
          <w:b/>
          <w:noProof/>
          <w:szCs w:val="24"/>
        </w:rPr>
      </w:pPr>
    </w:p>
    <w:p w14:paraId="14DC03A2" w14:textId="77777777" w:rsidR="004F32B2" w:rsidRPr="000E7168" w:rsidRDefault="004F32B2" w:rsidP="004F32B2">
      <w:pPr>
        <w:jc w:val="center"/>
        <w:rPr>
          <w:b/>
          <w:noProof/>
          <w:szCs w:val="24"/>
          <w:u w:val="single"/>
        </w:rPr>
      </w:pPr>
      <w:r w:rsidRPr="000E7168">
        <w:rPr>
          <w:b/>
          <w:noProof/>
          <w:szCs w:val="24"/>
          <w:u w:val="single"/>
        </w:rPr>
        <w:t>Template for submitting data for the consideration of the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0E7168" w14:paraId="155B9A67"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578408B6" w14:textId="77777777" w:rsidR="004F32B2" w:rsidRPr="000E7168" w:rsidRDefault="004F32B2" w:rsidP="004F32B2">
            <w:pPr>
              <w:rPr>
                <w:noProof/>
                <w:szCs w:val="24"/>
              </w:rPr>
            </w:pPr>
            <w:r w:rsidRPr="000E7168">
              <w:rPr>
                <w:noProof/>
                <w:szCs w:val="24"/>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14:paraId="7F4F040E" w14:textId="77777777" w:rsidR="004F32B2" w:rsidRPr="000E7168" w:rsidRDefault="004F32B2" w:rsidP="004F32B2">
            <w:pPr>
              <w:rPr>
                <w:noProof/>
                <w:szCs w:val="24"/>
              </w:rPr>
            </w:pPr>
          </w:p>
        </w:tc>
      </w:tr>
      <w:tr w:rsidR="004F32B2" w:rsidRPr="000E7168" w14:paraId="510E7576"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763F2B12" w14:textId="77777777" w:rsidR="004F32B2" w:rsidRPr="000E7168" w:rsidRDefault="004F32B2" w:rsidP="004F32B2">
            <w:pPr>
              <w:rPr>
                <w:noProof/>
                <w:szCs w:val="24"/>
              </w:rPr>
            </w:pPr>
            <w:r w:rsidRPr="000E7168">
              <w:rPr>
                <w:noProof/>
                <w:szCs w:val="24"/>
              </w:rPr>
              <w:t xml:space="preserve">Current version </w:t>
            </w:r>
          </w:p>
        </w:tc>
        <w:tc>
          <w:tcPr>
            <w:tcW w:w="4644" w:type="dxa"/>
            <w:tcBorders>
              <w:top w:val="single" w:sz="4" w:space="0" w:color="auto"/>
              <w:left w:val="single" w:sz="4" w:space="0" w:color="auto"/>
              <w:bottom w:val="single" w:sz="4" w:space="0" w:color="auto"/>
              <w:right w:val="single" w:sz="4" w:space="0" w:color="auto"/>
            </w:tcBorders>
          </w:tcPr>
          <w:p w14:paraId="70644095" w14:textId="77777777" w:rsidR="004F32B2" w:rsidRPr="000E7168" w:rsidRDefault="004F32B2" w:rsidP="004F32B2">
            <w:pPr>
              <w:rPr>
                <w:noProof/>
                <w:szCs w:val="24"/>
              </w:rPr>
            </w:pPr>
          </w:p>
        </w:tc>
      </w:tr>
    </w:tbl>
    <w:p w14:paraId="32BD07E9" w14:textId="77777777" w:rsidR="004F32B2" w:rsidRPr="000E7168" w:rsidRDefault="004F32B2" w:rsidP="004F32B2">
      <w:pPr>
        <w:jc w:val="center"/>
        <w:rPr>
          <w:b/>
          <w:noProof/>
          <w:szCs w:val="24"/>
        </w:rPr>
      </w:pPr>
    </w:p>
    <w:p w14:paraId="18E53988" w14:textId="77777777" w:rsidR="004F32B2" w:rsidRPr="000E7168" w:rsidRDefault="004F32B2" w:rsidP="004F32B2">
      <w:pPr>
        <w:rPr>
          <w:rFonts w:eastAsia="Times New Roman"/>
          <w:b/>
          <w:iCs/>
          <w:noProof/>
          <w:szCs w:val="24"/>
        </w:rPr>
      </w:pPr>
      <w:r w:rsidRPr="000E7168">
        <w:rPr>
          <w:rFonts w:eastAsia="Times New Roman"/>
          <w:b/>
          <w:noProof/>
          <w:color w:val="000000"/>
          <w:szCs w:val="24"/>
        </w:rPr>
        <w:t>1. Description of the strategy for the sustainable exploitation of fisheries and the development of the sustainable blue economy</w:t>
      </w:r>
    </w:p>
    <w:p w14:paraId="2CDCDF9D" w14:textId="77777777" w:rsidR="004F32B2" w:rsidRPr="000E7168" w:rsidRDefault="004F32B2" w:rsidP="004F32B2">
      <w:pPr>
        <w:rPr>
          <w:rFonts w:eastAsia="Times New Roman"/>
          <w:b/>
          <w:iCs/>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F32B2" w:rsidRPr="000E7168" w14:paraId="059CDD9E"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307B4F45" w14:textId="77777777" w:rsidR="004F32B2" w:rsidRPr="000E7168" w:rsidRDefault="004F32B2" w:rsidP="004F32B2">
            <w:pPr>
              <w:rPr>
                <w:rFonts w:eastAsia="Times New Roman"/>
                <w:i/>
                <w:noProof/>
                <w:color w:val="000000"/>
              </w:rPr>
            </w:pPr>
            <w:r w:rsidRPr="000E7168">
              <w:rPr>
                <w:rFonts w:eastAsia="Times New Roman"/>
                <w:i/>
                <w:iCs/>
                <w:noProof/>
              </w:rPr>
              <w:t>Text field [30 000]</w:t>
            </w:r>
          </w:p>
        </w:tc>
      </w:tr>
    </w:tbl>
    <w:p w14:paraId="6DEE97D0" w14:textId="77777777" w:rsidR="004F32B2" w:rsidRPr="000E7168" w:rsidRDefault="004F32B2" w:rsidP="004F32B2">
      <w:pPr>
        <w:jc w:val="center"/>
        <w:rPr>
          <w:rFonts w:eastAsia="Times New Roman"/>
          <w:b/>
          <w:noProof/>
          <w:color w:val="000000"/>
          <w:szCs w:val="24"/>
        </w:rPr>
      </w:pPr>
    </w:p>
    <w:p w14:paraId="75430736" w14:textId="77777777" w:rsidR="004F32B2" w:rsidRPr="000E7168" w:rsidRDefault="004F32B2" w:rsidP="004F32B2">
      <w:pPr>
        <w:rPr>
          <w:rFonts w:eastAsia="Times New Roman"/>
          <w:b/>
          <w:noProof/>
          <w:color w:val="000000"/>
          <w:szCs w:val="24"/>
        </w:rPr>
      </w:pPr>
      <w:r w:rsidRPr="000E7168">
        <w:rPr>
          <w:rFonts w:eastAsia="Times New Roman"/>
          <w:b/>
          <w:noProof/>
          <w:color w:val="000000"/>
          <w:szCs w:val="24"/>
        </w:rPr>
        <w:t>2. Description of the main actions envisaged and the corresponding financial means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01"/>
      </w:tblGrid>
      <w:tr w:rsidR="004F32B2" w:rsidRPr="000E7168" w14:paraId="4364A868"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27789E2D" w14:textId="77777777" w:rsidR="004F32B2" w:rsidRPr="000E7168" w:rsidRDefault="004F32B2" w:rsidP="004F32B2">
            <w:pPr>
              <w:spacing w:before="240" w:after="240"/>
              <w:rPr>
                <w:rFonts w:eastAsia="Times New Roman"/>
                <w:b/>
                <w:noProof/>
                <w:color w:val="000000"/>
                <w:szCs w:val="24"/>
              </w:rPr>
            </w:pPr>
            <w:r w:rsidRPr="000E7168">
              <w:rPr>
                <w:rFonts w:eastAsia="Times New Roman"/>
                <w:b/>
                <w:noProof/>
                <w:color w:val="000000"/>
                <w:szCs w:val="24"/>
              </w:rPr>
              <w:t>Description of the main actions</w:t>
            </w:r>
          </w:p>
        </w:tc>
        <w:tc>
          <w:tcPr>
            <w:tcW w:w="2801" w:type="dxa"/>
            <w:tcBorders>
              <w:top w:val="single" w:sz="4" w:space="0" w:color="auto"/>
              <w:left w:val="single" w:sz="4" w:space="0" w:color="auto"/>
              <w:bottom w:val="single" w:sz="4" w:space="0" w:color="auto"/>
              <w:right w:val="single" w:sz="4" w:space="0" w:color="auto"/>
            </w:tcBorders>
            <w:hideMark/>
          </w:tcPr>
          <w:p w14:paraId="5958EC0E" w14:textId="77777777" w:rsidR="004F32B2" w:rsidRPr="000E7168" w:rsidRDefault="004F32B2" w:rsidP="004F32B2">
            <w:pPr>
              <w:spacing w:before="240" w:after="240"/>
              <w:rPr>
                <w:rFonts w:eastAsia="Times New Roman"/>
                <w:b/>
                <w:noProof/>
                <w:color w:val="000000"/>
                <w:szCs w:val="24"/>
              </w:rPr>
            </w:pPr>
            <w:r w:rsidRPr="000E7168">
              <w:rPr>
                <w:rFonts w:eastAsia="Times New Roman"/>
                <w:b/>
                <w:noProof/>
                <w:color w:val="000000"/>
                <w:szCs w:val="24"/>
              </w:rPr>
              <w:t xml:space="preserve">EMFF amount allocated (EUR) </w:t>
            </w:r>
          </w:p>
        </w:tc>
      </w:tr>
      <w:tr w:rsidR="004F32B2" w:rsidRPr="000E7168" w14:paraId="735F4815"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079D7706" w14:textId="77777777" w:rsidR="004F32B2" w:rsidRPr="000E7168" w:rsidRDefault="004F32B2" w:rsidP="004F32B2">
            <w:pPr>
              <w:spacing w:before="240" w:after="240"/>
              <w:rPr>
                <w:rFonts w:eastAsia="Times New Roman"/>
                <w:noProof/>
                <w:color w:val="000000"/>
                <w:szCs w:val="24"/>
              </w:rPr>
            </w:pPr>
            <w:r w:rsidRPr="000E7168">
              <w:rPr>
                <w:rFonts w:eastAsia="Times New Roman"/>
                <w:noProof/>
                <w:color w:val="000000"/>
                <w:szCs w:val="24"/>
              </w:rPr>
              <w:t xml:space="preserve">Structural support to the fishery and aquaculture sector under the EMFF </w:t>
            </w:r>
          </w:p>
          <w:p w14:paraId="3EEBE178" w14:textId="77777777" w:rsidR="004F32B2" w:rsidRPr="000E7168" w:rsidRDefault="004F32B2" w:rsidP="004F32B2">
            <w:pPr>
              <w:spacing w:before="240" w:after="240"/>
              <w:rPr>
                <w:rFonts w:eastAsia="Times New Roman"/>
                <w:noProof/>
                <w:color w:val="000000"/>
                <w:szCs w:val="24"/>
              </w:rPr>
            </w:pPr>
            <w:r w:rsidRPr="000E7168">
              <w:rPr>
                <w:rFonts w:eastAsia="Times New Roman"/>
                <w:i/>
                <w:iCs/>
                <w:noProof/>
              </w:rPr>
              <w:t>Text field [10 000]</w:t>
            </w:r>
          </w:p>
        </w:tc>
        <w:tc>
          <w:tcPr>
            <w:tcW w:w="2801" w:type="dxa"/>
            <w:tcBorders>
              <w:top w:val="single" w:sz="4" w:space="0" w:color="auto"/>
              <w:left w:val="single" w:sz="4" w:space="0" w:color="auto"/>
              <w:bottom w:val="single" w:sz="4" w:space="0" w:color="auto"/>
              <w:right w:val="single" w:sz="4" w:space="0" w:color="auto"/>
            </w:tcBorders>
          </w:tcPr>
          <w:p w14:paraId="7A358C96" w14:textId="77777777" w:rsidR="004F32B2" w:rsidRPr="000E7168" w:rsidRDefault="004F32B2" w:rsidP="004F32B2">
            <w:pPr>
              <w:spacing w:before="240" w:after="240"/>
              <w:rPr>
                <w:rFonts w:eastAsia="Times New Roman"/>
                <w:noProof/>
                <w:color w:val="000000"/>
                <w:szCs w:val="24"/>
              </w:rPr>
            </w:pPr>
          </w:p>
        </w:tc>
      </w:tr>
      <w:tr w:rsidR="004F32B2" w:rsidRPr="000E7168" w14:paraId="6E0E111A"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295D358E" w14:textId="77777777" w:rsidR="004F32B2" w:rsidRPr="000E7168" w:rsidRDefault="004F32B2" w:rsidP="004F32B2">
            <w:pPr>
              <w:spacing w:before="240" w:after="240"/>
              <w:rPr>
                <w:rFonts w:eastAsia="Times New Roman"/>
                <w:i/>
                <w:iCs/>
                <w:noProof/>
              </w:rPr>
            </w:pPr>
            <w:r w:rsidRPr="000E7168">
              <w:rPr>
                <w:rFonts w:eastAsia="Times New Roman"/>
                <w:noProof/>
                <w:color w:val="000000"/>
                <w:szCs w:val="24"/>
              </w:rPr>
              <w:t>Compensation for the additional costs under Article 21 of the EMFF</w:t>
            </w:r>
            <w:r w:rsidRPr="000E7168">
              <w:rPr>
                <w:rFonts w:eastAsia="Times New Roman"/>
                <w:i/>
                <w:iCs/>
                <w:noProof/>
              </w:rPr>
              <w:t xml:space="preserve"> </w:t>
            </w:r>
          </w:p>
          <w:p w14:paraId="77DC6006" w14:textId="77777777" w:rsidR="004F32B2" w:rsidRPr="000E7168" w:rsidRDefault="004F32B2" w:rsidP="004F32B2">
            <w:pPr>
              <w:spacing w:before="240" w:after="240"/>
              <w:rPr>
                <w:rFonts w:eastAsia="Times New Roman"/>
                <w:noProof/>
                <w:color w:val="000000"/>
                <w:szCs w:val="24"/>
              </w:rPr>
            </w:pPr>
            <w:r w:rsidRPr="000E7168">
              <w:rPr>
                <w:rFonts w:eastAsia="Times New Roman"/>
                <w:i/>
                <w:iCs/>
                <w:noProof/>
              </w:rPr>
              <w:t>Text field [10 000]</w:t>
            </w:r>
          </w:p>
        </w:tc>
        <w:tc>
          <w:tcPr>
            <w:tcW w:w="2801" w:type="dxa"/>
            <w:tcBorders>
              <w:top w:val="single" w:sz="4" w:space="0" w:color="auto"/>
              <w:left w:val="single" w:sz="4" w:space="0" w:color="auto"/>
              <w:bottom w:val="single" w:sz="4" w:space="0" w:color="auto"/>
              <w:right w:val="single" w:sz="4" w:space="0" w:color="auto"/>
            </w:tcBorders>
          </w:tcPr>
          <w:p w14:paraId="5C5CC568" w14:textId="77777777" w:rsidR="004F32B2" w:rsidRPr="000E7168" w:rsidRDefault="004F32B2" w:rsidP="004F32B2">
            <w:pPr>
              <w:spacing w:before="240" w:after="240"/>
              <w:rPr>
                <w:rFonts w:eastAsia="Times New Roman"/>
                <w:noProof/>
                <w:color w:val="000000"/>
                <w:szCs w:val="24"/>
              </w:rPr>
            </w:pPr>
          </w:p>
        </w:tc>
      </w:tr>
      <w:tr w:rsidR="004F32B2" w:rsidRPr="000E7168" w14:paraId="7628B29D"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2CB308FC" w14:textId="77777777" w:rsidR="004F32B2" w:rsidRPr="000E7168" w:rsidRDefault="004F32B2" w:rsidP="004F32B2">
            <w:pPr>
              <w:spacing w:before="240" w:after="240"/>
              <w:rPr>
                <w:rFonts w:eastAsia="Times New Roman"/>
                <w:i/>
                <w:iCs/>
                <w:noProof/>
              </w:rPr>
            </w:pPr>
            <w:r w:rsidRPr="000E7168">
              <w:rPr>
                <w:rFonts w:eastAsia="Times New Roman"/>
                <w:noProof/>
                <w:color w:val="000000"/>
                <w:szCs w:val="24"/>
              </w:rPr>
              <w:t>Other investments in the sustainable blue economy necessary to achieve a sustainable coastal development</w:t>
            </w:r>
            <w:r w:rsidRPr="000E7168">
              <w:rPr>
                <w:rFonts w:eastAsia="Times New Roman"/>
                <w:i/>
                <w:iCs/>
                <w:noProof/>
              </w:rPr>
              <w:t xml:space="preserve"> </w:t>
            </w:r>
          </w:p>
          <w:p w14:paraId="6B6C6CCF" w14:textId="77777777" w:rsidR="004F32B2" w:rsidRPr="000E7168" w:rsidRDefault="004F32B2" w:rsidP="004F32B2">
            <w:pPr>
              <w:spacing w:before="240" w:after="240"/>
              <w:rPr>
                <w:rFonts w:eastAsia="Times New Roman"/>
                <w:noProof/>
                <w:color w:val="000000"/>
                <w:szCs w:val="24"/>
              </w:rPr>
            </w:pPr>
            <w:r w:rsidRPr="000E7168">
              <w:rPr>
                <w:rFonts w:eastAsia="Times New Roman"/>
                <w:i/>
                <w:iCs/>
                <w:noProof/>
              </w:rPr>
              <w:t>Text field [10 000]</w:t>
            </w:r>
          </w:p>
        </w:tc>
        <w:tc>
          <w:tcPr>
            <w:tcW w:w="2801" w:type="dxa"/>
            <w:tcBorders>
              <w:top w:val="single" w:sz="4" w:space="0" w:color="auto"/>
              <w:left w:val="single" w:sz="4" w:space="0" w:color="auto"/>
              <w:bottom w:val="single" w:sz="4" w:space="0" w:color="auto"/>
              <w:right w:val="single" w:sz="4" w:space="0" w:color="auto"/>
            </w:tcBorders>
          </w:tcPr>
          <w:p w14:paraId="3997230E" w14:textId="77777777" w:rsidR="004F32B2" w:rsidRPr="000E7168" w:rsidRDefault="004F32B2" w:rsidP="004F32B2">
            <w:pPr>
              <w:spacing w:before="240" w:after="240"/>
              <w:rPr>
                <w:rFonts w:eastAsia="Times New Roman"/>
                <w:noProof/>
                <w:color w:val="000000"/>
                <w:szCs w:val="24"/>
              </w:rPr>
            </w:pPr>
          </w:p>
        </w:tc>
      </w:tr>
    </w:tbl>
    <w:p w14:paraId="12592BC5" w14:textId="77777777" w:rsidR="004F32B2" w:rsidRPr="000E7168" w:rsidRDefault="004F32B2" w:rsidP="004F32B2"/>
    <w:p w14:paraId="01F0EC6D" w14:textId="77777777" w:rsidR="004F32B2" w:rsidRPr="000E7168" w:rsidRDefault="004F32B2" w:rsidP="004F32B2">
      <w:pPr>
        <w:rPr>
          <w:rFonts w:eastAsia="Times New Roman"/>
          <w:b/>
          <w:noProof/>
          <w:color w:val="000000"/>
          <w:szCs w:val="24"/>
        </w:rPr>
      </w:pPr>
      <w:r w:rsidRPr="000E7168">
        <w:rPr>
          <w:rFonts w:eastAsia="Times New Roman"/>
          <w:b/>
          <w:noProof/>
          <w:color w:val="000000"/>
          <w:szCs w:val="24"/>
        </w:rPr>
        <w:t>3. Description of the synergies with other sources of Union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F32B2" w:rsidRPr="000E7168" w14:paraId="3D73CEC6"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12AACC7F" w14:textId="77777777" w:rsidR="004F32B2" w:rsidRPr="000E7168" w:rsidRDefault="004F32B2" w:rsidP="004F32B2">
            <w:pPr>
              <w:rPr>
                <w:rFonts w:eastAsia="Times New Roman"/>
                <w:i/>
                <w:noProof/>
                <w:color w:val="000000"/>
              </w:rPr>
            </w:pPr>
            <w:r w:rsidRPr="000E7168">
              <w:rPr>
                <w:rFonts w:eastAsia="Times New Roman"/>
                <w:i/>
                <w:iCs/>
                <w:noProof/>
              </w:rPr>
              <w:t>Text field [10 000]</w:t>
            </w:r>
          </w:p>
        </w:tc>
      </w:tr>
    </w:tbl>
    <w:p w14:paraId="1ED059F9" w14:textId="77777777" w:rsidR="004F32B2" w:rsidRPr="000E7168" w:rsidRDefault="004F32B2" w:rsidP="004F32B2">
      <w:pPr>
        <w:spacing w:after="0"/>
        <w:rPr>
          <w:strike/>
          <w:noProof/>
        </w:rPr>
        <w:sectPr w:rsidR="004F32B2" w:rsidRPr="000E7168" w:rsidSect="004F32B2">
          <w:pgSz w:w="11906" w:h="16838"/>
          <w:pgMar w:top="1134" w:right="1134" w:bottom="1134" w:left="1134" w:header="567" w:footer="567" w:gutter="0"/>
          <w:cols w:space="720"/>
          <w:docGrid w:linePitch="326"/>
        </w:sectPr>
      </w:pPr>
    </w:p>
    <w:p w14:paraId="3A186958" w14:textId="77777777" w:rsidR="00F000AD" w:rsidRPr="000E7168" w:rsidRDefault="00F000AD" w:rsidP="00871DAF">
      <w:pPr>
        <w:spacing w:after="160" w:line="256" w:lineRule="auto"/>
        <w:jc w:val="center"/>
      </w:pPr>
    </w:p>
    <w:sectPr w:rsidR="00F000AD" w:rsidRPr="000E7168" w:rsidSect="00871DAF">
      <w:headerReference w:type="default" r:id="rId20"/>
      <w:footerReference w:type="default" r:id="rId21"/>
      <w:pgSz w:w="16838" w:h="11906" w:orient="landscape"/>
      <w:pgMar w:top="1134" w:right="1134" w:bottom="1134" w:left="1134" w:header="567" w:footer="56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D5D91" w16cid:durableId="221CB66B"/>
  <w16cid:commentId w16cid:paraId="0D1B40BF" w16cid:durableId="221CB801"/>
  <w16cid:commentId w16cid:paraId="4438A300" w16cid:durableId="221CC892"/>
  <w16cid:commentId w16cid:paraId="4BD21D80" w16cid:durableId="221CC9ED"/>
  <w16cid:commentId w16cid:paraId="56C2A3EC" w16cid:durableId="221CC988"/>
  <w16cid:commentId w16cid:paraId="04176835" w16cid:durableId="221CCA01"/>
  <w16cid:commentId w16cid:paraId="11057A12" w16cid:durableId="221CD188"/>
  <w16cid:commentId w16cid:paraId="1A28BC97" w16cid:durableId="221CD257"/>
  <w16cid:commentId w16cid:paraId="27D79B3D" w16cid:durableId="221CB40D"/>
  <w16cid:commentId w16cid:paraId="156B3759" w16cid:durableId="221CB3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76D16" w14:textId="77777777" w:rsidR="00B80658" w:rsidRDefault="00B80658" w:rsidP="00F000AD">
      <w:pPr>
        <w:spacing w:after="0" w:line="240" w:lineRule="auto"/>
      </w:pPr>
      <w:r>
        <w:separator/>
      </w:r>
    </w:p>
  </w:endnote>
  <w:endnote w:type="continuationSeparator" w:id="0">
    <w:p w14:paraId="636266CD" w14:textId="77777777" w:rsidR="00B80658" w:rsidRDefault="00B80658" w:rsidP="00F0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AngsanaUPC">
    <w:altName w:val="Arial Unicode MS"/>
    <w:charset w:val="DE"/>
    <w:family w:val="roman"/>
    <w:pitch w:val="variable"/>
    <w:sig w:usb0="81000003" w:usb1="00000000" w:usb2="00000000" w:usb3="00000000" w:csb0="00010001"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F0622A" w:rsidRPr="00D94637" w14:paraId="7C9B1B1A" w14:textId="77777777" w:rsidTr="00F000AD">
      <w:trPr>
        <w:jc w:val="center"/>
      </w:trPr>
      <w:tc>
        <w:tcPr>
          <w:tcW w:w="5000" w:type="pct"/>
          <w:gridSpan w:val="7"/>
          <w:shd w:val="clear" w:color="auto" w:fill="auto"/>
          <w:tcMar>
            <w:top w:w="57" w:type="dxa"/>
          </w:tcMar>
        </w:tcPr>
        <w:p w14:paraId="03876785" w14:textId="77777777" w:rsidR="00F0622A" w:rsidRPr="00D94637" w:rsidRDefault="00F0622A" w:rsidP="00F000AD">
          <w:pPr>
            <w:pStyle w:val="FooterText"/>
            <w:pBdr>
              <w:top w:val="single" w:sz="4" w:space="1" w:color="auto"/>
            </w:pBdr>
            <w:spacing w:before="200"/>
            <w:rPr>
              <w:sz w:val="2"/>
              <w:szCs w:val="2"/>
            </w:rPr>
          </w:pPr>
        </w:p>
      </w:tc>
    </w:tr>
    <w:tr w:rsidR="00F0622A" w:rsidRPr="00B310DC" w14:paraId="5ADE1C58" w14:textId="77777777" w:rsidTr="00F000AD">
      <w:trPr>
        <w:jc w:val="center"/>
      </w:trPr>
      <w:tc>
        <w:tcPr>
          <w:tcW w:w="2500" w:type="pct"/>
          <w:gridSpan w:val="2"/>
          <w:shd w:val="clear" w:color="auto" w:fill="auto"/>
          <w:tcMar>
            <w:top w:w="0" w:type="dxa"/>
          </w:tcMar>
        </w:tcPr>
        <w:p w14:paraId="656BA0B7" w14:textId="77777777" w:rsidR="00F0622A" w:rsidRPr="00AD7BF2" w:rsidRDefault="00F0622A" w:rsidP="00F000AD">
          <w:pPr>
            <w:pStyle w:val="FooterText"/>
          </w:pPr>
          <w:r>
            <w:t>10291/19</w:t>
          </w:r>
          <w:r w:rsidRPr="002511D8">
            <w:t xml:space="preserve"> </w:t>
          </w:r>
        </w:p>
      </w:tc>
      <w:tc>
        <w:tcPr>
          <w:tcW w:w="625" w:type="pct"/>
          <w:shd w:val="clear" w:color="auto" w:fill="auto"/>
          <w:tcMar>
            <w:top w:w="0" w:type="dxa"/>
          </w:tcMar>
        </w:tcPr>
        <w:p w14:paraId="6D017873" w14:textId="77777777" w:rsidR="00F0622A" w:rsidRPr="00AD7BF2" w:rsidRDefault="00F0622A" w:rsidP="00F000AD">
          <w:pPr>
            <w:pStyle w:val="FooterText"/>
            <w:jc w:val="center"/>
          </w:pPr>
        </w:p>
      </w:tc>
      <w:tc>
        <w:tcPr>
          <w:tcW w:w="1286" w:type="pct"/>
          <w:gridSpan w:val="3"/>
          <w:shd w:val="clear" w:color="auto" w:fill="auto"/>
          <w:tcMar>
            <w:top w:w="0" w:type="dxa"/>
          </w:tcMar>
        </w:tcPr>
        <w:p w14:paraId="6C76CA29" w14:textId="77777777" w:rsidR="00F0622A" w:rsidRPr="002511D8" w:rsidRDefault="00F0622A" w:rsidP="00F000AD">
          <w:pPr>
            <w:pStyle w:val="FooterText"/>
            <w:jc w:val="center"/>
          </w:pPr>
          <w:r>
            <w:t>NTC/AFG/cs</w:t>
          </w:r>
        </w:p>
      </w:tc>
      <w:tc>
        <w:tcPr>
          <w:tcW w:w="589" w:type="pct"/>
          <w:shd w:val="clear" w:color="auto" w:fill="auto"/>
          <w:tcMar>
            <w:top w:w="0" w:type="dxa"/>
          </w:tcMar>
        </w:tcPr>
        <w:p w14:paraId="243686CD" w14:textId="21F27A8D" w:rsidR="00F0622A" w:rsidRPr="00B310DC" w:rsidRDefault="00F0622A" w:rsidP="00F000AD">
          <w:pPr>
            <w:pStyle w:val="FooterText"/>
            <w:jc w:val="right"/>
          </w:pPr>
          <w:r>
            <w:fldChar w:fldCharType="begin"/>
          </w:r>
          <w:r>
            <w:instrText xml:space="preserve"> PAGE  \* MERGEFORMAT </w:instrText>
          </w:r>
          <w:r>
            <w:fldChar w:fldCharType="separate"/>
          </w:r>
          <w:r w:rsidR="002E157A">
            <w:rPr>
              <w:noProof/>
            </w:rPr>
            <w:t>36</w:t>
          </w:r>
          <w:r>
            <w:fldChar w:fldCharType="end"/>
          </w:r>
        </w:p>
      </w:tc>
    </w:tr>
    <w:tr w:rsidR="00F0622A" w:rsidRPr="00D94637" w14:paraId="7AFACBF9" w14:textId="77777777" w:rsidTr="00F000AD">
      <w:trPr>
        <w:jc w:val="center"/>
      </w:trPr>
      <w:tc>
        <w:tcPr>
          <w:tcW w:w="1774" w:type="pct"/>
          <w:shd w:val="clear" w:color="auto" w:fill="auto"/>
        </w:tcPr>
        <w:p w14:paraId="15F24CD0" w14:textId="77777777" w:rsidR="00F0622A" w:rsidRPr="00AD7BF2" w:rsidRDefault="00F0622A" w:rsidP="00F000AD">
          <w:pPr>
            <w:pStyle w:val="FooterText"/>
            <w:spacing w:before="40"/>
          </w:pPr>
          <w:r>
            <w:t>ANNEX</w:t>
          </w:r>
        </w:p>
      </w:tc>
      <w:tc>
        <w:tcPr>
          <w:tcW w:w="1455" w:type="pct"/>
          <w:gridSpan w:val="3"/>
          <w:shd w:val="clear" w:color="auto" w:fill="auto"/>
        </w:tcPr>
        <w:p w14:paraId="0B79902C" w14:textId="77777777" w:rsidR="00F0622A" w:rsidRPr="00AD7BF2" w:rsidRDefault="00F0622A" w:rsidP="00F000AD">
          <w:pPr>
            <w:pStyle w:val="FooterText"/>
            <w:spacing w:before="40"/>
            <w:jc w:val="center"/>
          </w:pPr>
          <w:r>
            <w:t>ECOMP.2.B</w:t>
          </w:r>
        </w:p>
      </w:tc>
      <w:tc>
        <w:tcPr>
          <w:tcW w:w="742" w:type="pct"/>
          <w:shd w:val="clear" w:color="auto" w:fill="auto"/>
        </w:tcPr>
        <w:p w14:paraId="519C9BD6" w14:textId="77777777" w:rsidR="00F0622A" w:rsidRPr="00D94637" w:rsidRDefault="00F0622A" w:rsidP="00F000AD">
          <w:pPr>
            <w:pStyle w:val="FooterText"/>
            <w:jc w:val="center"/>
            <w:rPr>
              <w:b/>
              <w:position w:val="-4"/>
              <w:sz w:val="36"/>
            </w:rPr>
          </w:pPr>
        </w:p>
      </w:tc>
      <w:tc>
        <w:tcPr>
          <w:tcW w:w="1029" w:type="pct"/>
          <w:gridSpan w:val="2"/>
          <w:shd w:val="clear" w:color="auto" w:fill="auto"/>
        </w:tcPr>
        <w:p w14:paraId="00132EE6" w14:textId="77777777" w:rsidR="00F0622A" w:rsidRPr="000310C2" w:rsidRDefault="00F0622A" w:rsidP="00F000AD">
          <w:pPr>
            <w:pStyle w:val="FooterText"/>
            <w:jc w:val="right"/>
            <w:rPr>
              <w:spacing w:val="-20"/>
              <w:sz w:val="16"/>
            </w:rPr>
          </w:pPr>
          <w:r>
            <w:rPr>
              <w:b/>
              <w:spacing w:val="-20"/>
              <w:position w:val="-4"/>
              <w:sz w:val="36"/>
            </w:rPr>
            <w:t>EN</w:t>
          </w:r>
        </w:p>
      </w:tc>
    </w:tr>
  </w:tbl>
  <w:p w14:paraId="027005ED" w14:textId="77777777" w:rsidR="00F0622A" w:rsidRPr="00674D71" w:rsidRDefault="00F0622A" w:rsidP="00F000AD">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4DCB" w14:textId="77777777" w:rsidR="00F0622A" w:rsidRDefault="00F06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61811"/>
      <w:docPartObj>
        <w:docPartGallery w:val="Page Numbers (Bottom of Page)"/>
        <w:docPartUnique/>
      </w:docPartObj>
    </w:sdtPr>
    <w:sdtEndPr>
      <w:rPr>
        <w:noProof/>
      </w:rPr>
    </w:sdtEndPr>
    <w:sdtContent>
      <w:p w14:paraId="08265D33" w14:textId="5D7EFDDA" w:rsidR="00F0622A" w:rsidRDefault="00F0622A">
        <w:pPr>
          <w:pStyle w:val="Footer"/>
          <w:jc w:val="center"/>
        </w:pPr>
        <w:r>
          <w:fldChar w:fldCharType="begin"/>
        </w:r>
        <w:r>
          <w:instrText xml:space="preserve"> PAGE   \* MERGEFORMAT </w:instrText>
        </w:r>
        <w:r>
          <w:fldChar w:fldCharType="separate"/>
        </w:r>
        <w:r w:rsidR="002E157A">
          <w:rPr>
            <w:noProof/>
          </w:rPr>
          <w:t>45</w:t>
        </w:r>
        <w:r>
          <w:rPr>
            <w:noProof/>
          </w:rPr>
          <w:fldChar w:fldCharType="end"/>
        </w:r>
      </w:p>
    </w:sdtContent>
  </w:sdt>
  <w:p w14:paraId="42D230D0" w14:textId="77777777" w:rsidR="00F0622A" w:rsidRDefault="00F062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2A72" w14:textId="77777777" w:rsidR="00F0622A" w:rsidRDefault="00F062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0"/>
      <w:gridCol w:w="2116"/>
      <w:gridCol w:w="1821"/>
      <w:gridCol w:w="303"/>
      <w:gridCol w:w="2162"/>
      <w:gridCol w:w="1282"/>
      <w:gridCol w:w="1716"/>
    </w:tblGrid>
    <w:tr w:rsidR="00F0622A" w:rsidRPr="00D94637" w14:paraId="4DABD562" w14:textId="77777777" w:rsidTr="004F32B2">
      <w:trPr>
        <w:jc w:val="center"/>
      </w:trPr>
      <w:tc>
        <w:tcPr>
          <w:tcW w:w="5000" w:type="pct"/>
          <w:gridSpan w:val="7"/>
          <w:shd w:val="clear" w:color="auto" w:fill="auto"/>
          <w:tcMar>
            <w:top w:w="57" w:type="dxa"/>
          </w:tcMar>
        </w:tcPr>
        <w:p w14:paraId="73959CC3" w14:textId="77777777" w:rsidR="00F0622A" w:rsidRPr="00D94637" w:rsidRDefault="00F0622A" w:rsidP="004F32B2">
          <w:pPr>
            <w:pStyle w:val="FooterText"/>
            <w:pBdr>
              <w:top w:val="single" w:sz="4" w:space="1" w:color="auto"/>
            </w:pBdr>
            <w:spacing w:before="200"/>
            <w:rPr>
              <w:sz w:val="2"/>
              <w:szCs w:val="2"/>
            </w:rPr>
          </w:pPr>
        </w:p>
      </w:tc>
    </w:tr>
    <w:tr w:rsidR="00F0622A" w:rsidRPr="00B310DC" w14:paraId="6BF2237A" w14:textId="77777777" w:rsidTr="004F32B2">
      <w:trPr>
        <w:jc w:val="center"/>
      </w:trPr>
      <w:tc>
        <w:tcPr>
          <w:tcW w:w="2500" w:type="pct"/>
          <w:gridSpan w:val="2"/>
          <w:shd w:val="clear" w:color="auto" w:fill="auto"/>
          <w:tcMar>
            <w:top w:w="0" w:type="dxa"/>
          </w:tcMar>
        </w:tcPr>
        <w:p w14:paraId="5425E3D9" w14:textId="77777777" w:rsidR="00F0622A" w:rsidRPr="00AD7BF2" w:rsidRDefault="00F0622A" w:rsidP="004F32B2">
          <w:pPr>
            <w:pStyle w:val="FooterText"/>
          </w:pPr>
          <w:r>
            <w:t>10291/19</w:t>
          </w:r>
          <w:r w:rsidRPr="002511D8">
            <w:t xml:space="preserve"> </w:t>
          </w:r>
        </w:p>
      </w:tc>
      <w:tc>
        <w:tcPr>
          <w:tcW w:w="625" w:type="pct"/>
          <w:shd w:val="clear" w:color="auto" w:fill="auto"/>
          <w:tcMar>
            <w:top w:w="0" w:type="dxa"/>
          </w:tcMar>
        </w:tcPr>
        <w:p w14:paraId="4CA2CE1A" w14:textId="77777777" w:rsidR="00F0622A" w:rsidRPr="00AD7BF2" w:rsidRDefault="00F0622A" w:rsidP="004F32B2">
          <w:pPr>
            <w:pStyle w:val="FooterText"/>
            <w:jc w:val="center"/>
          </w:pPr>
        </w:p>
      </w:tc>
      <w:tc>
        <w:tcPr>
          <w:tcW w:w="1286" w:type="pct"/>
          <w:gridSpan w:val="3"/>
          <w:shd w:val="clear" w:color="auto" w:fill="auto"/>
          <w:tcMar>
            <w:top w:w="0" w:type="dxa"/>
          </w:tcMar>
        </w:tcPr>
        <w:p w14:paraId="1CC9A638" w14:textId="77777777" w:rsidR="00F0622A" w:rsidRPr="002511D8" w:rsidRDefault="00F0622A" w:rsidP="004F32B2">
          <w:pPr>
            <w:pStyle w:val="FooterText"/>
            <w:jc w:val="center"/>
          </w:pPr>
          <w:r>
            <w:t>NTC/AFG/cs</w:t>
          </w:r>
        </w:p>
      </w:tc>
      <w:tc>
        <w:tcPr>
          <w:tcW w:w="589" w:type="pct"/>
          <w:shd w:val="clear" w:color="auto" w:fill="auto"/>
          <w:tcMar>
            <w:top w:w="0" w:type="dxa"/>
          </w:tcMar>
        </w:tcPr>
        <w:p w14:paraId="7EFA85F6" w14:textId="28720A78" w:rsidR="00F0622A" w:rsidRPr="00B310DC" w:rsidRDefault="00F0622A" w:rsidP="004F32B2">
          <w:pPr>
            <w:pStyle w:val="FooterText"/>
            <w:jc w:val="right"/>
          </w:pPr>
          <w:r>
            <w:fldChar w:fldCharType="begin"/>
          </w:r>
          <w:r>
            <w:instrText xml:space="preserve"> PAGE  \* MERGEFORMAT </w:instrText>
          </w:r>
          <w:r>
            <w:fldChar w:fldCharType="separate"/>
          </w:r>
          <w:r w:rsidR="002E157A">
            <w:rPr>
              <w:noProof/>
            </w:rPr>
            <w:t>56</w:t>
          </w:r>
          <w:r>
            <w:fldChar w:fldCharType="end"/>
          </w:r>
        </w:p>
      </w:tc>
    </w:tr>
    <w:tr w:rsidR="00F0622A" w:rsidRPr="00D94637" w14:paraId="0ECEC397" w14:textId="77777777" w:rsidTr="004F32B2">
      <w:trPr>
        <w:jc w:val="center"/>
      </w:trPr>
      <w:tc>
        <w:tcPr>
          <w:tcW w:w="1774" w:type="pct"/>
          <w:shd w:val="clear" w:color="auto" w:fill="auto"/>
        </w:tcPr>
        <w:p w14:paraId="4347FBED" w14:textId="77777777" w:rsidR="00F0622A" w:rsidRPr="00AD7BF2" w:rsidRDefault="00F0622A" w:rsidP="004F32B2">
          <w:pPr>
            <w:pStyle w:val="FooterText"/>
            <w:spacing w:before="40"/>
          </w:pPr>
          <w:r>
            <w:t>ANNEX</w:t>
          </w:r>
        </w:p>
      </w:tc>
      <w:tc>
        <w:tcPr>
          <w:tcW w:w="1455" w:type="pct"/>
          <w:gridSpan w:val="3"/>
          <w:shd w:val="clear" w:color="auto" w:fill="auto"/>
        </w:tcPr>
        <w:p w14:paraId="3B988FA2" w14:textId="77777777" w:rsidR="00F0622A" w:rsidRPr="00AD7BF2" w:rsidRDefault="00F0622A" w:rsidP="004F32B2">
          <w:pPr>
            <w:pStyle w:val="FooterText"/>
            <w:spacing w:before="40"/>
            <w:jc w:val="center"/>
          </w:pPr>
          <w:r>
            <w:t>ECOMP.2.B</w:t>
          </w:r>
        </w:p>
      </w:tc>
      <w:tc>
        <w:tcPr>
          <w:tcW w:w="742" w:type="pct"/>
          <w:shd w:val="clear" w:color="auto" w:fill="auto"/>
        </w:tcPr>
        <w:p w14:paraId="66CB2034" w14:textId="77777777" w:rsidR="00F0622A" w:rsidRPr="00D94637" w:rsidRDefault="00F0622A" w:rsidP="004F32B2">
          <w:pPr>
            <w:pStyle w:val="FooterText"/>
            <w:jc w:val="center"/>
            <w:rPr>
              <w:b/>
              <w:position w:val="-4"/>
              <w:sz w:val="36"/>
            </w:rPr>
          </w:pPr>
        </w:p>
      </w:tc>
      <w:tc>
        <w:tcPr>
          <w:tcW w:w="1029" w:type="pct"/>
          <w:gridSpan w:val="2"/>
          <w:shd w:val="clear" w:color="auto" w:fill="auto"/>
        </w:tcPr>
        <w:p w14:paraId="199F4961" w14:textId="77777777" w:rsidR="00F0622A" w:rsidRPr="000310C2" w:rsidRDefault="00F0622A" w:rsidP="004F32B2">
          <w:pPr>
            <w:pStyle w:val="FooterText"/>
            <w:jc w:val="right"/>
            <w:rPr>
              <w:spacing w:val="-20"/>
              <w:sz w:val="16"/>
            </w:rPr>
          </w:pPr>
          <w:r>
            <w:rPr>
              <w:b/>
              <w:spacing w:val="-20"/>
              <w:position w:val="-4"/>
              <w:sz w:val="36"/>
            </w:rPr>
            <w:t>EN</w:t>
          </w:r>
        </w:p>
      </w:tc>
    </w:tr>
  </w:tbl>
  <w:p w14:paraId="2D3237EC" w14:textId="77777777" w:rsidR="00F0622A" w:rsidRPr="00674D71" w:rsidRDefault="00F0622A" w:rsidP="004F32B2">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F0622A" w:rsidRPr="00D94637" w14:paraId="06C8D0DF" w14:textId="77777777" w:rsidTr="004F32B2">
      <w:trPr>
        <w:jc w:val="center"/>
      </w:trPr>
      <w:tc>
        <w:tcPr>
          <w:tcW w:w="5000" w:type="pct"/>
          <w:gridSpan w:val="7"/>
          <w:shd w:val="clear" w:color="auto" w:fill="auto"/>
          <w:tcMar>
            <w:top w:w="57" w:type="dxa"/>
          </w:tcMar>
        </w:tcPr>
        <w:p w14:paraId="1C6917F5" w14:textId="77777777" w:rsidR="00F0622A" w:rsidRPr="00D94637" w:rsidRDefault="00F0622A" w:rsidP="004F32B2">
          <w:pPr>
            <w:pStyle w:val="FooterText"/>
            <w:pBdr>
              <w:top w:val="single" w:sz="4" w:space="1" w:color="auto"/>
            </w:pBdr>
            <w:spacing w:before="200"/>
            <w:rPr>
              <w:sz w:val="2"/>
              <w:szCs w:val="2"/>
            </w:rPr>
          </w:pPr>
        </w:p>
      </w:tc>
    </w:tr>
    <w:tr w:rsidR="00F0622A" w:rsidRPr="00B310DC" w14:paraId="0792D5A9" w14:textId="77777777" w:rsidTr="004F32B2">
      <w:trPr>
        <w:jc w:val="center"/>
      </w:trPr>
      <w:tc>
        <w:tcPr>
          <w:tcW w:w="2500" w:type="pct"/>
          <w:gridSpan w:val="2"/>
          <w:shd w:val="clear" w:color="auto" w:fill="auto"/>
          <w:tcMar>
            <w:top w:w="0" w:type="dxa"/>
          </w:tcMar>
        </w:tcPr>
        <w:p w14:paraId="6101BDB2" w14:textId="77777777" w:rsidR="00F0622A" w:rsidRPr="00AD7BF2" w:rsidRDefault="00F0622A" w:rsidP="004F32B2">
          <w:pPr>
            <w:pStyle w:val="FooterText"/>
          </w:pPr>
          <w:r>
            <w:t>10291/19</w:t>
          </w:r>
          <w:r w:rsidRPr="002511D8">
            <w:t xml:space="preserve"> </w:t>
          </w:r>
        </w:p>
      </w:tc>
      <w:tc>
        <w:tcPr>
          <w:tcW w:w="625" w:type="pct"/>
          <w:shd w:val="clear" w:color="auto" w:fill="auto"/>
          <w:tcMar>
            <w:top w:w="0" w:type="dxa"/>
          </w:tcMar>
        </w:tcPr>
        <w:p w14:paraId="1AD748D5" w14:textId="77777777" w:rsidR="00F0622A" w:rsidRPr="00AD7BF2" w:rsidRDefault="00F0622A" w:rsidP="004F32B2">
          <w:pPr>
            <w:pStyle w:val="FooterText"/>
            <w:jc w:val="center"/>
          </w:pPr>
        </w:p>
      </w:tc>
      <w:tc>
        <w:tcPr>
          <w:tcW w:w="1286" w:type="pct"/>
          <w:gridSpan w:val="3"/>
          <w:shd w:val="clear" w:color="auto" w:fill="auto"/>
          <w:tcMar>
            <w:top w:w="0" w:type="dxa"/>
          </w:tcMar>
        </w:tcPr>
        <w:p w14:paraId="5011CDD3" w14:textId="77777777" w:rsidR="00F0622A" w:rsidRPr="002511D8" w:rsidRDefault="00F0622A" w:rsidP="004F32B2">
          <w:pPr>
            <w:pStyle w:val="FooterText"/>
            <w:jc w:val="center"/>
          </w:pPr>
          <w:r>
            <w:t>NTC/AFG/cs</w:t>
          </w:r>
        </w:p>
      </w:tc>
      <w:tc>
        <w:tcPr>
          <w:tcW w:w="589" w:type="pct"/>
          <w:shd w:val="clear" w:color="auto" w:fill="auto"/>
          <w:tcMar>
            <w:top w:w="0" w:type="dxa"/>
          </w:tcMar>
        </w:tcPr>
        <w:p w14:paraId="5611E534" w14:textId="4691138F" w:rsidR="00F0622A" w:rsidRPr="00B310DC" w:rsidRDefault="00F0622A" w:rsidP="004F32B2">
          <w:pPr>
            <w:pStyle w:val="FooterText"/>
            <w:jc w:val="right"/>
          </w:pPr>
          <w:r>
            <w:fldChar w:fldCharType="begin"/>
          </w:r>
          <w:r>
            <w:instrText xml:space="preserve"> PAGE  \* MERGEFORMAT </w:instrText>
          </w:r>
          <w:r>
            <w:fldChar w:fldCharType="separate"/>
          </w:r>
          <w:r w:rsidR="002E157A">
            <w:rPr>
              <w:noProof/>
            </w:rPr>
            <w:t>64</w:t>
          </w:r>
          <w:r>
            <w:fldChar w:fldCharType="end"/>
          </w:r>
        </w:p>
      </w:tc>
    </w:tr>
    <w:tr w:rsidR="00F0622A" w:rsidRPr="00D94637" w14:paraId="2CF4E439" w14:textId="77777777" w:rsidTr="004F32B2">
      <w:trPr>
        <w:jc w:val="center"/>
      </w:trPr>
      <w:tc>
        <w:tcPr>
          <w:tcW w:w="1774" w:type="pct"/>
          <w:shd w:val="clear" w:color="auto" w:fill="auto"/>
        </w:tcPr>
        <w:p w14:paraId="271B58BD" w14:textId="77777777" w:rsidR="00F0622A" w:rsidRPr="00AD7BF2" w:rsidRDefault="00F0622A" w:rsidP="004F32B2">
          <w:pPr>
            <w:pStyle w:val="FooterText"/>
            <w:spacing w:before="40"/>
          </w:pPr>
          <w:r>
            <w:t>ANNEX</w:t>
          </w:r>
        </w:p>
      </w:tc>
      <w:tc>
        <w:tcPr>
          <w:tcW w:w="1455" w:type="pct"/>
          <w:gridSpan w:val="3"/>
          <w:shd w:val="clear" w:color="auto" w:fill="auto"/>
        </w:tcPr>
        <w:p w14:paraId="5F2801CE" w14:textId="77777777" w:rsidR="00F0622A" w:rsidRPr="00AD7BF2" w:rsidRDefault="00F0622A" w:rsidP="004F32B2">
          <w:pPr>
            <w:pStyle w:val="FooterText"/>
            <w:spacing w:before="40"/>
            <w:jc w:val="center"/>
          </w:pPr>
          <w:r>
            <w:t>ECOMP.2.B</w:t>
          </w:r>
        </w:p>
      </w:tc>
      <w:tc>
        <w:tcPr>
          <w:tcW w:w="742" w:type="pct"/>
          <w:shd w:val="clear" w:color="auto" w:fill="auto"/>
        </w:tcPr>
        <w:p w14:paraId="1CDA300D" w14:textId="77777777" w:rsidR="00F0622A" w:rsidRPr="00D94637" w:rsidRDefault="00F0622A" w:rsidP="004F32B2">
          <w:pPr>
            <w:pStyle w:val="FooterText"/>
            <w:jc w:val="center"/>
            <w:rPr>
              <w:b/>
              <w:position w:val="-4"/>
              <w:sz w:val="36"/>
            </w:rPr>
          </w:pPr>
        </w:p>
      </w:tc>
      <w:tc>
        <w:tcPr>
          <w:tcW w:w="1029" w:type="pct"/>
          <w:gridSpan w:val="2"/>
          <w:shd w:val="clear" w:color="auto" w:fill="auto"/>
        </w:tcPr>
        <w:p w14:paraId="797231FE" w14:textId="77777777" w:rsidR="00F0622A" w:rsidRPr="000310C2" w:rsidRDefault="00F0622A" w:rsidP="004F32B2">
          <w:pPr>
            <w:pStyle w:val="FooterText"/>
            <w:jc w:val="right"/>
            <w:rPr>
              <w:spacing w:val="-20"/>
              <w:sz w:val="16"/>
            </w:rPr>
          </w:pPr>
          <w:r>
            <w:rPr>
              <w:b/>
              <w:spacing w:val="-20"/>
              <w:position w:val="-4"/>
              <w:sz w:val="36"/>
            </w:rPr>
            <w:t>EN</w:t>
          </w:r>
        </w:p>
      </w:tc>
    </w:tr>
  </w:tbl>
  <w:p w14:paraId="49E4176D" w14:textId="77777777" w:rsidR="00F0622A" w:rsidRPr="00674D71" w:rsidRDefault="00F0622A" w:rsidP="004F32B2">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0"/>
      <w:gridCol w:w="2116"/>
      <w:gridCol w:w="1821"/>
      <w:gridCol w:w="303"/>
      <w:gridCol w:w="2162"/>
      <w:gridCol w:w="1282"/>
      <w:gridCol w:w="1716"/>
    </w:tblGrid>
    <w:tr w:rsidR="00F0622A" w:rsidRPr="00D94637" w14:paraId="59C399F7" w14:textId="77777777" w:rsidTr="00174F85">
      <w:trPr>
        <w:jc w:val="center"/>
      </w:trPr>
      <w:tc>
        <w:tcPr>
          <w:tcW w:w="5000" w:type="pct"/>
          <w:gridSpan w:val="7"/>
          <w:shd w:val="clear" w:color="auto" w:fill="auto"/>
          <w:tcMar>
            <w:top w:w="57" w:type="dxa"/>
          </w:tcMar>
        </w:tcPr>
        <w:p w14:paraId="4C32F3E6" w14:textId="77777777" w:rsidR="00F0622A" w:rsidRPr="00D94637" w:rsidRDefault="00F0622A" w:rsidP="00174F85">
          <w:pPr>
            <w:pStyle w:val="FooterText"/>
            <w:pBdr>
              <w:top w:val="single" w:sz="4" w:space="1" w:color="auto"/>
            </w:pBdr>
            <w:spacing w:before="200"/>
            <w:rPr>
              <w:sz w:val="2"/>
              <w:szCs w:val="2"/>
            </w:rPr>
          </w:pPr>
        </w:p>
      </w:tc>
    </w:tr>
    <w:tr w:rsidR="00F0622A" w:rsidRPr="00B310DC" w14:paraId="4566936B" w14:textId="77777777" w:rsidTr="00174F85">
      <w:trPr>
        <w:jc w:val="center"/>
      </w:trPr>
      <w:tc>
        <w:tcPr>
          <w:tcW w:w="2500" w:type="pct"/>
          <w:gridSpan w:val="2"/>
          <w:shd w:val="clear" w:color="auto" w:fill="auto"/>
          <w:tcMar>
            <w:top w:w="0" w:type="dxa"/>
          </w:tcMar>
        </w:tcPr>
        <w:p w14:paraId="3FF689A6" w14:textId="77777777" w:rsidR="00F0622A" w:rsidRPr="00AD7BF2" w:rsidRDefault="00F0622A" w:rsidP="00174F85">
          <w:pPr>
            <w:pStyle w:val="FooterText"/>
          </w:pPr>
          <w:r>
            <w:t>10291/19</w:t>
          </w:r>
          <w:r w:rsidRPr="002511D8">
            <w:t xml:space="preserve"> </w:t>
          </w:r>
        </w:p>
      </w:tc>
      <w:tc>
        <w:tcPr>
          <w:tcW w:w="625" w:type="pct"/>
          <w:shd w:val="clear" w:color="auto" w:fill="auto"/>
          <w:tcMar>
            <w:top w:w="0" w:type="dxa"/>
          </w:tcMar>
        </w:tcPr>
        <w:p w14:paraId="700B74E0" w14:textId="77777777" w:rsidR="00F0622A" w:rsidRPr="00AD7BF2" w:rsidRDefault="00F0622A" w:rsidP="00174F85">
          <w:pPr>
            <w:pStyle w:val="FooterText"/>
            <w:jc w:val="center"/>
          </w:pPr>
        </w:p>
      </w:tc>
      <w:tc>
        <w:tcPr>
          <w:tcW w:w="1286" w:type="pct"/>
          <w:gridSpan w:val="3"/>
          <w:shd w:val="clear" w:color="auto" w:fill="auto"/>
          <w:tcMar>
            <w:top w:w="0" w:type="dxa"/>
          </w:tcMar>
        </w:tcPr>
        <w:p w14:paraId="028FB1D6" w14:textId="77777777" w:rsidR="00F0622A" w:rsidRPr="002511D8" w:rsidRDefault="00F0622A" w:rsidP="00174F85">
          <w:pPr>
            <w:pStyle w:val="FooterText"/>
            <w:jc w:val="center"/>
          </w:pPr>
          <w:r>
            <w:t>NTC/AFG/cs</w:t>
          </w:r>
        </w:p>
      </w:tc>
      <w:tc>
        <w:tcPr>
          <w:tcW w:w="589" w:type="pct"/>
          <w:shd w:val="clear" w:color="auto" w:fill="auto"/>
          <w:tcMar>
            <w:top w:w="0" w:type="dxa"/>
          </w:tcMar>
        </w:tcPr>
        <w:p w14:paraId="5DA606FA" w14:textId="0DF128CF" w:rsidR="00F0622A" w:rsidRPr="00B310DC" w:rsidRDefault="00F0622A" w:rsidP="00174F85">
          <w:pPr>
            <w:pStyle w:val="FooterText"/>
            <w:jc w:val="right"/>
          </w:pPr>
          <w:r>
            <w:fldChar w:fldCharType="begin"/>
          </w:r>
          <w:r>
            <w:instrText xml:space="preserve"> PAGE  \* MERGEFORMAT </w:instrText>
          </w:r>
          <w:r>
            <w:fldChar w:fldCharType="separate"/>
          </w:r>
          <w:r w:rsidR="002E157A">
            <w:rPr>
              <w:noProof/>
            </w:rPr>
            <w:t>65</w:t>
          </w:r>
          <w:r>
            <w:fldChar w:fldCharType="end"/>
          </w:r>
        </w:p>
      </w:tc>
    </w:tr>
    <w:tr w:rsidR="00F0622A" w:rsidRPr="00D94637" w14:paraId="2BA9FED4" w14:textId="77777777" w:rsidTr="00174F85">
      <w:trPr>
        <w:jc w:val="center"/>
      </w:trPr>
      <w:tc>
        <w:tcPr>
          <w:tcW w:w="1774" w:type="pct"/>
          <w:shd w:val="clear" w:color="auto" w:fill="auto"/>
        </w:tcPr>
        <w:p w14:paraId="0B323E40" w14:textId="77777777" w:rsidR="00F0622A" w:rsidRPr="00AD7BF2" w:rsidRDefault="00F0622A" w:rsidP="00174F85">
          <w:pPr>
            <w:pStyle w:val="FooterText"/>
            <w:spacing w:before="40"/>
          </w:pPr>
          <w:r>
            <w:t>ANNEX</w:t>
          </w:r>
        </w:p>
      </w:tc>
      <w:tc>
        <w:tcPr>
          <w:tcW w:w="1455" w:type="pct"/>
          <w:gridSpan w:val="3"/>
          <w:shd w:val="clear" w:color="auto" w:fill="auto"/>
        </w:tcPr>
        <w:p w14:paraId="218AD094" w14:textId="77777777" w:rsidR="00F0622A" w:rsidRPr="00AD7BF2" w:rsidRDefault="00F0622A" w:rsidP="00174F85">
          <w:pPr>
            <w:pStyle w:val="FooterText"/>
            <w:spacing w:before="40"/>
            <w:jc w:val="center"/>
          </w:pPr>
          <w:r>
            <w:t>ECOMP.2.B</w:t>
          </w:r>
        </w:p>
      </w:tc>
      <w:tc>
        <w:tcPr>
          <w:tcW w:w="742" w:type="pct"/>
          <w:shd w:val="clear" w:color="auto" w:fill="auto"/>
        </w:tcPr>
        <w:p w14:paraId="65708180" w14:textId="77777777" w:rsidR="00F0622A" w:rsidRPr="00D94637" w:rsidRDefault="00F0622A" w:rsidP="00174F85">
          <w:pPr>
            <w:pStyle w:val="FooterText"/>
            <w:jc w:val="center"/>
            <w:rPr>
              <w:b/>
              <w:position w:val="-4"/>
              <w:sz w:val="36"/>
            </w:rPr>
          </w:pPr>
        </w:p>
      </w:tc>
      <w:tc>
        <w:tcPr>
          <w:tcW w:w="1029" w:type="pct"/>
          <w:gridSpan w:val="2"/>
          <w:shd w:val="clear" w:color="auto" w:fill="auto"/>
        </w:tcPr>
        <w:p w14:paraId="2824ED22" w14:textId="77777777" w:rsidR="00F0622A" w:rsidRPr="000310C2" w:rsidRDefault="00F0622A" w:rsidP="00174F85">
          <w:pPr>
            <w:pStyle w:val="FooterText"/>
            <w:jc w:val="right"/>
            <w:rPr>
              <w:spacing w:val="-20"/>
              <w:sz w:val="16"/>
            </w:rPr>
          </w:pPr>
          <w:r>
            <w:rPr>
              <w:b/>
              <w:spacing w:val="-20"/>
              <w:position w:val="-4"/>
              <w:sz w:val="36"/>
            </w:rPr>
            <w:t>EN</w:t>
          </w:r>
        </w:p>
      </w:tc>
    </w:tr>
  </w:tbl>
  <w:p w14:paraId="33A1DDD0" w14:textId="77777777" w:rsidR="00F0622A" w:rsidRPr="00674D71" w:rsidRDefault="00F0622A" w:rsidP="00174F85">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26B0" w14:textId="77777777" w:rsidR="00B80658" w:rsidRDefault="00B80658" w:rsidP="00F000AD">
      <w:pPr>
        <w:spacing w:after="0" w:line="240" w:lineRule="auto"/>
      </w:pPr>
      <w:r>
        <w:separator/>
      </w:r>
    </w:p>
  </w:footnote>
  <w:footnote w:type="continuationSeparator" w:id="0">
    <w:p w14:paraId="0D1961B8" w14:textId="77777777" w:rsidR="00B80658" w:rsidRDefault="00B80658" w:rsidP="00F000AD">
      <w:pPr>
        <w:spacing w:after="0" w:line="240" w:lineRule="auto"/>
      </w:pPr>
      <w:r>
        <w:continuationSeparator/>
      </w:r>
    </w:p>
  </w:footnote>
  <w:footnote w:id="1">
    <w:p w14:paraId="019D58D2" w14:textId="77777777" w:rsidR="00F0622A" w:rsidRDefault="00F0622A" w:rsidP="00CC326A">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2">
    <w:p w14:paraId="0C652DF5" w14:textId="77777777" w:rsidR="00F0622A" w:rsidRDefault="00F0622A" w:rsidP="00F000AD">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3">
    <w:p w14:paraId="20A0D64A" w14:textId="77777777" w:rsidR="00F0622A" w:rsidRDefault="00F0622A" w:rsidP="00F000AD">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4">
    <w:p w14:paraId="5549A265" w14:textId="77777777" w:rsidR="00F0622A" w:rsidRDefault="00F0622A" w:rsidP="00F000AD">
      <w:pPr>
        <w:pStyle w:val="FootnoteText"/>
        <w:rPr>
          <w:sz w:val="22"/>
        </w:rPr>
      </w:pPr>
      <w:r>
        <w:rPr>
          <w:rStyle w:val="FootnoteReference"/>
        </w:rPr>
        <w:footnoteRef/>
      </w:r>
      <w:r>
        <w:t xml:space="preserve"> </w:t>
      </w:r>
      <w:r>
        <w:tab/>
      </w:r>
      <w:r>
        <w:rPr>
          <w:sz w:val="22"/>
        </w:rPr>
        <w:t>Not relevant for CF</w:t>
      </w:r>
    </w:p>
  </w:footnote>
  <w:footnote w:id="5">
    <w:p w14:paraId="04E7E628" w14:textId="118965C0" w:rsidR="00F0622A" w:rsidRDefault="00F0622A" w:rsidP="002E744B">
      <w:pPr>
        <w:pStyle w:val="FootnoteText"/>
        <w:rPr>
          <w:sz w:val="22"/>
        </w:rPr>
      </w:pPr>
    </w:p>
  </w:footnote>
  <w:footnote w:id="6">
    <w:p w14:paraId="53DD6271" w14:textId="77777777" w:rsidR="00F0622A" w:rsidRDefault="00F0622A" w:rsidP="003518E6">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7">
    <w:p w14:paraId="6F165C5E" w14:textId="77777777" w:rsidR="00F0622A" w:rsidRDefault="00F0622A" w:rsidP="003518E6">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8">
    <w:p w14:paraId="47E281C0" w14:textId="77777777" w:rsidR="00F0622A" w:rsidRDefault="00F0622A" w:rsidP="003518E6">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9">
    <w:p w14:paraId="5798897A" w14:textId="77777777" w:rsidR="00F0622A" w:rsidRDefault="00F0622A" w:rsidP="003518E6">
      <w:pPr>
        <w:pStyle w:val="FootnoteText"/>
        <w:rPr>
          <w:sz w:val="22"/>
        </w:rPr>
      </w:pPr>
      <w:r>
        <w:rPr>
          <w:rStyle w:val="FootnoteReference"/>
        </w:rPr>
        <w:footnoteRef/>
      </w:r>
      <w:r>
        <w:t xml:space="preserve"> </w:t>
      </w:r>
      <w:r>
        <w:tab/>
      </w:r>
      <w:r>
        <w:rPr>
          <w:sz w:val="22"/>
        </w:rPr>
        <w:t>Not relevant for CF</w:t>
      </w:r>
    </w:p>
  </w:footnote>
  <w:footnote w:id="10">
    <w:p w14:paraId="11DEE849" w14:textId="77777777" w:rsidR="00F0622A" w:rsidRDefault="00F0622A" w:rsidP="003518E6">
      <w:pPr>
        <w:pStyle w:val="FootnoteText"/>
        <w:rPr>
          <w:sz w:val="22"/>
        </w:rPr>
      </w:pPr>
    </w:p>
  </w:footnote>
  <w:footnote w:id="11">
    <w:p w14:paraId="303FAA5F" w14:textId="77777777" w:rsidR="00F0622A" w:rsidRDefault="00F0622A" w:rsidP="00812938">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12">
    <w:p w14:paraId="1577BC8E" w14:textId="77777777" w:rsidR="00F0622A" w:rsidRDefault="00F0622A" w:rsidP="00812938">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13">
    <w:p w14:paraId="2D895659" w14:textId="77777777" w:rsidR="00F0622A" w:rsidRDefault="00F0622A" w:rsidP="00812938">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14">
    <w:p w14:paraId="08C2681B" w14:textId="77777777" w:rsidR="00F0622A" w:rsidRDefault="00F0622A" w:rsidP="00812938">
      <w:pPr>
        <w:pStyle w:val="FootnoteText"/>
        <w:rPr>
          <w:sz w:val="22"/>
        </w:rPr>
      </w:pPr>
      <w:r>
        <w:rPr>
          <w:rStyle w:val="FootnoteReference"/>
        </w:rPr>
        <w:footnoteRef/>
      </w:r>
      <w:r>
        <w:t xml:space="preserve"> </w:t>
      </w:r>
      <w:r>
        <w:tab/>
      </w:r>
      <w:r>
        <w:rPr>
          <w:sz w:val="22"/>
        </w:rPr>
        <w:t>Not relevant for CF</w:t>
      </w:r>
    </w:p>
  </w:footnote>
  <w:footnote w:id="15">
    <w:p w14:paraId="25208A22" w14:textId="77777777" w:rsidR="00F0622A" w:rsidRDefault="00F0622A" w:rsidP="00812938">
      <w:pPr>
        <w:pStyle w:val="FootnoteText"/>
        <w:rPr>
          <w:sz w:val="22"/>
        </w:rPr>
      </w:pPr>
    </w:p>
  </w:footnote>
  <w:footnote w:id="16">
    <w:p w14:paraId="37415764" w14:textId="77777777" w:rsidR="00F0622A" w:rsidRDefault="00F0622A" w:rsidP="00812938">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17">
    <w:p w14:paraId="60C272AA" w14:textId="77777777" w:rsidR="00F0622A" w:rsidRDefault="00F0622A" w:rsidP="00812938">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18">
    <w:p w14:paraId="1EB5CDB5" w14:textId="77777777" w:rsidR="00F0622A" w:rsidRDefault="00F0622A" w:rsidP="00812938">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19">
    <w:p w14:paraId="3FA16C73" w14:textId="77777777" w:rsidR="00F0622A" w:rsidRDefault="00F0622A" w:rsidP="00812938">
      <w:pPr>
        <w:pStyle w:val="FootnoteText"/>
        <w:rPr>
          <w:sz w:val="22"/>
        </w:rPr>
      </w:pPr>
      <w:r>
        <w:rPr>
          <w:rStyle w:val="FootnoteReference"/>
        </w:rPr>
        <w:footnoteRef/>
      </w:r>
      <w:r>
        <w:t xml:space="preserve"> </w:t>
      </w:r>
      <w:r>
        <w:tab/>
      </w:r>
      <w:r>
        <w:rPr>
          <w:sz w:val="22"/>
        </w:rPr>
        <w:t>Not relevant for CF</w:t>
      </w:r>
    </w:p>
  </w:footnote>
  <w:footnote w:id="20">
    <w:p w14:paraId="2ECA4D7F" w14:textId="77777777" w:rsidR="00F0622A" w:rsidRDefault="00F0622A" w:rsidP="00812938">
      <w:pPr>
        <w:pStyle w:val="FootnoteText"/>
        <w:rPr>
          <w:sz w:val="22"/>
        </w:rPr>
      </w:pPr>
    </w:p>
  </w:footnote>
  <w:footnote w:id="21">
    <w:p w14:paraId="4F754613" w14:textId="77777777" w:rsidR="00F0622A" w:rsidRDefault="00F0622A" w:rsidP="00174F85">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22">
    <w:p w14:paraId="610E33EC" w14:textId="77777777" w:rsidR="00F0622A" w:rsidRDefault="00F0622A" w:rsidP="00F000AD">
      <w:pPr>
        <w:pStyle w:val="FootnoteText"/>
      </w:pPr>
      <w:r>
        <w:rPr>
          <w:rStyle w:val="FootnoteReference"/>
        </w:rPr>
        <w:footnoteRef/>
      </w:r>
      <w:r>
        <w:t xml:space="preserve"> </w:t>
      </w:r>
      <w:r>
        <w:tab/>
      </w:r>
      <w:r>
        <w:rPr>
          <w:sz w:val="22"/>
        </w:rPr>
        <w:t>Applicable only to programme amendments in line with Article 10 and 21, CPR.</w:t>
      </w:r>
    </w:p>
  </w:footnote>
  <w:footnote w:id="23">
    <w:p w14:paraId="78EAC996" w14:textId="77777777" w:rsidR="00F0622A" w:rsidRDefault="00F0622A" w:rsidP="004F32B2">
      <w:pPr>
        <w:pStyle w:val="FootnoteText"/>
      </w:pPr>
      <w:r>
        <w:rPr>
          <w:rStyle w:val="FootnoteReference"/>
          <w:sz w:val="16"/>
        </w:rPr>
        <w:footnoteRef/>
      </w:r>
      <w:r>
        <w:rPr>
          <w:sz w:val="16"/>
        </w:rPr>
        <w:t xml:space="preserve"> Several complementary indicators (for instance one output indicator and one result indicator) are possible for one type of operation. In these cases, fields 1.3 to 1.11 should be filled in for each indicator.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C862" w14:textId="77777777" w:rsidR="00F0622A" w:rsidRPr="00674D71" w:rsidRDefault="00F0622A" w:rsidP="00F00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E01D" w14:textId="77777777" w:rsidR="00F0622A" w:rsidRDefault="00F06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861A" w14:textId="77777777" w:rsidR="00F0622A" w:rsidRDefault="00F062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7A96" w14:textId="77777777" w:rsidR="00F0622A" w:rsidRDefault="00F062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DBD3" w14:textId="77777777" w:rsidR="00F0622A" w:rsidRPr="00674D71" w:rsidRDefault="00F0622A" w:rsidP="004F32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D13F" w14:textId="77777777" w:rsidR="00F0622A" w:rsidRPr="00674D71" w:rsidRDefault="00F0622A" w:rsidP="004F32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7B1F" w14:textId="77777777" w:rsidR="00F0622A" w:rsidRPr="00674D71" w:rsidRDefault="00F0622A" w:rsidP="0017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0E4893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abc"/>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8"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9"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0"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113420C"/>
    <w:multiLevelType w:val="hybridMultilevel"/>
    <w:tmpl w:val="0A163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4" w15:restartNumberingAfterBreak="0">
    <w:nsid w:val="1B3C78B8"/>
    <w:multiLevelType w:val="multilevel"/>
    <w:tmpl w:val="ADB23302"/>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rPr>
        <w:strike w:val="0"/>
        <w:dstrike w:val="0"/>
        <w:u w:val="none"/>
        <w:effect w:val="none"/>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3262537"/>
    <w:multiLevelType w:val="hybridMultilevel"/>
    <w:tmpl w:val="EA36D3B0"/>
    <w:lvl w:ilvl="0" w:tplc="E7820C98">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3C0245F"/>
    <w:multiLevelType w:val="hybridMultilevel"/>
    <w:tmpl w:val="F880F8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2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6"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27" w15:restartNumberingAfterBreak="0">
    <w:nsid w:val="2E32769F"/>
    <w:multiLevelType w:val="hybridMultilevel"/>
    <w:tmpl w:val="E8C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9E2CFC"/>
    <w:multiLevelType w:val="hybridMultilevel"/>
    <w:tmpl w:val="E1F61CB8"/>
    <w:lvl w:ilvl="0" w:tplc="BCB4C56A">
      <w:start w:val="1"/>
      <w:numFmt w:val="bullet"/>
      <w:pStyle w:val="Bullets2"/>
      <w:lvlText w:val=""/>
      <w:lvlJc w:val="left"/>
      <w:pPr>
        <w:ind w:left="1353" w:hanging="360"/>
      </w:pPr>
      <w:rPr>
        <w:rFonts w:ascii="Wingdings" w:hAnsi="Wingdings" w:hint="default"/>
        <w:color w:val="92D05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3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6"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3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3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32D2BF4"/>
    <w:multiLevelType w:val="hybridMultilevel"/>
    <w:tmpl w:val="C13A6644"/>
    <w:lvl w:ilvl="0" w:tplc="08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43"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5"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4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9"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50"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51"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5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5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5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57"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59"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6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61"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62"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63" w15:restartNumberingAfterBreak="0">
    <w:nsid w:val="7FB92012"/>
    <w:multiLevelType w:val="hybridMultilevel"/>
    <w:tmpl w:val="367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8"/>
  </w:num>
  <w:num w:numId="3">
    <w:abstractNumId w:val="55"/>
  </w:num>
  <w:num w:numId="4">
    <w:abstractNumId w:val="45"/>
  </w:num>
  <w:num w:numId="5">
    <w:abstractNumId w:val="9"/>
  </w:num>
  <w:num w:numId="6">
    <w:abstractNumId w:val="58"/>
  </w:num>
  <w:num w:numId="7">
    <w:abstractNumId w:val="61"/>
  </w:num>
  <w:num w:numId="8">
    <w:abstractNumId w:val="42"/>
  </w:num>
  <w:num w:numId="9">
    <w:abstractNumId w:val="56"/>
  </w:num>
  <w:num w:numId="10">
    <w:abstractNumId w:val="49"/>
  </w:num>
  <w:num w:numId="11">
    <w:abstractNumId w:val="36"/>
  </w:num>
  <w:num w:numId="12">
    <w:abstractNumId w:val="15"/>
  </w:num>
  <w:num w:numId="13">
    <w:abstractNumId w:val="13"/>
  </w:num>
  <w:num w:numId="14">
    <w:abstractNumId w:val="51"/>
  </w:num>
  <w:num w:numId="15">
    <w:abstractNumId w:val="59"/>
  </w:num>
  <w:num w:numId="16">
    <w:abstractNumId w:val="7"/>
  </w:num>
  <w:num w:numId="17">
    <w:abstractNumId w:val="21"/>
  </w:num>
  <w:num w:numId="18">
    <w:abstractNumId w:val="12"/>
  </w:num>
  <w:num w:numId="19">
    <w:abstractNumId w:val="22"/>
  </w:num>
  <w:num w:numId="20">
    <w:abstractNumId w:val="4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2"/>
  </w:num>
  <w:num w:numId="27">
    <w:abstractNumId w:val="1"/>
  </w:num>
  <w:num w:numId="28">
    <w:abstractNumId w:val="0"/>
    <w:lvlOverride w:ilvl="0">
      <w:startOverride w:val="1"/>
    </w:lvlOverride>
  </w:num>
  <w:num w:numId="29">
    <w:abstractNumId w:val="31"/>
    <w:lvlOverride w:ilvl="0">
      <w:startOverride w:val="1"/>
    </w:lvlOverride>
  </w:num>
  <w:num w:numId="30">
    <w:abstractNumId w:val="60"/>
  </w:num>
  <w:num w:numId="31">
    <w:abstractNumId w:val="35"/>
  </w:num>
  <w:num w:numId="32">
    <w:abstractNumId w:val="29"/>
    <w:lvlOverride w:ilvl="0">
      <w:startOverride w:val="1"/>
    </w:lvlOverride>
  </w:num>
  <w:num w:numId="33">
    <w:abstractNumId w:val="53"/>
    <w:lvlOverride w:ilvl="0">
      <w:startOverride w:val="1"/>
    </w:lvlOverride>
  </w:num>
  <w:num w:numId="34">
    <w:abstractNumId w:val="16"/>
  </w:num>
  <w:num w:numId="35">
    <w:abstractNumId w:val="25"/>
    <w:lvlOverride w:ilvl="0">
      <w:startOverride w:val="1"/>
    </w:lvlOverride>
  </w:num>
  <w:num w:numId="36">
    <w:abstractNumId w:val="26"/>
    <w:lvlOverride w:ilvl="0">
      <w:startOverride w:val="1"/>
    </w:lvlOverride>
  </w:num>
  <w:num w:numId="37">
    <w:abstractNumId w:val="30"/>
    <w:lvlOverride w:ilvl="0">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8"/>
  </w:num>
  <w:num w:numId="42">
    <w:abstractNumId w:val="47"/>
  </w:num>
  <w:num w:numId="43">
    <w:abstractNumId w:val="54"/>
  </w:num>
  <w:num w:numId="44">
    <w:abstractNumId w:val="20"/>
  </w:num>
  <w:num w:numId="45">
    <w:abstractNumId w:val="3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num>
  <w:num w:numId="52">
    <w:abstractNumId w:val="32"/>
  </w:num>
  <w:num w:numId="53">
    <w:abstractNumId w:val="50"/>
  </w:num>
  <w:num w:numId="54">
    <w:abstractNumId w:val="24"/>
  </w:num>
  <w:num w:numId="55">
    <w:abstractNumId w:val="34"/>
  </w:num>
  <w:num w:numId="56">
    <w:abstractNumId w:val="38"/>
  </w:num>
  <w:num w:numId="57">
    <w:abstractNumId w:val="62"/>
    <w:lvlOverride w:ilvl="0">
      <w:startOverride w:val="1"/>
    </w:lvlOverride>
  </w:num>
  <w:num w:numId="58">
    <w:abstractNumId w:val="28"/>
  </w:num>
  <w:num w:numId="59">
    <w:abstractNumId w:val="27"/>
  </w:num>
  <w:num w:numId="60">
    <w:abstractNumId w:val="41"/>
  </w:num>
  <w:num w:numId="61">
    <w:abstractNumId w:val="63"/>
  </w:num>
  <w:num w:numId="62">
    <w:abstractNumId w:val="18"/>
  </w:num>
  <w:num w:numId="63">
    <w:abstractNumId w:val="19"/>
  </w:num>
  <w:num w:numId="64">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AD"/>
    <w:rsid w:val="0000488D"/>
    <w:rsid w:val="0000582A"/>
    <w:rsid w:val="00011F57"/>
    <w:rsid w:val="000135E2"/>
    <w:rsid w:val="00017696"/>
    <w:rsid w:val="00026D48"/>
    <w:rsid w:val="00027526"/>
    <w:rsid w:val="00032DD8"/>
    <w:rsid w:val="000356AC"/>
    <w:rsid w:val="000356D2"/>
    <w:rsid w:val="00036104"/>
    <w:rsid w:val="00041BD4"/>
    <w:rsid w:val="000662B2"/>
    <w:rsid w:val="0006690E"/>
    <w:rsid w:val="00071A3D"/>
    <w:rsid w:val="0007269B"/>
    <w:rsid w:val="0007335B"/>
    <w:rsid w:val="0007595B"/>
    <w:rsid w:val="00080127"/>
    <w:rsid w:val="00082532"/>
    <w:rsid w:val="00084950"/>
    <w:rsid w:val="000856C8"/>
    <w:rsid w:val="00087BBE"/>
    <w:rsid w:val="000907D5"/>
    <w:rsid w:val="000910CA"/>
    <w:rsid w:val="00096786"/>
    <w:rsid w:val="000A293E"/>
    <w:rsid w:val="000A2BB3"/>
    <w:rsid w:val="000A603B"/>
    <w:rsid w:val="000A68EA"/>
    <w:rsid w:val="000B2900"/>
    <w:rsid w:val="000B366B"/>
    <w:rsid w:val="000C2D95"/>
    <w:rsid w:val="000C6477"/>
    <w:rsid w:val="000C7854"/>
    <w:rsid w:val="000D1440"/>
    <w:rsid w:val="000D25DE"/>
    <w:rsid w:val="000D2AF6"/>
    <w:rsid w:val="000D5101"/>
    <w:rsid w:val="000D5EE3"/>
    <w:rsid w:val="000D7232"/>
    <w:rsid w:val="000E293F"/>
    <w:rsid w:val="000E4D36"/>
    <w:rsid w:val="000E7168"/>
    <w:rsid w:val="000F12B1"/>
    <w:rsid w:val="000F281E"/>
    <w:rsid w:val="000F5CBE"/>
    <w:rsid w:val="0010116E"/>
    <w:rsid w:val="00101616"/>
    <w:rsid w:val="00102C87"/>
    <w:rsid w:val="00104FA6"/>
    <w:rsid w:val="00106067"/>
    <w:rsid w:val="0011437E"/>
    <w:rsid w:val="0011515F"/>
    <w:rsid w:val="00115835"/>
    <w:rsid w:val="0012424A"/>
    <w:rsid w:val="00132C0B"/>
    <w:rsid w:val="001336F1"/>
    <w:rsid w:val="0013370A"/>
    <w:rsid w:val="001337B6"/>
    <w:rsid w:val="00135732"/>
    <w:rsid w:val="001377FC"/>
    <w:rsid w:val="001379F7"/>
    <w:rsid w:val="00141D71"/>
    <w:rsid w:val="0014369D"/>
    <w:rsid w:val="00145318"/>
    <w:rsid w:val="00146519"/>
    <w:rsid w:val="0015356C"/>
    <w:rsid w:val="00173FE6"/>
    <w:rsid w:val="00174F85"/>
    <w:rsid w:val="001813E8"/>
    <w:rsid w:val="00182006"/>
    <w:rsid w:val="0019023B"/>
    <w:rsid w:val="00195379"/>
    <w:rsid w:val="00196FD3"/>
    <w:rsid w:val="001A17A2"/>
    <w:rsid w:val="001A645D"/>
    <w:rsid w:val="001A6C0A"/>
    <w:rsid w:val="001B4D39"/>
    <w:rsid w:val="001B5B35"/>
    <w:rsid w:val="001B6701"/>
    <w:rsid w:val="001C1DD5"/>
    <w:rsid w:val="001C6855"/>
    <w:rsid w:val="001C710D"/>
    <w:rsid w:val="001C7315"/>
    <w:rsid w:val="001C7488"/>
    <w:rsid w:val="001D1DF2"/>
    <w:rsid w:val="001D27CD"/>
    <w:rsid w:val="001D3509"/>
    <w:rsid w:val="001D4F11"/>
    <w:rsid w:val="001D5E18"/>
    <w:rsid w:val="001E02BE"/>
    <w:rsid w:val="001E2955"/>
    <w:rsid w:val="001E6F09"/>
    <w:rsid w:val="001F2C6C"/>
    <w:rsid w:val="001F7339"/>
    <w:rsid w:val="001F7576"/>
    <w:rsid w:val="00203DE5"/>
    <w:rsid w:val="002054EE"/>
    <w:rsid w:val="002061A8"/>
    <w:rsid w:val="00207B14"/>
    <w:rsid w:val="002118B1"/>
    <w:rsid w:val="00215848"/>
    <w:rsid w:val="00217212"/>
    <w:rsid w:val="00220BFE"/>
    <w:rsid w:val="00223371"/>
    <w:rsid w:val="00223D06"/>
    <w:rsid w:val="00226BD9"/>
    <w:rsid w:val="00227417"/>
    <w:rsid w:val="00232F1D"/>
    <w:rsid w:val="00236A0E"/>
    <w:rsid w:val="00236A43"/>
    <w:rsid w:val="002427EA"/>
    <w:rsid w:val="002437A3"/>
    <w:rsid w:val="00247901"/>
    <w:rsid w:val="00254002"/>
    <w:rsid w:val="002600F7"/>
    <w:rsid w:val="0026136A"/>
    <w:rsid w:val="00261AA7"/>
    <w:rsid w:val="00264C39"/>
    <w:rsid w:val="00266500"/>
    <w:rsid w:val="00266E2C"/>
    <w:rsid w:val="00276AEA"/>
    <w:rsid w:val="00280621"/>
    <w:rsid w:val="0028272C"/>
    <w:rsid w:val="0028348E"/>
    <w:rsid w:val="00284CDF"/>
    <w:rsid w:val="00287641"/>
    <w:rsid w:val="00294567"/>
    <w:rsid w:val="002A2CB3"/>
    <w:rsid w:val="002B43D6"/>
    <w:rsid w:val="002C08B5"/>
    <w:rsid w:val="002C330E"/>
    <w:rsid w:val="002C3753"/>
    <w:rsid w:val="002C460C"/>
    <w:rsid w:val="002C520A"/>
    <w:rsid w:val="002C6F68"/>
    <w:rsid w:val="002D3D3A"/>
    <w:rsid w:val="002E08E9"/>
    <w:rsid w:val="002E157A"/>
    <w:rsid w:val="002E3791"/>
    <w:rsid w:val="002E424B"/>
    <w:rsid w:val="002E744B"/>
    <w:rsid w:val="002F06EB"/>
    <w:rsid w:val="002F1045"/>
    <w:rsid w:val="002F4E34"/>
    <w:rsid w:val="00300205"/>
    <w:rsid w:val="00304D35"/>
    <w:rsid w:val="00316CF3"/>
    <w:rsid w:val="00320D51"/>
    <w:rsid w:val="003223FF"/>
    <w:rsid w:val="00322D77"/>
    <w:rsid w:val="00330FC1"/>
    <w:rsid w:val="00334AAD"/>
    <w:rsid w:val="00337A92"/>
    <w:rsid w:val="00340FA0"/>
    <w:rsid w:val="00344DC1"/>
    <w:rsid w:val="0035078B"/>
    <w:rsid w:val="003518E6"/>
    <w:rsid w:val="0035319E"/>
    <w:rsid w:val="00353751"/>
    <w:rsid w:val="00354B36"/>
    <w:rsid w:val="00355550"/>
    <w:rsid w:val="00360F3F"/>
    <w:rsid w:val="003700FE"/>
    <w:rsid w:val="00371A97"/>
    <w:rsid w:val="00373725"/>
    <w:rsid w:val="0037570C"/>
    <w:rsid w:val="0038491D"/>
    <w:rsid w:val="00395A0E"/>
    <w:rsid w:val="00396A19"/>
    <w:rsid w:val="003A5F92"/>
    <w:rsid w:val="003A79A0"/>
    <w:rsid w:val="003B0617"/>
    <w:rsid w:val="003B08B5"/>
    <w:rsid w:val="003B22CD"/>
    <w:rsid w:val="003C033A"/>
    <w:rsid w:val="003C61EA"/>
    <w:rsid w:val="003C680B"/>
    <w:rsid w:val="003D0139"/>
    <w:rsid w:val="003D4DA8"/>
    <w:rsid w:val="003D6560"/>
    <w:rsid w:val="003E0F72"/>
    <w:rsid w:val="003F0713"/>
    <w:rsid w:val="003F0751"/>
    <w:rsid w:val="00404B80"/>
    <w:rsid w:val="004124A8"/>
    <w:rsid w:val="00413892"/>
    <w:rsid w:val="00424832"/>
    <w:rsid w:val="004276E4"/>
    <w:rsid w:val="00431DA8"/>
    <w:rsid w:val="00432E49"/>
    <w:rsid w:val="00432FBE"/>
    <w:rsid w:val="00434A7C"/>
    <w:rsid w:val="00435C1D"/>
    <w:rsid w:val="00442C87"/>
    <w:rsid w:val="004473F8"/>
    <w:rsid w:val="00451D3E"/>
    <w:rsid w:val="00453765"/>
    <w:rsid w:val="004565E3"/>
    <w:rsid w:val="00457698"/>
    <w:rsid w:val="00461296"/>
    <w:rsid w:val="00461312"/>
    <w:rsid w:val="00464ADD"/>
    <w:rsid w:val="00464D32"/>
    <w:rsid w:val="0047064C"/>
    <w:rsid w:val="00470AAF"/>
    <w:rsid w:val="0047375E"/>
    <w:rsid w:val="00476396"/>
    <w:rsid w:val="00480F03"/>
    <w:rsid w:val="00482883"/>
    <w:rsid w:val="004865A5"/>
    <w:rsid w:val="00486694"/>
    <w:rsid w:val="0048768D"/>
    <w:rsid w:val="004877B5"/>
    <w:rsid w:val="00487C6B"/>
    <w:rsid w:val="00492CE4"/>
    <w:rsid w:val="004A15B4"/>
    <w:rsid w:val="004A6771"/>
    <w:rsid w:val="004B776A"/>
    <w:rsid w:val="004B77E7"/>
    <w:rsid w:val="004C1C4F"/>
    <w:rsid w:val="004C68DE"/>
    <w:rsid w:val="004C6FEF"/>
    <w:rsid w:val="004C7DC8"/>
    <w:rsid w:val="004D0DC6"/>
    <w:rsid w:val="004D3626"/>
    <w:rsid w:val="004D3787"/>
    <w:rsid w:val="004D6ADA"/>
    <w:rsid w:val="004D7440"/>
    <w:rsid w:val="004E13A9"/>
    <w:rsid w:val="004E1C99"/>
    <w:rsid w:val="004F0A31"/>
    <w:rsid w:val="004F32B2"/>
    <w:rsid w:val="004F4363"/>
    <w:rsid w:val="004F69CA"/>
    <w:rsid w:val="0050088B"/>
    <w:rsid w:val="00501317"/>
    <w:rsid w:val="005018A0"/>
    <w:rsid w:val="00501E11"/>
    <w:rsid w:val="00502C78"/>
    <w:rsid w:val="00503093"/>
    <w:rsid w:val="00504C07"/>
    <w:rsid w:val="00505858"/>
    <w:rsid w:val="00512C94"/>
    <w:rsid w:val="00513199"/>
    <w:rsid w:val="0051379E"/>
    <w:rsid w:val="00521452"/>
    <w:rsid w:val="00524AB9"/>
    <w:rsid w:val="0052647B"/>
    <w:rsid w:val="00533092"/>
    <w:rsid w:val="00547DD4"/>
    <w:rsid w:val="00552B34"/>
    <w:rsid w:val="00553416"/>
    <w:rsid w:val="0055737F"/>
    <w:rsid w:val="00561D71"/>
    <w:rsid w:val="00562595"/>
    <w:rsid w:val="00563E24"/>
    <w:rsid w:val="005744DB"/>
    <w:rsid w:val="00582DFE"/>
    <w:rsid w:val="00582EB3"/>
    <w:rsid w:val="00585D23"/>
    <w:rsid w:val="0059281A"/>
    <w:rsid w:val="005A14B8"/>
    <w:rsid w:val="005A1592"/>
    <w:rsid w:val="005A5555"/>
    <w:rsid w:val="005A58E1"/>
    <w:rsid w:val="005B1276"/>
    <w:rsid w:val="005B36B1"/>
    <w:rsid w:val="005C0BEF"/>
    <w:rsid w:val="005C5D97"/>
    <w:rsid w:val="005C5DF7"/>
    <w:rsid w:val="005C6861"/>
    <w:rsid w:val="005D433C"/>
    <w:rsid w:val="005D61C2"/>
    <w:rsid w:val="005D68F8"/>
    <w:rsid w:val="005D6C21"/>
    <w:rsid w:val="005D7279"/>
    <w:rsid w:val="005E141B"/>
    <w:rsid w:val="005E52C7"/>
    <w:rsid w:val="005F0E06"/>
    <w:rsid w:val="005F2160"/>
    <w:rsid w:val="005F3142"/>
    <w:rsid w:val="005F6CE5"/>
    <w:rsid w:val="00601A27"/>
    <w:rsid w:val="006034B4"/>
    <w:rsid w:val="00607EA8"/>
    <w:rsid w:val="00611485"/>
    <w:rsid w:val="006125AD"/>
    <w:rsid w:val="0061270E"/>
    <w:rsid w:val="00612EFC"/>
    <w:rsid w:val="006153A0"/>
    <w:rsid w:val="006165C8"/>
    <w:rsid w:val="00622DE2"/>
    <w:rsid w:val="00624881"/>
    <w:rsid w:val="00636C2D"/>
    <w:rsid w:val="006422A9"/>
    <w:rsid w:val="00645D63"/>
    <w:rsid w:val="00650E3E"/>
    <w:rsid w:val="00652192"/>
    <w:rsid w:val="00653EB3"/>
    <w:rsid w:val="006563E4"/>
    <w:rsid w:val="00663CFC"/>
    <w:rsid w:val="00665B2F"/>
    <w:rsid w:val="00676672"/>
    <w:rsid w:val="00676E95"/>
    <w:rsid w:val="0068218B"/>
    <w:rsid w:val="00686393"/>
    <w:rsid w:val="00693489"/>
    <w:rsid w:val="00694F6B"/>
    <w:rsid w:val="0069694F"/>
    <w:rsid w:val="006A47AF"/>
    <w:rsid w:val="006A701B"/>
    <w:rsid w:val="006B7B2A"/>
    <w:rsid w:val="006B7E27"/>
    <w:rsid w:val="006C02E6"/>
    <w:rsid w:val="006C4D22"/>
    <w:rsid w:val="006C6D51"/>
    <w:rsid w:val="006C7CC0"/>
    <w:rsid w:val="006E33F7"/>
    <w:rsid w:val="006E4166"/>
    <w:rsid w:val="006E6985"/>
    <w:rsid w:val="006F1429"/>
    <w:rsid w:val="006F7C9D"/>
    <w:rsid w:val="00700B78"/>
    <w:rsid w:val="007017B3"/>
    <w:rsid w:val="00711537"/>
    <w:rsid w:val="00715EB7"/>
    <w:rsid w:val="007160E4"/>
    <w:rsid w:val="00720FC3"/>
    <w:rsid w:val="00723203"/>
    <w:rsid w:val="007242AC"/>
    <w:rsid w:val="007320E9"/>
    <w:rsid w:val="007343CE"/>
    <w:rsid w:val="00734448"/>
    <w:rsid w:val="00740E38"/>
    <w:rsid w:val="007418A0"/>
    <w:rsid w:val="00743F97"/>
    <w:rsid w:val="00746E30"/>
    <w:rsid w:val="0075080A"/>
    <w:rsid w:val="00751211"/>
    <w:rsid w:val="0075405D"/>
    <w:rsid w:val="00756C94"/>
    <w:rsid w:val="007617E2"/>
    <w:rsid w:val="00766AC9"/>
    <w:rsid w:val="00774427"/>
    <w:rsid w:val="007856E8"/>
    <w:rsid w:val="007924D3"/>
    <w:rsid w:val="00793577"/>
    <w:rsid w:val="007945E4"/>
    <w:rsid w:val="007A014E"/>
    <w:rsid w:val="007A5507"/>
    <w:rsid w:val="007A6BF5"/>
    <w:rsid w:val="007A72AB"/>
    <w:rsid w:val="007B152E"/>
    <w:rsid w:val="007B58CF"/>
    <w:rsid w:val="007B7E21"/>
    <w:rsid w:val="007C239A"/>
    <w:rsid w:val="007C360C"/>
    <w:rsid w:val="007C3902"/>
    <w:rsid w:val="007C625C"/>
    <w:rsid w:val="007C6580"/>
    <w:rsid w:val="007D1A9B"/>
    <w:rsid w:val="007E2734"/>
    <w:rsid w:val="007E374C"/>
    <w:rsid w:val="007E5EBB"/>
    <w:rsid w:val="008029DA"/>
    <w:rsid w:val="00810330"/>
    <w:rsid w:val="00812938"/>
    <w:rsid w:val="00814835"/>
    <w:rsid w:val="00821A21"/>
    <w:rsid w:val="00822634"/>
    <w:rsid w:val="0082283B"/>
    <w:rsid w:val="008252BB"/>
    <w:rsid w:val="00827473"/>
    <w:rsid w:val="0083308B"/>
    <w:rsid w:val="008433E3"/>
    <w:rsid w:val="00853E75"/>
    <w:rsid w:val="00854A8A"/>
    <w:rsid w:val="00861665"/>
    <w:rsid w:val="00864B77"/>
    <w:rsid w:val="00871AEB"/>
    <w:rsid w:val="00871DAF"/>
    <w:rsid w:val="00873430"/>
    <w:rsid w:val="00891247"/>
    <w:rsid w:val="008961AE"/>
    <w:rsid w:val="00896DA1"/>
    <w:rsid w:val="00897399"/>
    <w:rsid w:val="0089760D"/>
    <w:rsid w:val="008A035E"/>
    <w:rsid w:val="008A19EE"/>
    <w:rsid w:val="008A2348"/>
    <w:rsid w:val="008A28E1"/>
    <w:rsid w:val="008A6684"/>
    <w:rsid w:val="008A75BC"/>
    <w:rsid w:val="008B030E"/>
    <w:rsid w:val="008B23AC"/>
    <w:rsid w:val="008D25B8"/>
    <w:rsid w:val="008D38C4"/>
    <w:rsid w:val="008D7310"/>
    <w:rsid w:val="008E027E"/>
    <w:rsid w:val="008E1AF1"/>
    <w:rsid w:val="008E358B"/>
    <w:rsid w:val="008E3C2E"/>
    <w:rsid w:val="008E541B"/>
    <w:rsid w:val="008F4BE1"/>
    <w:rsid w:val="009047A8"/>
    <w:rsid w:val="00914517"/>
    <w:rsid w:val="0091770F"/>
    <w:rsid w:val="00920453"/>
    <w:rsid w:val="00923253"/>
    <w:rsid w:val="00926BF8"/>
    <w:rsid w:val="009301F3"/>
    <w:rsid w:val="00931F72"/>
    <w:rsid w:val="009328B6"/>
    <w:rsid w:val="009376F0"/>
    <w:rsid w:val="0094472B"/>
    <w:rsid w:val="00944AAD"/>
    <w:rsid w:val="0095005B"/>
    <w:rsid w:val="00952D78"/>
    <w:rsid w:val="009531DF"/>
    <w:rsid w:val="009534FB"/>
    <w:rsid w:val="00954D2E"/>
    <w:rsid w:val="00957C11"/>
    <w:rsid w:val="00960C66"/>
    <w:rsid w:val="00966055"/>
    <w:rsid w:val="009709B0"/>
    <w:rsid w:val="0097439C"/>
    <w:rsid w:val="0098504F"/>
    <w:rsid w:val="00987DB3"/>
    <w:rsid w:val="00990057"/>
    <w:rsid w:val="00992B57"/>
    <w:rsid w:val="009939CD"/>
    <w:rsid w:val="009A1E85"/>
    <w:rsid w:val="009B0D04"/>
    <w:rsid w:val="009C0388"/>
    <w:rsid w:val="009C3DC9"/>
    <w:rsid w:val="009C516E"/>
    <w:rsid w:val="009C6646"/>
    <w:rsid w:val="009C7F94"/>
    <w:rsid w:val="009D009F"/>
    <w:rsid w:val="009D0FA6"/>
    <w:rsid w:val="009D34BB"/>
    <w:rsid w:val="009E0CFE"/>
    <w:rsid w:val="009E4C0F"/>
    <w:rsid w:val="009E59CF"/>
    <w:rsid w:val="009F0F5B"/>
    <w:rsid w:val="009F1E38"/>
    <w:rsid w:val="009F2031"/>
    <w:rsid w:val="009F2256"/>
    <w:rsid w:val="00A051DA"/>
    <w:rsid w:val="00A05BAB"/>
    <w:rsid w:val="00A10579"/>
    <w:rsid w:val="00A10869"/>
    <w:rsid w:val="00A11BB7"/>
    <w:rsid w:val="00A12C09"/>
    <w:rsid w:val="00A14E24"/>
    <w:rsid w:val="00A20FEE"/>
    <w:rsid w:val="00A2356B"/>
    <w:rsid w:val="00A237E3"/>
    <w:rsid w:val="00A30A87"/>
    <w:rsid w:val="00A313A7"/>
    <w:rsid w:val="00A32BC9"/>
    <w:rsid w:val="00A41DF2"/>
    <w:rsid w:val="00A45A93"/>
    <w:rsid w:val="00A46299"/>
    <w:rsid w:val="00A53963"/>
    <w:rsid w:val="00A5632A"/>
    <w:rsid w:val="00A64289"/>
    <w:rsid w:val="00A73229"/>
    <w:rsid w:val="00A806B2"/>
    <w:rsid w:val="00A82B9E"/>
    <w:rsid w:val="00A8407C"/>
    <w:rsid w:val="00A855AC"/>
    <w:rsid w:val="00A85E8A"/>
    <w:rsid w:val="00A92A89"/>
    <w:rsid w:val="00A94B34"/>
    <w:rsid w:val="00AA0210"/>
    <w:rsid w:val="00AA3DA7"/>
    <w:rsid w:val="00AA7897"/>
    <w:rsid w:val="00AB0177"/>
    <w:rsid w:val="00AB0B6D"/>
    <w:rsid w:val="00AB5EA9"/>
    <w:rsid w:val="00AC6390"/>
    <w:rsid w:val="00AD1E93"/>
    <w:rsid w:val="00AD35B9"/>
    <w:rsid w:val="00AD6EE6"/>
    <w:rsid w:val="00AD7F5E"/>
    <w:rsid w:val="00AE0B89"/>
    <w:rsid w:val="00AE22E6"/>
    <w:rsid w:val="00AE36B6"/>
    <w:rsid w:val="00AF194C"/>
    <w:rsid w:val="00AF4C8A"/>
    <w:rsid w:val="00AF6BB3"/>
    <w:rsid w:val="00AF6F08"/>
    <w:rsid w:val="00B03ABF"/>
    <w:rsid w:val="00B0666E"/>
    <w:rsid w:val="00B07FED"/>
    <w:rsid w:val="00B103D4"/>
    <w:rsid w:val="00B10EAD"/>
    <w:rsid w:val="00B129CC"/>
    <w:rsid w:val="00B2090C"/>
    <w:rsid w:val="00B235F4"/>
    <w:rsid w:val="00B35D56"/>
    <w:rsid w:val="00B42A31"/>
    <w:rsid w:val="00B46FDB"/>
    <w:rsid w:val="00B51B4E"/>
    <w:rsid w:val="00B52526"/>
    <w:rsid w:val="00B56088"/>
    <w:rsid w:val="00B57941"/>
    <w:rsid w:val="00B67B92"/>
    <w:rsid w:val="00B704CE"/>
    <w:rsid w:val="00B751D8"/>
    <w:rsid w:val="00B76823"/>
    <w:rsid w:val="00B80658"/>
    <w:rsid w:val="00B815F2"/>
    <w:rsid w:val="00B83488"/>
    <w:rsid w:val="00B86F44"/>
    <w:rsid w:val="00B905FF"/>
    <w:rsid w:val="00B9350E"/>
    <w:rsid w:val="00B96427"/>
    <w:rsid w:val="00B97B80"/>
    <w:rsid w:val="00BA7E8B"/>
    <w:rsid w:val="00BB0AEF"/>
    <w:rsid w:val="00BB3F01"/>
    <w:rsid w:val="00BB4260"/>
    <w:rsid w:val="00BB5FF4"/>
    <w:rsid w:val="00BB602B"/>
    <w:rsid w:val="00BB7887"/>
    <w:rsid w:val="00BC1934"/>
    <w:rsid w:val="00BC3703"/>
    <w:rsid w:val="00BC3BC7"/>
    <w:rsid w:val="00BC4CC7"/>
    <w:rsid w:val="00BC6AAB"/>
    <w:rsid w:val="00BD30D3"/>
    <w:rsid w:val="00BE6375"/>
    <w:rsid w:val="00BF4EE3"/>
    <w:rsid w:val="00C00659"/>
    <w:rsid w:val="00C02074"/>
    <w:rsid w:val="00C020A2"/>
    <w:rsid w:val="00C03087"/>
    <w:rsid w:val="00C054C4"/>
    <w:rsid w:val="00C05FC6"/>
    <w:rsid w:val="00C11381"/>
    <w:rsid w:val="00C11B22"/>
    <w:rsid w:val="00C17437"/>
    <w:rsid w:val="00C176AB"/>
    <w:rsid w:val="00C206F9"/>
    <w:rsid w:val="00C26F15"/>
    <w:rsid w:val="00C308AA"/>
    <w:rsid w:val="00C34C37"/>
    <w:rsid w:val="00C34C9E"/>
    <w:rsid w:val="00C36862"/>
    <w:rsid w:val="00C372CF"/>
    <w:rsid w:val="00C37459"/>
    <w:rsid w:val="00C4076E"/>
    <w:rsid w:val="00C421D0"/>
    <w:rsid w:val="00C43556"/>
    <w:rsid w:val="00C527D9"/>
    <w:rsid w:val="00C53C06"/>
    <w:rsid w:val="00C60110"/>
    <w:rsid w:val="00C73BD7"/>
    <w:rsid w:val="00C74300"/>
    <w:rsid w:val="00C7730F"/>
    <w:rsid w:val="00C77812"/>
    <w:rsid w:val="00C852BC"/>
    <w:rsid w:val="00C85384"/>
    <w:rsid w:val="00C853E7"/>
    <w:rsid w:val="00C85BA3"/>
    <w:rsid w:val="00C9122B"/>
    <w:rsid w:val="00C9226A"/>
    <w:rsid w:val="00C92F5F"/>
    <w:rsid w:val="00C9669F"/>
    <w:rsid w:val="00C96BCA"/>
    <w:rsid w:val="00CA4503"/>
    <w:rsid w:val="00CA46AB"/>
    <w:rsid w:val="00CA6907"/>
    <w:rsid w:val="00CA74FE"/>
    <w:rsid w:val="00CB0111"/>
    <w:rsid w:val="00CB0E5D"/>
    <w:rsid w:val="00CB35A1"/>
    <w:rsid w:val="00CC03BA"/>
    <w:rsid w:val="00CC13B6"/>
    <w:rsid w:val="00CC2E0D"/>
    <w:rsid w:val="00CC323C"/>
    <w:rsid w:val="00CC326A"/>
    <w:rsid w:val="00CC69CC"/>
    <w:rsid w:val="00CC6C0F"/>
    <w:rsid w:val="00CD6178"/>
    <w:rsid w:val="00CD7F59"/>
    <w:rsid w:val="00CE1B71"/>
    <w:rsid w:val="00CE1E73"/>
    <w:rsid w:val="00CF6F1E"/>
    <w:rsid w:val="00D02E39"/>
    <w:rsid w:val="00D108AC"/>
    <w:rsid w:val="00D14508"/>
    <w:rsid w:val="00D17202"/>
    <w:rsid w:val="00D21F85"/>
    <w:rsid w:val="00D2274F"/>
    <w:rsid w:val="00D25352"/>
    <w:rsid w:val="00D31B23"/>
    <w:rsid w:val="00D32E98"/>
    <w:rsid w:val="00D32FD4"/>
    <w:rsid w:val="00D333C0"/>
    <w:rsid w:val="00D378E8"/>
    <w:rsid w:val="00D40BB1"/>
    <w:rsid w:val="00D51107"/>
    <w:rsid w:val="00D57CDE"/>
    <w:rsid w:val="00D64A7E"/>
    <w:rsid w:val="00D709D5"/>
    <w:rsid w:val="00D73DD3"/>
    <w:rsid w:val="00D82BB2"/>
    <w:rsid w:val="00D85C9F"/>
    <w:rsid w:val="00D8762D"/>
    <w:rsid w:val="00DA1936"/>
    <w:rsid w:val="00DA2B67"/>
    <w:rsid w:val="00DA583F"/>
    <w:rsid w:val="00DB0F17"/>
    <w:rsid w:val="00DB345D"/>
    <w:rsid w:val="00DB41A8"/>
    <w:rsid w:val="00DB48E3"/>
    <w:rsid w:val="00DD6E81"/>
    <w:rsid w:val="00DD7DD2"/>
    <w:rsid w:val="00DE0623"/>
    <w:rsid w:val="00DE1A31"/>
    <w:rsid w:val="00DE3F35"/>
    <w:rsid w:val="00DF2CF1"/>
    <w:rsid w:val="00DF5EBF"/>
    <w:rsid w:val="00DF66DA"/>
    <w:rsid w:val="00DF765C"/>
    <w:rsid w:val="00E004CA"/>
    <w:rsid w:val="00E011C8"/>
    <w:rsid w:val="00E20A06"/>
    <w:rsid w:val="00E23375"/>
    <w:rsid w:val="00E31604"/>
    <w:rsid w:val="00E42745"/>
    <w:rsid w:val="00E50A74"/>
    <w:rsid w:val="00E50B82"/>
    <w:rsid w:val="00E51126"/>
    <w:rsid w:val="00E51D64"/>
    <w:rsid w:val="00E543A8"/>
    <w:rsid w:val="00E606D5"/>
    <w:rsid w:val="00E70FFC"/>
    <w:rsid w:val="00E74A17"/>
    <w:rsid w:val="00E75583"/>
    <w:rsid w:val="00E775CA"/>
    <w:rsid w:val="00E81886"/>
    <w:rsid w:val="00E85845"/>
    <w:rsid w:val="00E85A84"/>
    <w:rsid w:val="00E95B67"/>
    <w:rsid w:val="00E96115"/>
    <w:rsid w:val="00EA0257"/>
    <w:rsid w:val="00EA06F6"/>
    <w:rsid w:val="00EA3520"/>
    <w:rsid w:val="00EA45B6"/>
    <w:rsid w:val="00EA6511"/>
    <w:rsid w:val="00EB37D5"/>
    <w:rsid w:val="00EB47D7"/>
    <w:rsid w:val="00EC3FA0"/>
    <w:rsid w:val="00EC3FE9"/>
    <w:rsid w:val="00EC5511"/>
    <w:rsid w:val="00EC7304"/>
    <w:rsid w:val="00EC7F97"/>
    <w:rsid w:val="00EE59A0"/>
    <w:rsid w:val="00EF376C"/>
    <w:rsid w:val="00EF657D"/>
    <w:rsid w:val="00EF6B83"/>
    <w:rsid w:val="00F000AD"/>
    <w:rsid w:val="00F034E5"/>
    <w:rsid w:val="00F04407"/>
    <w:rsid w:val="00F0622A"/>
    <w:rsid w:val="00F06245"/>
    <w:rsid w:val="00F13337"/>
    <w:rsid w:val="00F158F1"/>
    <w:rsid w:val="00F167FD"/>
    <w:rsid w:val="00F204CB"/>
    <w:rsid w:val="00F242FE"/>
    <w:rsid w:val="00F2478C"/>
    <w:rsid w:val="00F25463"/>
    <w:rsid w:val="00F30A86"/>
    <w:rsid w:val="00F31739"/>
    <w:rsid w:val="00F351D1"/>
    <w:rsid w:val="00F4135F"/>
    <w:rsid w:val="00F42EDA"/>
    <w:rsid w:val="00F52407"/>
    <w:rsid w:val="00F55F9A"/>
    <w:rsid w:val="00F57D28"/>
    <w:rsid w:val="00F610C7"/>
    <w:rsid w:val="00F65B80"/>
    <w:rsid w:val="00F66050"/>
    <w:rsid w:val="00F6638B"/>
    <w:rsid w:val="00F668FE"/>
    <w:rsid w:val="00F82818"/>
    <w:rsid w:val="00F8412D"/>
    <w:rsid w:val="00F86403"/>
    <w:rsid w:val="00F91611"/>
    <w:rsid w:val="00F97BED"/>
    <w:rsid w:val="00FA2551"/>
    <w:rsid w:val="00FB49C1"/>
    <w:rsid w:val="00FB534D"/>
    <w:rsid w:val="00FB6813"/>
    <w:rsid w:val="00FB77A4"/>
    <w:rsid w:val="00FC1E9E"/>
    <w:rsid w:val="00FD17AD"/>
    <w:rsid w:val="00FD51CD"/>
    <w:rsid w:val="00FE1080"/>
    <w:rsid w:val="00FE41B2"/>
    <w:rsid w:val="00FE4CF8"/>
    <w:rsid w:val="00FE51D2"/>
    <w:rsid w:val="00FF0F0A"/>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91A1B"/>
  <w15:docId w15:val="{9D89BEE9-9390-45B5-98CE-177C61C2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AD"/>
  </w:style>
  <w:style w:type="paragraph" w:styleId="Heading1">
    <w:name w:val="heading 1"/>
    <w:basedOn w:val="Normal"/>
    <w:next w:val="Normal"/>
    <w:link w:val="Heading1Char"/>
    <w:uiPriority w:val="9"/>
    <w:qFormat/>
    <w:rsid w:val="004C7DC8"/>
    <w:pPr>
      <w:keepNext/>
      <w:numPr>
        <w:numId w:val="21"/>
      </w:numPr>
      <w:spacing w:before="360" w:after="120" w:line="240" w:lineRule="auto"/>
      <w:jc w:val="both"/>
      <w:outlineLvl w:val="0"/>
    </w:pPr>
    <w:rPr>
      <w:rFonts w:ascii="Times New Roman" w:eastAsia="Calibri" w:hAnsi="Times New Roman" w:cs="Arial"/>
      <w:b/>
      <w:smallCaps/>
      <w:sz w:val="24"/>
      <w:lang w:val="en-US"/>
    </w:rPr>
  </w:style>
  <w:style w:type="paragraph" w:styleId="Heading2">
    <w:name w:val="heading 2"/>
    <w:basedOn w:val="Normal"/>
    <w:next w:val="Normal"/>
    <w:link w:val="Heading2Char"/>
    <w:uiPriority w:val="9"/>
    <w:semiHidden/>
    <w:unhideWhenUsed/>
    <w:qFormat/>
    <w:rsid w:val="004C7DC8"/>
    <w:pPr>
      <w:keepNext/>
      <w:numPr>
        <w:ilvl w:val="1"/>
        <w:numId w:val="21"/>
      </w:numPr>
      <w:spacing w:before="120" w:after="120" w:line="240" w:lineRule="auto"/>
      <w:jc w:val="both"/>
      <w:outlineLvl w:val="1"/>
    </w:pPr>
    <w:rPr>
      <w:rFonts w:ascii="Times New Roman" w:eastAsia="Calibri" w:hAnsi="Times New Roman" w:cs="Arial"/>
      <w:b/>
      <w:sz w:val="24"/>
      <w:lang w:val="en-US"/>
    </w:rPr>
  </w:style>
  <w:style w:type="paragraph" w:styleId="Heading3">
    <w:name w:val="heading 3"/>
    <w:basedOn w:val="Normal"/>
    <w:next w:val="Normal"/>
    <w:link w:val="Heading3Char"/>
    <w:uiPriority w:val="9"/>
    <w:semiHidden/>
    <w:unhideWhenUsed/>
    <w:qFormat/>
    <w:rsid w:val="004C7DC8"/>
    <w:pPr>
      <w:keepNext/>
      <w:numPr>
        <w:ilvl w:val="2"/>
        <w:numId w:val="21"/>
      </w:numPr>
      <w:spacing w:before="120" w:after="120" w:line="240" w:lineRule="auto"/>
      <w:jc w:val="both"/>
      <w:outlineLvl w:val="2"/>
    </w:pPr>
    <w:rPr>
      <w:rFonts w:ascii="Times New Roman" w:eastAsia="Calibri" w:hAnsi="Times New Roman" w:cs="Arial"/>
      <w:i/>
      <w:sz w:val="24"/>
      <w:lang w:val="en-US"/>
    </w:rPr>
  </w:style>
  <w:style w:type="paragraph" w:styleId="Heading4">
    <w:name w:val="heading 4"/>
    <w:basedOn w:val="Normal"/>
    <w:next w:val="Normal"/>
    <w:link w:val="Heading4Char"/>
    <w:uiPriority w:val="9"/>
    <w:semiHidden/>
    <w:unhideWhenUsed/>
    <w:qFormat/>
    <w:rsid w:val="004C7DC8"/>
    <w:pPr>
      <w:keepNext/>
      <w:numPr>
        <w:ilvl w:val="3"/>
        <w:numId w:val="21"/>
      </w:numPr>
      <w:spacing w:before="120" w:after="120" w:line="240" w:lineRule="auto"/>
      <w:jc w:val="both"/>
      <w:outlineLvl w:val="3"/>
    </w:pPr>
    <w:rPr>
      <w:rFonts w:ascii="Times New Roman" w:eastAsia="Calibri" w:hAnsi="Times New Roman" w:cs="Arial"/>
      <w:sz w:val="24"/>
      <w:lang w:val="en-US"/>
    </w:rPr>
  </w:style>
  <w:style w:type="paragraph" w:styleId="Heading5">
    <w:name w:val="heading 5"/>
    <w:basedOn w:val="Normal"/>
    <w:next w:val="Normal"/>
    <w:link w:val="Heading5Char"/>
    <w:semiHidden/>
    <w:unhideWhenUsed/>
    <w:qFormat/>
    <w:rsid w:val="004C7DC8"/>
    <w:pPr>
      <w:spacing w:before="240" w:after="60" w:line="240" w:lineRule="auto"/>
      <w:jc w:val="both"/>
      <w:outlineLvl w:val="4"/>
    </w:pPr>
    <w:rPr>
      <w:rFonts w:ascii="Arial" w:eastAsia="Calibri" w:hAnsi="Arial" w:cs="Arial"/>
      <w:lang w:val="en-US"/>
    </w:rPr>
  </w:style>
  <w:style w:type="paragraph" w:styleId="Heading6">
    <w:name w:val="heading 6"/>
    <w:basedOn w:val="Normal"/>
    <w:next w:val="Normal"/>
    <w:link w:val="Heading6Char"/>
    <w:semiHidden/>
    <w:unhideWhenUsed/>
    <w:qFormat/>
    <w:rsid w:val="004C7DC8"/>
    <w:pPr>
      <w:spacing w:before="240" w:after="60" w:line="240" w:lineRule="auto"/>
      <w:jc w:val="both"/>
      <w:outlineLvl w:val="5"/>
    </w:pPr>
    <w:rPr>
      <w:rFonts w:ascii="Arial" w:eastAsia="Calibri" w:hAnsi="Arial" w:cs="Arial"/>
      <w:i/>
      <w:lang w:val="en-US"/>
    </w:rPr>
  </w:style>
  <w:style w:type="paragraph" w:styleId="Heading7">
    <w:name w:val="heading 7"/>
    <w:basedOn w:val="Normal"/>
    <w:next w:val="Normal"/>
    <w:link w:val="Heading7Char"/>
    <w:semiHidden/>
    <w:unhideWhenUsed/>
    <w:qFormat/>
    <w:rsid w:val="004C7DC8"/>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semiHidden/>
    <w:unhideWhenUsed/>
    <w:qFormat/>
    <w:rsid w:val="004C7DC8"/>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semiHidden/>
    <w:unhideWhenUsed/>
    <w:qFormat/>
    <w:rsid w:val="004C7DC8"/>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
    <w:basedOn w:val="Normal"/>
    <w:link w:val="FootnoteTextChar"/>
    <w:uiPriority w:val="99"/>
    <w:unhideWhenUsed/>
    <w:qFormat/>
    <w:rsid w:val="00F000AD"/>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uiPriority w:val="99"/>
    <w:rsid w:val="00F000AD"/>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R1"/>
    <w:basedOn w:val="DefaultParagraphFont"/>
    <w:link w:val="ftrefCaracterCaracterCaracter"/>
    <w:uiPriority w:val="99"/>
    <w:unhideWhenUsed/>
    <w:qFormat/>
    <w:rsid w:val="00F000AD"/>
    <w:rPr>
      <w:b/>
      <w:shd w:val="clear" w:color="auto" w:fill="auto"/>
      <w:vertAlign w:val="superscript"/>
    </w:rPr>
  </w:style>
  <w:style w:type="table" w:customStyle="1" w:styleId="TableGrid1">
    <w:name w:val="Table Grid1"/>
    <w:basedOn w:val="TableNormal"/>
    <w:next w:val="TableGrid"/>
    <w:uiPriority w:val="59"/>
    <w:unhideWhenUsed/>
    <w:rsid w:val="00F000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0AD"/>
  </w:style>
  <w:style w:type="paragraph" w:customStyle="1" w:styleId="FooterCouncil">
    <w:name w:val="Footer Council"/>
    <w:basedOn w:val="Normal"/>
    <w:link w:val="FooterCouncilChar"/>
    <w:rsid w:val="00F000AD"/>
    <w:pPr>
      <w:spacing w:after="0" w:line="240" w:lineRule="auto"/>
    </w:pPr>
    <w:rPr>
      <w:rFonts w:ascii="Times New Roman" w:hAnsi="Times New Roman" w:cs="Times New Roman"/>
      <w:sz w:val="2"/>
      <w:lang w:val="en-GB"/>
    </w:rPr>
  </w:style>
  <w:style w:type="character" w:customStyle="1" w:styleId="FooterCouncilChar">
    <w:name w:val="Footer Council Char"/>
    <w:link w:val="FooterCouncil"/>
    <w:locked/>
    <w:rsid w:val="00F000AD"/>
    <w:rPr>
      <w:rFonts w:ascii="Times New Roman" w:hAnsi="Times New Roman" w:cs="Times New Roman"/>
      <w:sz w:val="2"/>
      <w:lang w:val="en-GB"/>
    </w:rPr>
  </w:style>
  <w:style w:type="paragraph" w:customStyle="1" w:styleId="FooterText">
    <w:name w:val="Footer Text"/>
    <w:basedOn w:val="Normal"/>
    <w:rsid w:val="00F000AD"/>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4C7DC8"/>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semiHidden/>
    <w:rsid w:val="004C7DC8"/>
    <w:rPr>
      <w:rFonts w:ascii="Times New Roman" w:eastAsia="Calibri" w:hAnsi="Times New Roman" w:cs="Arial"/>
      <w:b/>
      <w:sz w:val="24"/>
      <w:lang w:val="en-US"/>
    </w:rPr>
  </w:style>
  <w:style w:type="character" w:customStyle="1" w:styleId="Heading3Char">
    <w:name w:val="Heading 3 Char"/>
    <w:basedOn w:val="DefaultParagraphFont"/>
    <w:link w:val="Heading3"/>
    <w:uiPriority w:val="9"/>
    <w:semiHidden/>
    <w:rsid w:val="004C7DC8"/>
    <w:rPr>
      <w:rFonts w:ascii="Times New Roman" w:eastAsia="Calibri" w:hAnsi="Times New Roman" w:cs="Arial"/>
      <w:i/>
      <w:sz w:val="24"/>
      <w:lang w:val="en-US"/>
    </w:rPr>
  </w:style>
  <w:style w:type="character" w:customStyle="1" w:styleId="Heading4Char">
    <w:name w:val="Heading 4 Char"/>
    <w:basedOn w:val="DefaultParagraphFont"/>
    <w:link w:val="Heading4"/>
    <w:uiPriority w:val="9"/>
    <w:semiHidden/>
    <w:rsid w:val="004C7DC8"/>
    <w:rPr>
      <w:rFonts w:ascii="Times New Roman" w:eastAsia="Calibri" w:hAnsi="Times New Roman" w:cs="Arial"/>
      <w:sz w:val="24"/>
      <w:lang w:val="en-US"/>
    </w:rPr>
  </w:style>
  <w:style w:type="character" w:customStyle="1" w:styleId="Heading5Char">
    <w:name w:val="Heading 5 Char"/>
    <w:basedOn w:val="DefaultParagraphFont"/>
    <w:link w:val="Heading5"/>
    <w:semiHidden/>
    <w:rsid w:val="004C7DC8"/>
    <w:rPr>
      <w:rFonts w:ascii="Arial" w:eastAsia="Calibri" w:hAnsi="Arial" w:cs="Arial"/>
      <w:lang w:val="en-US"/>
    </w:rPr>
  </w:style>
  <w:style w:type="character" w:customStyle="1" w:styleId="Heading6Char">
    <w:name w:val="Heading 6 Char"/>
    <w:basedOn w:val="DefaultParagraphFont"/>
    <w:link w:val="Heading6"/>
    <w:semiHidden/>
    <w:rsid w:val="004C7DC8"/>
    <w:rPr>
      <w:rFonts w:ascii="Arial" w:eastAsia="Calibri" w:hAnsi="Arial" w:cs="Arial"/>
      <w:i/>
      <w:lang w:val="en-US"/>
    </w:rPr>
  </w:style>
  <w:style w:type="character" w:customStyle="1" w:styleId="Heading7Char">
    <w:name w:val="Heading 7 Char"/>
    <w:basedOn w:val="DefaultParagraphFont"/>
    <w:link w:val="Heading7"/>
    <w:semiHidden/>
    <w:rsid w:val="004C7DC8"/>
    <w:rPr>
      <w:rFonts w:ascii="Arial" w:eastAsia="Calibri" w:hAnsi="Arial" w:cs="Arial"/>
      <w:sz w:val="20"/>
      <w:lang w:val="en-US"/>
    </w:rPr>
  </w:style>
  <w:style w:type="character" w:customStyle="1" w:styleId="Heading8Char">
    <w:name w:val="Heading 8 Char"/>
    <w:basedOn w:val="DefaultParagraphFont"/>
    <w:link w:val="Heading8"/>
    <w:semiHidden/>
    <w:rsid w:val="004C7DC8"/>
    <w:rPr>
      <w:rFonts w:ascii="Arial" w:eastAsia="Calibri" w:hAnsi="Arial" w:cs="Arial"/>
      <w:i/>
      <w:sz w:val="20"/>
      <w:lang w:val="en-US"/>
    </w:rPr>
  </w:style>
  <w:style w:type="character" w:customStyle="1" w:styleId="Heading9Char">
    <w:name w:val="Heading 9 Char"/>
    <w:basedOn w:val="DefaultParagraphFont"/>
    <w:link w:val="Heading9"/>
    <w:semiHidden/>
    <w:rsid w:val="004C7DC8"/>
    <w:rPr>
      <w:rFonts w:ascii="Arial" w:eastAsia="Calibri" w:hAnsi="Arial" w:cs="Arial"/>
      <w:i/>
      <w:sz w:val="18"/>
      <w:lang w:val="en-US"/>
    </w:rPr>
  </w:style>
  <w:style w:type="numbering" w:customStyle="1" w:styleId="NoList1">
    <w:name w:val="No List1"/>
    <w:next w:val="NoList"/>
    <w:uiPriority w:val="99"/>
    <w:semiHidden/>
    <w:unhideWhenUsed/>
    <w:rsid w:val="004C7DC8"/>
  </w:style>
  <w:style w:type="paragraph" w:styleId="Footer">
    <w:name w:val="footer"/>
    <w:basedOn w:val="Normal"/>
    <w:link w:val="FooterChar"/>
    <w:uiPriority w:val="99"/>
    <w:unhideWhenUsed/>
    <w:rsid w:val="004C7DC8"/>
    <w:pPr>
      <w:tabs>
        <w:tab w:val="center" w:pos="4819"/>
        <w:tab w:val="center" w:pos="7370"/>
        <w:tab w:val="right" w:pos="9638"/>
      </w:tabs>
      <w:spacing w:after="0" w:line="240" w:lineRule="auto"/>
    </w:pPr>
    <w:rPr>
      <w:rFonts w:ascii="Times New Roman" w:hAnsi="Times New Roman" w:cs="Times New Roman"/>
      <w:sz w:val="24"/>
      <w:lang w:val="en-GB"/>
    </w:rPr>
  </w:style>
  <w:style w:type="character" w:customStyle="1" w:styleId="FooterChar">
    <w:name w:val="Footer Char"/>
    <w:basedOn w:val="DefaultParagraphFont"/>
    <w:link w:val="Footer"/>
    <w:uiPriority w:val="99"/>
    <w:rsid w:val="004C7DC8"/>
    <w:rPr>
      <w:rFonts w:ascii="Times New Roman" w:hAnsi="Times New Roman" w:cs="Times New Roman"/>
      <w:sz w:val="24"/>
      <w:lang w:val="en-GB"/>
    </w:rPr>
  </w:style>
  <w:style w:type="paragraph" w:customStyle="1" w:styleId="NormalCentered">
    <w:name w:val="Normal Centered"/>
    <w:basedOn w:val="Normal"/>
    <w:rsid w:val="004C7DC8"/>
    <w:pPr>
      <w:spacing w:before="200" w:after="120" w:line="360" w:lineRule="auto"/>
      <w:jc w:val="center"/>
    </w:pPr>
    <w:rPr>
      <w:rFonts w:ascii="Times New Roman" w:hAnsi="Times New Roman" w:cs="Times New Roman"/>
      <w:sz w:val="24"/>
      <w:lang w:val="en-GB"/>
    </w:rPr>
  </w:style>
  <w:style w:type="paragraph" w:customStyle="1" w:styleId="NormalRight">
    <w:name w:val="Normal Right"/>
    <w:basedOn w:val="Normal"/>
    <w:rsid w:val="004C7DC8"/>
    <w:pPr>
      <w:spacing w:before="200" w:after="120" w:line="360" w:lineRule="auto"/>
      <w:jc w:val="right"/>
    </w:pPr>
    <w:rPr>
      <w:rFonts w:ascii="Times New Roman" w:hAnsi="Times New Roman" w:cs="Times New Roman"/>
      <w:sz w:val="24"/>
      <w:lang w:val="en-GB"/>
    </w:rPr>
  </w:style>
  <w:style w:type="paragraph" w:customStyle="1" w:styleId="NormalJustified">
    <w:name w:val="Normal Justified"/>
    <w:basedOn w:val="Normal"/>
    <w:rsid w:val="004C7DC8"/>
    <w:pPr>
      <w:spacing w:before="200" w:after="120" w:line="360" w:lineRule="auto"/>
      <w:jc w:val="both"/>
    </w:pPr>
    <w:rPr>
      <w:rFonts w:ascii="Times New Roman" w:hAnsi="Times New Roman" w:cs="Times New Roman"/>
      <w:sz w:val="24"/>
      <w:lang w:val="en-GB"/>
    </w:rPr>
  </w:style>
  <w:style w:type="paragraph" w:customStyle="1" w:styleId="HeaderLandscape">
    <w:name w:val="HeaderLandscape"/>
    <w:basedOn w:val="Normal"/>
    <w:rsid w:val="004C7DC8"/>
    <w:pPr>
      <w:tabs>
        <w:tab w:val="right" w:pos="14570"/>
      </w:tabs>
      <w:spacing w:before="120" w:after="120" w:line="360" w:lineRule="auto"/>
    </w:pPr>
    <w:rPr>
      <w:rFonts w:ascii="Times New Roman" w:hAnsi="Times New Roman" w:cs="Times New Roman"/>
      <w:sz w:val="24"/>
      <w:lang w:val="en-GB"/>
    </w:rPr>
  </w:style>
  <w:style w:type="paragraph" w:customStyle="1" w:styleId="FooterLandscape">
    <w:name w:val="FooterLandscape"/>
    <w:basedOn w:val="Normal"/>
    <w:rsid w:val="004C7DC8"/>
    <w:pPr>
      <w:tabs>
        <w:tab w:val="center" w:pos="7285"/>
        <w:tab w:val="center" w:pos="10930"/>
        <w:tab w:val="right" w:pos="14570"/>
      </w:tabs>
      <w:spacing w:after="0" w:line="240" w:lineRule="auto"/>
    </w:pPr>
    <w:rPr>
      <w:rFonts w:ascii="Times New Roman" w:hAnsi="Times New Roman" w:cs="Times New Roman"/>
      <w:sz w:val="24"/>
      <w:lang w:val="en-GB"/>
    </w:rPr>
  </w:style>
  <w:style w:type="paragraph" w:customStyle="1" w:styleId="HeaderCouncil">
    <w:name w:val="Header Council"/>
    <w:basedOn w:val="Normal"/>
    <w:link w:val="HeaderCouncilChar"/>
    <w:rsid w:val="004C7DC8"/>
    <w:pPr>
      <w:spacing w:after="0" w:line="240" w:lineRule="auto"/>
    </w:pPr>
    <w:rPr>
      <w:rFonts w:ascii="Times New Roman" w:hAnsi="Times New Roman" w:cs="Times New Roman"/>
      <w:sz w:val="2"/>
      <w:lang w:val="en-GB"/>
    </w:rPr>
  </w:style>
  <w:style w:type="character" w:customStyle="1" w:styleId="HeaderCouncilChar">
    <w:name w:val="Header Council Char"/>
    <w:link w:val="HeaderCouncil"/>
    <w:locked/>
    <w:rsid w:val="004C7DC8"/>
    <w:rPr>
      <w:rFonts w:ascii="Times New Roman" w:hAnsi="Times New Roman" w:cs="Times New Roman"/>
      <w:sz w:val="2"/>
      <w:lang w:val="en-GB"/>
    </w:rPr>
  </w:style>
  <w:style w:type="paragraph" w:customStyle="1" w:styleId="TechnicalBlock">
    <w:name w:val="Technical Block"/>
    <w:basedOn w:val="Normal"/>
    <w:next w:val="Normal"/>
    <w:link w:val="TechnicalBlockChar"/>
    <w:rsid w:val="004C7DC8"/>
    <w:pPr>
      <w:spacing w:after="240" w:line="240" w:lineRule="auto"/>
      <w:jc w:val="center"/>
    </w:pPr>
    <w:rPr>
      <w:rFonts w:ascii="Times New Roman" w:hAnsi="Times New Roman" w:cs="Times New Roman"/>
      <w:sz w:val="24"/>
      <w:lang w:val="en-GB"/>
    </w:rPr>
  </w:style>
  <w:style w:type="character" w:customStyle="1" w:styleId="TechnicalBlockChar">
    <w:name w:val="Technical Block Char"/>
    <w:basedOn w:val="DefaultParagraphFont"/>
    <w:link w:val="TechnicalBlock"/>
    <w:rsid w:val="004C7DC8"/>
    <w:rPr>
      <w:rFonts w:ascii="Times New Roman" w:hAnsi="Times New Roman" w:cs="Times New Roman"/>
      <w:sz w:val="24"/>
      <w:lang w:val="en-GB"/>
    </w:rPr>
  </w:style>
  <w:style w:type="paragraph" w:customStyle="1" w:styleId="FinalLine">
    <w:name w:val="Final Line"/>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FinalLineLandscape">
    <w:name w:val="Final Line (Landscape)"/>
    <w:basedOn w:val="Normal"/>
    <w:next w:val="Normal"/>
    <w:rsid w:val="004C7DC8"/>
    <w:pPr>
      <w:pBdr>
        <w:bottom w:val="single" w:sz="4" w:space="0" w:color="000000"/>
      </w:pBdr>
      <w:spacing w:before="360" w:after="120" w:line="360" w:lineRule="auto"/>
      <w:ind w:left="5868" w:right="5868"/>
      <w:jc w:val="center"/>
    </w:pPr>
    <w:rPr>
      <w:rFonts w:ascii="Times New Roman" w:hAnsi="Times New Roman" w:cs="Times New Roman"/>
      <w:b/>
      <w:sz w:val="24"/>
      <w:lang w:val="en-GB"/>
    </w:rPr>
  </w:style>
  <w:style w:type="paragraph" w:customStyle="1" w:styleId="Text1">
    <w:name w:val="Text 1"/>
    <w:basedOn w:val="Normal"/>
    <w:link w:val="Text1Char"/>
    <w:rsid w:val="004C7DC8"/>
    <w:pPr>
      <w:spacing w:before="120" w:after="120" w:line="360" w:lineRule="auto"/>
      <w:ind w:left="567"/>
    </w:pPr>
    <w:rPr>
      <w:rFonts w:ascii="Times New Roman" w:hAnsi="Times New Roman" w:cs="Times New Roman"/>
      <w:sz w:val="24"/>
      <w:lang w:val="en-GB"/>
    </w:rPr>
  </w:style>
  <w:style w:type="character" w:customStyle="1" w:styleId="Text1Char">
    <w:name w:val="Text 1 Char"/>
    <w:link w:val="Text1"/>
    <w:locked/>
    <w:rsid w:val="004C7DC8"/>
    <w:rPr>
      <w:rFonts w:ascii="Times New Roman" w:hAnsi="Times New Roman" w:cs="Times New Roman"/>
      <w:sz w:val="24"/>
      <w:lang w:val="en-GB"/>
    </w:rPr>
  </w:style>
  <w:style w:type="paragraph" w:customStyle="1" w:styleId="Text2">
    <w:name w:val="Text 2"/>
    <w:basedOn w:val="Normal"/>
    <w:rsid w:val="004C7DC8"/>
    <w:pPr>
      <w:spacing w:before="120" w:after="120" w:line="360" w:lineRule="auto"/>
      <w:ind w:left="1134"/>
    </w:pPr>
    <w:rPr>
      <w:rFonts w:ascii="Times New Roman" w:hAnsi="Times New Roman" w:cs="Times New Roman"/>
      <w:sz w:val="24"/>
      <w:lang w:val="en-GB"/>
    </w:rPr>
  </w:style>
  <w:style w:type="paragraph" w:customStyle="1" w:styleId="Text3">
    <w:name w:val="Text 3"/>
    <w:basedOn w:val="Normal"/>
    <w:rsid w:val="004C7DC8"/>
    <w:pPr>
      <w:spacing w:before="120" w:after="120" w:line="360" w:lineRule="auto"/>
      <w:ind w:left="1701"/>
    </w:pPr>
    <w:rPr>
      <w:rFonts w:ascii="Times New Roman" w:hAnsi="Times New Roman" w:cs="Times New Roman"/>
      <w:sz w:val="24"/>
      <w:lang w:val="en-GB"/>
    </w:rPr>
  </w:style>
  <w:style w:type="paragraph" w:customStyle="1" w:styleId="Text4">
    <w:name w:val="Text 4"/>
    <w:basedOn w:val="Normal"/>
    <w:rsid w:val="004C7DC8"/>
    <w:pPr>
      <w:spacing w:before="120" w:after="120" w:line="360" w:lineRule="auto"/>
      <w:ind w:left="2268"/>
    </w:pPr>
    <w:rPr>
      <w:rFonts w:ascii="Times New Roman" w:hAnsi="Times New Roman" w:cs="Times New Roman"/>
      <w:sz w:val="24"/>
      <w:lang w:val="en-GB"/>
    </w:rPr>
  </w:style>
  <w:style w:type="paragraph" w:customStyle="1" w:styleId="Text5">
    <w:name w:val="Text 5"/>
    <w:basedOn w:val="Normal"/>
    <w:rsid w:val="004C7DC8"/>
    <w:pPr>
      <w:spacing w:before="120" w:after="120" w:line="360" w:lineRule="auto"/>
      <w:ind w:left="2835"/>
    </w:pPr>
    <w:rPr>
      <w:rFonts w:ascii="Times New Roman" w:hAnsi="Times New Roman" w:cs="Times New Roman"/>
      <w:sz w:val="24"/>
      <w:lang w:val="en-GB"/>
    </w:rPr>
  </w:style>
  <w:style w:type="paragraph" w:customStyle="1" w:styleId="Text6">
    <w:name w:val="Text 6"/>
    <w:basedOn w:val="Normal"/>
    <w:rsid w:val="004C7DC8"/>
    <w:pPr>
      <w:spacing w:before="120" w:after="120" w:line="360" w:lineRule="auto"/>
      <w:ind w:left="3402"/>
    </w:pPr>
    <w:rPr>
      <w:rFonts w:ascii="Times New Roman" w:hAnsi="Times New Roman" w:cs="Times New Roman"/>
      <w:sz w:val="24"/>
      <w:lang w:val="en-GB"/>
    </w:rPr>
  </w:style>
  <w:style w:type="paragraph" w:customStyle="1" w:styleId="PointManual">
    <w:name w:val="Point Manual"/>
    <w:basedOn w:val="Normal"/>
    <w:rsid w:val="004C7DC8"/>
    <w:pPr>
      <w:spacing w:before="120" w:after="120" w:line="360" w:lineRule="auto"/>
      <w:ind w:left="567" w:hanging="567"/>
    </w:pPr>
    <w:rPr>
      <w:rFonts w:ascii="Times New Roman" w:hAnsi="Times New Roman" w:cs="Times New Roman"/>
      <w:sz w:val="24"/>
      <w:lang w:val="en-GB"/>
    </w:rPr>
  </w:style>
  <w:style w:type="paragraph" w:customStyle="1" w:styleId="PointManual1">
    <w:name w:val="Point Manual (1)"/>
    <w:basedOn w:val="Normal"/>
    <w:rsid w:val="004C7DC8"/>
    <w:pPr>
      <w:spacing w:before="120" w:after="120" w:line="360" w:lineRule="auto"/>
      <w:ind w:left="1134" w:hanging="567"/>
    </w:pPr>
    <w:rPr>
      <w:rFonts w:ascii="Times New Roman" w:hAnsi="Times New Roman" w:cs="Times New Roman"/>
      <w:sz w:val="24"/>
      <w:lang w:val="en-GB"/>
    </w:rPr>
  </w:style>
  <w:style w:type="paragraph" w:customStyle="1" w:styleId="PointManual2">
    <w:name w:val="Point Manual (2)"/>
    <w:basedOn w:val="Normal"/>
    <w:rsid w:val="004C7DC8"/>
    <w:pPr>
      <w:spacing w:before="120" w:after="120" w:line="360" w:lineRule="auto"/>
      <w:ind w:left="1701" w:hanging="567"/>
    </w:pPr>
    <w:rPr>
      <w:rFonts w:ascii="Times New Roman" w:hAnsi="Times New Roman" w:cs="Times New Roman"/>
      <w:sz w:val="24"/>
      <w:lang w:val="en-GB"/>
    </w:rPr>
  </w:style>
  <w:style w:type="paragraph" w:customStyle="1" w:styleId="PointManual3">
    <w:name w:val="Point Manual (3)"/>
    <w:basedOn w:val="Normal"/>
    <w:rsid w:val="004C7DC8"/>
    <w:pPr>
      <w:spacing w:before="120" w:after="120" w:line="360" w:lineRule="auto"/>
      <w:ind w:left="2268" w:hanging="567"/>
    </w:pPr>
    <w:rPr>
      <w:rFonts w:ascii="Times New Roman" w:hAnsi="Times New Roman" w:cs="Times New Roman"/>
      <w:sz w:val="24"/>
      <w:lang w:val="en-GB"/>
    </w:rPr>
  </w:style>
  <w:style w:type="paragraph" w:customStyle="1" w:styleId="PointManual4">
    <w:name w:val="Point Manual (4)"/>
    <w:basedOn w:val="Normal"/>
    <w:rsid w:val="004C7DC8"/>
    <w:pPr>
      <w:spacing w:before="120" w:after="120" w:line="360" w:lineRule="auto"/>
      <w:ind w:left="2835" w:hanging="567"/>
    </w:pPr>
    <w:rPr>
      <w:rFonts w:ascii="Times New Roman" w:hAnsi="Times New Roman" w:cs="Times New Roman"/>
      <w:sz w:val="24"/>
      <w:lang w:val="en-GB"/>
    </w:rPr>
  </w:style>
  <w:style w:type="paragraph" w:customStyle="1" w:styleId="PointDoubleManual">
    <w:name w:val="Point Double Manual"/>
    <w:basedOn w:val="Normal"/>
    <w:rsid w:val="004C7DC8"/>
    <w:pPr>
      <w:tabs>
        <w:tab w:val="left" w:pos="567"/>
      </w:tabs>
      <w:spacing w:before="120" w:after="120" w:line="360" w:lineRule="auto"/>
      <w:ind w:left="1134" w:hanging="1134"/>
    </w:pPr>
    <w:rPr>
      <w:rFonts w:ascii="Times New Roman" w:hAnsi="Times New Roman" w:cs="Times New Roman"/>
      <w:sz w:val="24"/>
      <w:lang w:val="en-GB"/>
    </w:rPr>
  </w:style>
  <w:style w:type="paragraph" w:customStyle="1" w:styleId="PointDoubleManual1">
    <w:name w:val="Point Double Manual (1)"/>
    <w:basedOn w:val="Normal"/>
    <w:rsid w:val="004C7DC8"/>
    <w:pPr>
      <w:tabs>
        <w:tab w:val="left" w:pos="1134"/>
      </w:tabs>
      <w:spacing w:before="120" w:after="120" w:line="360" w:lineRule="auto"/>
      <w:ind w:left="1701" w:hanging="1134"/>
    </w:pPr>
    <w:rPr>
      <w:rFonts w:ascii="Times New Roman" w:hAnsi="Times New Roman" w:cs="Times New Roman"/>
      <w:sz w:val="24"/>
      <w:lang w:val="en-GB"/>
    </w:rPr>
  </w:style>
  <w:style w:type="paragraph" w:customStyle="1" w:styleId="PointDoubleManual2">
    <w:name w:val="Point Double Manual (2)"/>
    <w:basedOn w:val="Normal"/>
    <w:rsid w:val="004C7DC8"/>
    <w:pPr>
      <w:tabs>
        <w:tab w:val="left" w:pos="1701"/>
      </w:tabs>
      <w:spacing w:before="120" w:after="120" w:line="360" w:lineRule="auto"/>
      <w:ind w:left="2268" w:hanging="1134"/>
    </w:pPr>
    <w:rPr>
      <w:rFonts w:ascii="Times New Roman" w:hAnsi="Times New Roman" w:cs="Times New Roman"/>
      <w:sz w:val="24"/>
      <w:lang w:val="en-GB"/>
    </w:rPr>
  </w:style>
  <w:style w:type="paragraph" w:customStyle="1" w:styleId="PointDoubleManual3">
    <w:name w:val="Point Double Manual (3)"/>
    <w:basedOn w:val="Normal"/>
    <w:rsid w:val="004C7DC8"/>
    <w:pPr>
      <w:tabs>
        <w:tab w:val="left" w:pos="2268"/>
      </w:tabs>
      <w:spacing w:before="120" w:after="120" w:line="360" w:lineRule="auto"/>
      <w:ind w:left="2835" w:hanging="1134"/>
    </w:pPr>
    <w:rPr>
      <w:rFonts w:ascii="Times New Roman" w:hAnsi="Times New Roman" w:cs="Times New Roman"/>
      <w:sz w:val="24"/>
      <w:lang w:val="en-GB"/>
    </w:rPr>
  </w:style>
  <w:style w:type="paragraph" w:customStyle="1" w:styleId="PointDoubleManual4">
    <w:name w:val="Point Double Manual (4)"/>
    <w:basedOn w:val="Normal"/>
    <w:rsid w:val="004C7DC8"/>
    <w:pPr>
      <w:tabs>
        <w:tab w:val="left" w:pos="2835"/>
      </w:tabs>
      <w:spacing w:before="120" w:after="120" w:line="360" w:lineRule="auto"/>
      <w:ind w:left="3402" w:hanging="1134"/>
    </w:pPr>
    <w:rPr>
      <w:rFonts w:ascii="Times New Roman" w:hAnsi="Times New Roman" w:cs="Times New Roman"/>
      <w:sz w:val="24"/>
      <w:lang w:val="en-GB"/>
    </w:rPr>
  </w:style>
  <w:style w:type="paragraph" w:customStyle="1" w:styleId="Pointabc">
    <w:name w:val="Point abc"/>
    <w:basedOn w:val="Normal"/>
    <w:rsid w:val="004C7DC8"/>
    <w:pPr>
      <w:numPr>
        <w:ilvl w:val="6"/>
        <w:numId w:val="16"/>
      </w:numPr>
      <w:tabs>
        <w:tab w:val="clear" w:pos="2268"/>
        <w:tab w:val="num" w:pos="567"/>
      </w:tabs>
      <w:spacing w:before="120" w:after="120" w:line="360" w:lineRule="auto"/>
      <w:ind w:left="567"/>
    </w:pPr>
    <w:rPr>
      <w:rFonts w:ascii="Times New Roman" w:hAnsi="Times New Roman" w:cs="Times New Roman"/>
      <w:sz w:val="24"/>
      <w:lang w:val="en-GB"/>
    </w:rPr>
  </w:style>
  <w:style w:type="paragraph" w:customStyle="1" w:styleId="Pointabc1">
    <w:name w:val="Point abc (1)"/>
    <w:basedOn w:val="Normal"/>
    <w:rsid w:val="004C7DC8"/>
    <w:pPr>
      <w:numPr>
        <w:ilvl w:val="3"/>
        <w:numId w:val="16"/>
      </w:numPr>
      <w:spacing w:before="120" w:after="120" w:line="360" w:lineRule="auto"/>
    </w:pPr>
    <w:rPr>
      <w:rFonts w:ascii="Times New Roman" w:hAnsi="Times New Roman" w:cs="Times New Roman"/>
      <w:sz w:val="24"/>
      <w:lang w:val="en-GB"/>
    </w:rPr>
  </w:style>
  <w:style w:type="paragraph" w:customStyle="1" w:styleId="Pointabc2">
    <w:name w:val="Point abc (2)"/>
    <w:basedOn w:val="Normal"/>
    <w:rsid w:val="004C7DC8"/>
    <w:pPr>
      <w:numPr>
        <w:ilvl w:val="5"/>
        <w:numId w:val="16"/>
      </w:numPr>
      <w:spacing w:before="120" w:after="120" w:line="360" w:lineRule="auto"/>
    </w:pPr>
    <w:rPr>
      <w:rFonts w:ascii="Times New Roman" w:hAnsi="Times New Roman" w:cs="Times New Roman"/>
      <w:sz w:val="24"/>
      <w:lang w:val="en-GB"/>
    </w:rPr>
  </w:style>
  <w:style w:type="paragraph" w:customStyle="1" w:styleId="Pointabc3">
    <w:name w:val="Point abc (3)"/>
    <w:basedOn w:val="Normal"/>
    <w:rsid w:val="004C7DC8"/>
    <w:pPr>
      <w:numPr>
        <w:ilvl w:val="7"/>
        <w:numId w:val="16"/>
      </w:numPr>
      <w:spacing w:before="120" w:after="120" w:line="360" w:lineRule="auto"/>
    </w:pPr>
    <w:rPr>
      <w:rFonts w:ascii="Times New Roman" w:hAnsi="Times New Roman" w:cs="Times New Roman"/>
      <w:sz w:val="24"/>
      <w:lang w:val="en-GB"/>
    </w:rPr>
  </w:style>
  <w:style w:type="paragraph" w:customStyle="1" w:styleId="Pointabc4">
    <w:name w:val="Point abc (4)"/>
    <w:basedOn w:val="Normal"/>
    <w:rsid w:val="004C7DC8"/>
    <w:pPr>
      <w:numPr>
        <w:ilvl w:val="8"/>
        <w:numId w:val="16"/>
      </w:numPr>
      <w:spacing w:before="120" w:after="120" w:line="360" w:lineRule="auto"/>
    </w:pPr>
    <w:rPr>
      <w:rFonts w:ascii="Times New Roman" w:hAnsi="Times New Roman" w:cs="Times New Roman"/>
      <w:sz w:val="24"/>
      <w:lang w:val="en-GB"/>
    </w:rPr>
  </w:style>
  <w:style w:type="paragraph" w:customStyle="1" w:styleId="Point123">
    <w:name w:val="Point 123"/>
    <w:basedOn w:val="Normal"/>
    <w:rsid w:val="004C7DC8"/>
    <w:pPr>
      <w:numPr>
        <w:numId w:val="16"/>
      </w:numPr>
      <w:spacing w:before="120" w:after="120" w:line="360" w:lineRule="auto"/>
    </w:pPr>
    <w:rPr>
      <w:rFonts w:ascii="Times New Roman" w:hAnsi="Times New Roman" w:cs="Times New Roman"/>
      <w:sz w:val="24"/>
      <w:lang w:val="en-GB"/>
    </w:rPr>
  </w:style>
  <w:style w:type="paragraph" w:customStyle="1" w:styleId="Point1231">
    <w:name w:val="Point 123 (1)"/>
    <w:basedOn w:val="Normal"/>
    <w:rsid w:val="004C7DC8"/>
    <w:pPr>
      <w:numPr>
        <w:ilvl w:val="2"/>
        <w:numId w:val="16"/>
      </w:numPr>
      <w:spacing w:before="120" w:after="120" w:line="360" w:lineRule="auto"/>
    </w:pPr>
    <w:rPr>
      <w:rFonts w:ascii="Times New Roman" w:hAnsi="Times New Roman" w:cs="Times New Roman"/>
      <w:sz w:val="24"/>
      <w:lang w:val="en-GB"/>
    </w:rPr>
  </w:style>
  <w:style w:type="paragraph" w:customStyle="1" w:styleId="Point1232">
    <w:name w:val="Point 123 (2)"/>
    <w:basedOn w:val="Normal"/>
    <w:rsid w:val="004C7DC8"/>
    <w:pPr>
      <w:numPr>
        <w:ilvl w:val="4"/>
        <w:numId w:val="16"/>
      </w:numPr>
      <w:spacing w:before="120" w:after="120" w:line="360" w:lineRule="auto"/>
    </w:pPr>
    <w:rPr>
      <w:rFonts w:ascii="Times New Roman" w:hAnsi="Times New Roman" w:cs="Times New Roman"/>
      <w:sz w:val="24"/>
      <w:lang w:val="en-GB"/>
    </w:rPr>
  </w:style>
  <w:style w:type="paragraph" w:customStyle="1" w:styleId="Point1233">
    <w:name w:val="Point 123 (3)"/>
    <w:basedOn w:val="Normal"/>
    <w:rsid w:val="004C7DC8"/>
    <w:pPr>
      <w:tabs>
        <w:tab w:val="num" w:pos="2268"/>
      </w:tabs>
      <w:spacing w:before="120" w:after="120" w:line="360" w:lineRule="auto"/>
      <w:ind w:left="2268" w:hanging="567"/>
    </w:pPr>
    <w:rPr>
      <w:rFonts w:ascii="Times New Roman" w:hAnsi="Times New Roman" w:cs="Times New Roman"/>
      <w:sz w:val="24"/>
      <w:lang w:val="en-GB"/>
    </w:rPr>
  </w:style>
  <w:style w:type="paragraph" w:customStyle="1" w:styleId="Pointivx">
    <w:name w:val="Point ivx"/>
    <w:basedOn w:val="Normal"/>
    <w:rsid w:val="004C7DC8"/>
    <w:pPr>
      <w:numPr>
        <w:numId w:val="17"/>
      </w:numPr>
      <w:spacing w:before="120" w:after="120" w:line="360" w:lineRule="auto"/>
    </w:pPr>
    <w:rPr>
      <w:rFonts w:ascii="Times New Roman" w:hAnsi="Times New Roman" w:cs="Times New Roman"/>
      <w:sz w:val="24"/>
      <w:lang w:val="en-GB"/>
    </w:rPr>
  </w:style>
  <w:style w:type="paragraph" w:customStyle="1" w:styleId="Pointivx1">
    <w:name w:val="Point ivx (1)"/>
    <w:basedOn w:val="Normal"/>
    <w:rsid w:val="004C7DC8"/>
    <w:pPr>
      <w:numPr>
        <w:ilvl w:val="1"/>
        <w:numId w:val="17"/>
      </w:numPr>
      <w:spacing w:before="120" w:after="120" w:line="360" w:lineRule="auto"/>
    </w:pPr>
    <w:rPr>
      <w:rFonts w:ascii="Times New Roman" w:hAnsi="Times New Roman" w:cs="Times New Roman"/>
      <w:sz w:val="24"/>
      <w:lang w:val="en-GB"/>
    </w:rPr>
  </w:style>
  <w:style w:type="paragraph" w:customStyle="1" w:styleId="Pointivx2">
    <w:name w:val="Point ivx (2)"/>
    <w:basedOn w:val="Normal"/>
    <w:rsid w:val="004C7DC8"/>
    <w:pPr>
      <w:numPr>
        <w:ilvl w:val="2"/>
        <w:numId w:val="17"/>
      </w:numPr>
      <w:spacing w:before="120" w:after="120" w:line="360" w:lineRule="auto"/>
    </w:pPr>
    <w:rPr>
      <w:rFonts w:ascii="Times New Roman" w:hAnsi="Times New Roman" w:cs="Times New Roman"/>
      <w:sz w:val="24"/>
      <w:lang w:val="en-GB"/>
    </w:rPr>
  </w:style>
  <w:style w:type="paragraph" w:customStyle="1" w:styleId="Pointivx3">
    <w:name w:val="Point ivx (3)"/>
    <w:basedOn w:val="Normal"/>
    <w:rsid w:val="004C7DC8"/>
    <w:pPr>
      <w:numPr>
        <w:ilvl w:val="3"/>
        <w:numId w:val="17"/>
      </w:numPr>
      <w:spacing w:before="120" w:after="120" w:line="360" w:lineRule="auto"/>
    </w:pPr>
    <w:rPr>
      <w:rFonts w:ascii="Times New Roman" w:hAnsi="Times New Roman" w:cs="Times New Roman"/>
      <w:sz w:val="24"/>
      <w:lang w:val="en-GB"/>
    </w:rPr>
  </w:style>
  <w:style w:type="paragraph" w:customStyle="1" w:styleId="Pointivx4">
    <w:name w:val="Point ivx (4)"/>
    <w:basedOn w:val="Normal"/>
    <w:rsid w:val="004C7DC8"/>
    <w:pPr>
      <w:numPr>
        <w:ilvl w:val="4"/>
        <w:numId w:val="17"/>
      </w:numPr>
      <w:spacing w:before="120" w:after="120" w:line="360" w:lineRule="auto"/>
    </w:pPr>
    <w:rPr>
      <w:rFonts w:ascii="Times New Roman" w:hAnsi="Times New Roman" w:cs="Times New Roman"/>
      <w:sz w:val="24"/>
      <w:lang w:val="en-GB"/>
    </w:rPr>
  </w:style>
  <w:style w:type="paragraph" w:customStyle="1" w:styleId="Bullet">
    <w:name w:val="Bullet"/>
    <w:basedOn w:val="Normal"/>
    <w:rsid w:val="004C7DC8"/>
    <w:pPr>
      <w:numPr>
        <w:numId w:val="11"/>
      </w:numPr>
      <w:spacing w:before="120" w:after="120" w:line="360" w:lineRule="auto"/>
    </w:pPr>
    <w:rPr>
      <w:rFonts w:ascii="Times New Roman" w:hAnsi="Times New Roman" w:cs="Times New Roman"/>
      <w:sz w:val="24"/>
      <w:lang w:val="en-GB"/>
    </w:rPr>
  </w:style>
  <w:style w:type="paragraph" w:customStyle="1" w:styleId="Bullet1">
    <w:name w:val="Bullet 1"/>
    <w:basedOn w:val="Normal"/>
    <w:rsid w:val="004C7DC8"/>
    <w:pPr>
      <w:numPr>
        <w:numId w:val="12"/>
      </w:numPr>
      <w:spacing w:before="120" w:after="120" w:line="360" w:lineRule="auto"/>
    </w:pPr>
    <w:rPr>
      <w:rFonts w:ascii="Times New Roman" w:hAnsi="Times New Roman" w:cs="Times New Roman"/>
      <w:sz w:val="24"/>
      <w:lang w:val="en-GB"/>
    </w:rPr>
  </w:style>
  <w:style w:type="paragraph" w:customStyle="1" w:styleId="Bullet2">
    <w:name w:val="Bullet 2"/>
    <w:basedOn w:val="Normal"/>
    <w:rsid w:val="004C7DC8"/>
    <w:pPr>
      <w:numPr>
        <w:numId w:val="13"/>
      </w:numPr>
      <w:spacing w:before="120" w:after="120" w:line="360" w:lineRule="auto"/>
    </w:pPr>
    <w:rPr>
      <w:rFonts w:ascii="Times New Roman" w:hAnsi="Times New Roman" w:cs="Times New Roman"/>
      <w:sz w:val="24"/>
      <w:lang w:val="en-GB"/>
    </w:rPr>
  </w:style>
  <w:style w:type="paragraph" w:customStyle="1" w:styleId="Bullet3">
    <w:name w:val="Bullet 3"/>
    <w:basedOn w:val="Normal"/>
    <w:rsid w:val="004C7DC8"/>
    <w:pPr>
      <w:numPr>
        <w:numId w:val="14"/>
      </w:numPr>
      <w:spacing w:before="120" w:after="120" w:line="360" w:lineRule="auto"/>
    </w:pPr>
    <w:rPr>
      <w:rFonts w:ascii="Times New Roman" w:hAnsi="Times New Roman" w:cs="Times New Roman"/>
      <w:sz w:val="24"/>
      <w:lang w:val="en-GB"/>
    </w:rPr>
  </w:style>
  <w:style w:type="paragraph" w:customStyle="1" w:styleId="Bullet4">
    <w:name w:val="Bullet 4"/>
    <w:basedOn w:val="Normal"/>
    <w:rsid w:val="004C7DC8"/>
    <w:pPr>
      <w:numPr>
        <w:numId w:val="15"/>
      </w:numPr>
      <w:spacing w:before="120" w:after="120" w:line="360" w:lineRule="auto"/>
    </w:pPr>
    <w:rPr>
      <w:rFonts w:ascii="Times New Roman" w:hAnsi="Times New Roman" w:cs="Times New Roman"/>
      <w:sz w:val="24"/>
      <w:lang w:val="en-GB"/>
    </w:rPr>
  </w:style>
  <w:style w:type="paragraph" w:customStyle="1" w:styleId="Dash">
    <w:name w:val="Dash"/>
    <w:basedOn w:val="Normal"/>
    <w:rsid w:val="004C7DC8"/>
    <w:pPr>
      <w:numPr>
        <w:numId w:val="1"/>
      </w:numPr>
      <w:spacing w:before="120" w:after="120" w:line="360" w:lineRule="auto"/>
    </w:pPr>
    <w:rPr>
      <w:rFonts w:ascii="Times New Roman" w:hAnsi="Times New Roman" w:cs="Times New Roman"/>
      <w:sz w:val="24"/>
      <w:lang w:val="en-GB"/>
    </w:rPr>
  </w:style>
  <w:style w:type="paragraph" w:customStyle="1" w:styleId="Dash1">
    <w:name w:val="Dash 1"/>
    <w:basedOn w:val="Normal"/>
    <w:rsid w:val="004C7DC8"/>
    <w:pPr>
      <w:numPr>
        <w:numId w:val="2"/>
      </w:numPr>
      <w:spacing w:before="120" w:after="120" w:line="360" w:lineRule="auto"/>
    </w:pPr>
    <w:rPr>
      <w:rFonts w:ascii="Times New Roman" w:hAnsi="Times New Roman" w:cs="Times New Roman"/>
      <w:sz w:val="24"/>
      <w:lang w:val="en-GB"/>
    </w:rPr>
  </w:style>
  <w:style w:type="paragraph" w:customStyle="1" w:styleId="Dash2">
    <w:name w:val="Dash 2"/>
    <w:basedOn w:val="Normal"/>
    <w:rsid w:val="004C7DC8"/>
    <w:pPr>
      <w:numPr>
        <w:numId w:val="3"/>
      </w:numPr>
      <w:spacing w:before="120" w:after="120" w:line="360" w:lineRule="auto"/>
    </w:pPr>
    <w:rPr>
      <w:rFonts w:ascii="Times New Roman" w:hAnsi="Times New Roman" w:cs="Times New Roman"/>
      <w:sz w:val="24"/>
      <w:lang w:val="en-GB"/>
    </w:rPr>
  </w:style>
  <w:style w:type="paragraph" w:customStyle="1" w:styleId="Dash3">
    <w:name w:val="Dash 3"/>
    <w:basedOn w:val="Normal"/>
    <w:rsid w:val="004C7DC8"/>
    <w:pPr>
      <w:numPr>
        <w:numId w:val="4"/>
      </w:numPr>
      <w:spacing w:before="120" w:after="120" w:line="360" w:lineRule="auto"/>
    </w:pPr>
    <w:rPr>
      <w:rFonts w:ascii="Times New Roman" w:hAnsi="Times New Roman" w:cs="Times New Roman"/>
      <w:sz w:val="24"/>
      <w:lang w:val="en-GB"/>
    </w:rPr>
  </w:style>
  <w:style w:type="paragraph" w:customStyle="1" w:styleId="Dash4">
    <w:name w:val="Dash 4"/>
    <w:basedOn w:val="Normal"/>
    <w:rsid w:val="004C7DC8"/>
    <w:pPr>
      <w:numPr>
        <w:numId w:val="5"/>
      </w:numPr>
      <w:spacing w:before="120" w:after="120" w:line="360" w:lineRule="auto"/>
    </w:pPr>
    <w:rPr>
      <w:rFonts w:ascii="Times New Roman" w:hAnsi="Times New Roman" w:cs="Times New Roman"/>
      <w:sz w:val="24"/>
      <w:lang w:val="en-GB"/>
    </w:rPr>
  </w:style>
  <w:style w:type="paragraph" w:customStyle="1" w:styleId="DashEqual">
    <w:name w:val="Dash Equal"/>
    <w:basedOn w:val="Dash"/>
    <w:rsid w:val="004C7DC8"/>
    <w:pPr>
      <w:numPr>
        <w:numId w:val="6"/>
      </w:numPr>
    </w:pPr>
  </w:style>
  <w:style w:type="paragraph" w:customStyle="1" w:styleId="DashEqual1">
    <w:name w:val="Dash Equal 1"/>
    <w:basedOn w:val="Dash1"/>
    <w:rsid w:val="004C7DC8"/>
    <w:pPr>
      <w:numPr>
        <w:numId w:val="7"/>
      </w:numPr>
    </w:pPr>
  </w:style>
  <w:style w:type="paragraph" w:customStyle="1" w:styleId="DashEqual2">
    <w:name w:val="Dash Equal 2"/>
    <w:basedOn w:val="Dash2"/>
    <w:rsid w:val="004C7DC8"/>
    <w:pPr>
      <w:numPr>
        <w:numId w:val="8"/>
      </w:numPr>
    </w:pPr>
  </w:style>
  <w:style w:type="paragraph" w:customStyle="1" w:styleId="DashEqual3">
    <w:name w:val="Dash Equal 3"/>
    <w:basedOn w:val="Dash3"/>
    <w:rsid w:val="004C7DC8"/>
    <w:pPr>
      <w:numPr>
        <w:numId w:val="9"/>
      </w:numPr>
    </w:pPr>
  </w:style>
  <w:style w:type="paragraph" w:customStyle="1" w:styleId="DashEqual4">
    <w:name w:val="Dash Equal 4"/>
    <w:basedOn w:val="Dash4"/>
    <w:rsid w:val="004C7DC8"/>
    <w:pPr>
      <w:numPr>
        <w:numId w:val="10"/>
      </w:numPr>
    </w:pPr>
  </w:style>
  <w:style w:type="character" w:customStyle="1" w:styleId="Marker">
    <w:name w:val="Marker"/>
    <w:basedOn w:val="DefaultParagraphFont"/>
    <w:rsid w:val="004C7DC8"/>
    <w:rPr>
      <w:color w:val="0000FF"/>
      <w:shd w:val="clear" w:color="auto" w:fill="auto"/>
    </w:rPr>
  </w:style>
  <w:style w:type="character" w:customStyle="1" w:styleId="Marker1">
    <w:name w:val="Marker1"/>
    <w:basedOn w:val="DefaultParagraphFont"/>
    <w:rsid w:val="004C7DC8"/>
    <w:rPr>
      <w:color w:val="008000"/>
      <w:shd w:val="clear" w:color="auto" w:fill="auto"/>
    </w:rPr>
  </w:style>
  <w:style w:type="paragraph" w:customStyle="1" w:styleId="HeadingLeft">
    <w:name w:val="Heading Left"/>
    <w:basedOn w:val="Normal"/>
    <w:next w:val="Normal"/>
    <w:rsid w:val="004C7DC8"/>
    <w:pPr>
      <w:spacing w:before="360" w:after="120" w:line="360" w:lineRule="auto"/>
      <w:outlineLvl w:val="0"/>
    </w:pPr>
    <w:rPr>
      <w:rFonts w:ascii="Times New Roman" w:hAnsi="Times New Roman" w:cs="Times New Roman"/>
      <w:b/>
      <w:caps/>
      <w:sz w:val="24"/>
      <w:u w:val="single"/>
      <w:lang w:val="en-GB"/>
    </w:rPr>
  </w:style>
  <w:style w:type="paragraph" w:customStyle="1" w:styleId="HeadingIVX">
    <w:name w:val="Heading IVX"/>
    <w:basedOn w:val="HeadingLeft"/>
    <w:next w:val="Normal"/>
    <w:rsid w:val="004C7DC8"/>
    <w:pPr>
      <w:numPr>
        <w:numId w:val="20"/>
      </w:numPr>
    </w:pPr>
  </w:style>
  <w:style w:type="paragraph" w:customStyle="1" w:styleId="Heading123">
    <w:name w:val="Heading 123"/>
    <w:basedOn w:val="HeadingLeft"/>
    <w:next w:val="Normal"/>
    <w:rsid w:val="004C7DC8"/>
    <w:pPr>
      <w:numPr>
        <w:numId w:val="19"/>
      </w:numPr>
    </w:pPr>
  </w:style>
  <w:style w:type="paragraph" w:customStyle="1" w:styleId="HeadingABC">
    <w:name w:val="Heading ABC"/>
    <w:basedOn w:val="HeadingLeft"/>
    <w:next w:val="Normal"/>
    <w:rsid w:val="004C7DC8"/>
    <w:pPr>
      <w:numPr>
        <w:numId w:val="18"/>
      </w:numPr>
    </w:pPr>
  </w:style>
  <w:style w:type="paragraph" w:customStyle="1" w:styleId="HeadingCentered">
    <w:name w:val="Heading Centered"/>
    <w:basedOn w:val="HeadingLeft"/>
    <w:next w:val="Normal"/>
    <w:rsid w:val="004C7DC8"/>
    <w:pPr>
      <w:jc w:val="center"/>
    </w:pPr>
  </w:style>
  <w:style w:type="paragraph" w:customStyle="1" w:styleId="Jardin">
    <w:name w:val="Jardin"/>
    <w:basedOn w:val="Normal"/>
    <w:rsid w:val="004C7DC8"/>
    <w:pPr>
      <w:spacing w:before="200" w:after="0" w:line="240" w:lineRule="auto"/>
      <w:jc w:val="center"/>
    </w:pPr>
    <w:rPr>
      <w:rFonts w:ascii="Times New Roman" w:hAnsi="Times New Roman" w:cs="Times New Roman"/>
      <w:sz w:val="24"/>
      <w:lang w:val="en-GB"/>
    </w:rPr>
  </w:style>
  <w:style w:type="paragraph" w:customStyle="1" w:styleId="Amendment">
    <w:name w:val="Amendment"/>
    <w:basedOn w:val="Normal"/>
    <w:next w:val="Normal"/>
    <w:rsid w:val="004C7DC8"/>
    <w:pPr>
      <w:spacing w:before="120" w:after="120" w:line="360" w:lineRule="auto"/>
    </w:pPr>
    <w:rPr>
      <w:rFonts w:ascii="Times New Roman" w:hAnsi="Times New Roman" w:cs="Times New Roman"/>
      <w:i/>
      <w:sz w:val="24"/>
      <w:u w:val="single"/>
      <w:lang w:val="en-GB"/>
    </w:rPr>
  </w:style>
  <w:style w:type="paragraph" w:customStyle="1" w:styleId="AmendmentList">
    <w:name w:val="Amendment List"/>
    <w:basedOn w:val="Normal"/>
    <w:rsid w:val="004C7DC8"/>
    <w:pPr>
      <w:spacing w:before="120" w:after="120" w:line="360" w:lineRule="auto"/>
      <w:ind w:left="2268" w:hanging="2268"/>
    </w:pPr>
    <w:rPr>
      <w:rFonts w:ascii="Times New Roman" w:hAnsi="Times New Roman" w:cs="Times New Roman"/>
      <w:sz w:val="24"/>
      <w:lang w:val="en-GB"/>
    </w:rPr>
  </w:style>
  <w:style w:type="paragraph" w:customStyle="1" w:styleId="ReplyRE">
    <w:name w:val="Reply RE"/>
    <w:basedOn w:val="Normal"/>
    <w:next w:val="Normal"/>
    <w:rsid w:val="004C7DC8"/>
    <w:pPr>
      <w:spacing w:before="120" w:after="480" w:line="240" w:lineRule="auto"/>
      <w:contextualSpacing/>
    </w:pPr>
    <w:rPr>
      <w:rFonts w:ascii="Times New Roman" w:hAnsi="Times New Roman" w:cs="Times New Roman"/>
      <w:sz w:val="24"/>
      <w:lang w:val="en-GB"/>
    </w:rPr>
  </w:style>
  <w:style w:type="paragraph" w:customStyle="1" w:styleId="ReplyBold">
    <w:name w:val="Reply Bold"/>
    <w:basedOn w:val="ReplyRE"/>
    <w:next w:val="Normal"/>
    <w:rsid w:val="004C7DC8"/>
    <w:rPr>
      <w:b/>
    </w:rPr>
  </w:style>
  <w:style w:type="paragraph" w:customStyle="1" w:styleId="Annex">
    <w:name w:val="Annex"/>
    <w:basedOn w:val="Normal"/>
    <w:next w:val="Normal"/>
    <w:rsid w:val="004C7DC8"/>
    <w:pPr>
      <w:spacing w:before="120" w:after="120" w:line="360" w:lineRule="auto"/>
      <w:jc w:val="right"/>
    </w:pPr>
    <w:rPr>
      <w:rFonts w:ascii="Times New Roman" w:hAnsi="Times New Roman" w:cs="Times New Roman"/>
      <w:b/>
      <w:sz w:val="24"/>
      <w:u w:val="single"/>
      <w:lang w:val="en-GB"/>
    </w:rPr>
  </w:style>
  <w:style w:type="paragraph" w:customStyle="1" w:styleId="Sign">
    <w:name w:val="Sign"/>
    <w:basedOn w:val="Normal"/>
    <w:rsid w:val="004C7DC8"/>
    <w:pPr>
      <w:tabs>
        <w:tab w:val="center" w:pos="7087"/>
      </w:tabs>
      <w:spacing w:before="120" w:after="120" w:line="360" w:lineRule="auto"/>
      <w:contextualSpacing/>
    </w:pPr>
    <w:rPr>
      <w:rFonts w:ascii="Times New Roman" w:hAnsi="Times New Roman" w:cs="Times New Roman"/>
      <w:sz w:val="24"/>
      <w:lang w:val="en-GB"/>
    </w:rPr>
  </w:style>
  <w:style w:type="paragraph" w:customStyle="1" w:styleId="NotDeclassified">
    <w:name w:val="Not Declassified"/>
    <w:basedOn w:val="Normal"/>
    <w:next w:val="Normal"/>
    <w:rsid w:val="004C7DC8"/>
    <w:pPr>
      <w:spacing w:before="120" w:after="120" w:line="360" w:lineRule="auto"/>
    </w:pPr>
    <w:rPr>
      <w:rFonts w:ascii="Times New Roman" w:hAnsi="Times New Roman" w:cs="Times New Roman"/>
      <w:b/>
      <w:sz w:val="24"/>
      <w:shd w:val="clear" w:color="auto" w:fill="CCCCCC"/>
      <w:lang w:val="en-GB"/>
    </w:rPr>
  </w:style>
  <w:style w:type="character" w:customStyle="1" w:styleId="NotDeclassifiedCharacter">
    <w:name w:val="Not Declassified Character"/>
    <w:basedOn w:val="DefaultParagraphFont"/>
    <w:rsid w:val="004C7DC8"/>
    <w:rPr>
      <w:rFonts w:ascii="Times New Roman" w:hAnsi="Times New Roman" w:cs="Times New Roman"/>
      <w:b/>
      <w:sz w:val="24"/>
      <w:shd w:val="clear" w:color="auto" w:fill="CCCCCC"/>
    </w:rPr>
  </w:style>
  <w:style w:type="paragraph" w:customStyle="1" w:styleId="NormalCompact">
    <w:name w:val="Normal Compact"/>
    <w:basedOn w:val="Normal"/>
    <w:next w:val="Normal"/>
    <w:rsid w:val="004C7DC8"/>
    <w:pPr>
      <w:spacing w:before="120" w:after="120" w:line="240" w:lineRule="auto"/>
    </w:pPr>
    <w:rPr>
      <w:rFonts w:ascii="Times New Roman" w:hAnsi="Times New Roman" w:cs="Times New Roman"/>
      <w:sz w:val="24"/>
      <w:lang w:val="en-GB"/>
    </w:rPr>
  </w:style>
  <w:style w:type="paragraph" w:styleId="EndnoteText">
    <w:name w:val="endnote text"/>
    <w:basedOn w:val="Normal"/>
    <w:link w:val="EndnoteTextChar"/>
    <w:semiHidden/>
    <w:unhideWhenUsed/>
    <w:rsid w:val="004C7DC8"/>
    <w:pPr>
      <w:spacing w:after="0" w:line="240" w:lineRule="auto"/>
    </w:pPr>
    <w:rPr>
      <w:rFonts w:ascii="Times New Roman" w:hAnsi="Times New Roman" w:cs="Times New Roman"/>
      <w:sz w:val="20"/>
      <w:szCs w:val="20"/>
      <w:lang w:val="en-GB"/>
    </w:rPr>
  </w:style>
  <w:style w:type="character" w:customStyle="1" w:styleId="EndnoteTextChar">
    <w:name w:val="Endnote Text Char"/>
    <w:basedOn w:val="DefaultParagraphFont"/>
    <w:link w:val="EndnoteText"/>
    <w:semiHidden/>
    <w:rsid w:val="004C7DC8"/>
    <w:rPr>
      <w:rFonts w:ascii="Times New Roman" w:hAnsi="Times New Roman" w:cs="Times New Roman"/>
      <w:sz w:val="20"/>
      <w:szCs w:val="20"/>
      <w:lang w:val="en-GB"/>
    </w:rPr>
  </w:style>
  <w:style w:type="character" w:styleId="EndnoteReference">
    <w:name w:val="endnote reference"/>
    <w:basedOn w:val="DefaultParagraphFont"/>
    <w:semiHidden/>
    <w:unhideWhenUsed/>
    <w:rsid w:val="004C7DC8"/>
    <w:rPr>
      <w:vertAlign w:val="superscript"/>
    </w:rPr>
  </w:style>
  <w:style w:type="paragraph" w:customStyle="1" w:styleId="HeaderCouncilLarge">
    <w:name w:val="Header Council Large"/>
    <w:basedOn w:val="Normal"/>
    <w:link w:val="HeaderCouncilLargeChar"/>
    <w:rsid w:val="004C7DC8"/>
    <w:pPr>
      <w:spacing w:after="440" w:line="360" w:lineRule="auto"/>
      <w:ind w:left="-1134" w:right="-1134"/>
    </w:pPr>
    <w:rPr>
      <w:rFonts w:ascii="Times New Roman" w:hAnsi="Times New Roman" w:cs="Times New Roman"/>
      <w:sz w:val="2"/>
      <w:lang w:val="en-GB"/>
    </w:rPr>
  </w:style>
  <w:style w:type="character" w:customStyle="1" w:styleId="HeaderCouncilLargeChar">
    <w:name w:val="Header Council Large Char"/>
    <w:basedOn w:val="TechnicalBlockChar"/>
    <w:link w:val="HeaderCouncilLarge"/>
    <w:rsid w:val="004C7DC8"/>
    <w:rPr>
      <w:rFonts w:ascii="Times New Roman" w:hAnsi="Times New Roman" w:cs="Times New Roman"/>
      <w:sz w:val="2"/>
      <w:lang w:val="en-GB"/>
    </w:rPr>
  </w:style>
  <w:style w:type="character" w:styleId="PlaceholderText">
    <w:name w:val="Placeholder Text"/>
    <w:basedOn w:val="DefaultParagraphFont"/>
    <w:uiPriority w:val="99"/>
    <w:semiHidden/>
    <w:rsid w:val="004C7DC8"/>
    <w:rPr>
      <w:color w:val="808080"/>
    </w:rPr>
  </w:style>
  <w:style w:type="paragraph" w:customStyle="1" w:styleId="Par-numberI0">
    <w:name w:val="Par-number I."/>
    <w:basedOn w:val="Normal"/>
    <w:next w:val="Normal"/>
    <w:rsid w:val="004C7DC8"/>
    <w:pPr>
      <w:widowControl w:val="0"/>
      <w:tabs>
        <w:tab w:val="num" w:pos="1701"/>
      </w:tabs>
      <w:spacing w:after="0" w:line="360" w:lineRule="auto"/>
      <w:ind w:left="1701" w:hanging="567"/>
    </w:pPr>
    <w:rPr>
      <w:rFonts w:ascii="Times New Roman" w:eastAsia="Times New Roman" w:hAnsi="Times New Roman" w:cs="Times New Roman"/>
      <w:sz w:val="24"/>
      <w:szCs w:val="20"/>
      <w:lang w:val="en-GB" w:eastAsia="fr-B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4C7DC8"/>
    <w:pPr>
      <w:spacing w:before="120" w:after="120" w:line="360" w:lineRule="auto"/>
      <w:ind w:left="720"/>
      <w:contextualSpacing/>
    </w:pPr>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4C7DC8"/>
    <w:rPr>
      <w:rFonts w:ascii="Times New Roman" w:hAnsi="Times New Roman" w:cs="Times New Roman"/>
      <w:sz w:val="24"/>
      <w:lang w:val="en-GB"/>
    </w:rPr>
  </w:style>
  <w:style w:type="character" w:styleId="Hyperlink">
    <w:name w:val="Hyperlink"/>
    <w:uiPriority w:val="99"/>
    <w:unhideWhenUsed/>
    <w:rsid w:val="004C7DC8"/>
    <w:rPr>
      <w:color w:val="0000FF"/>
      <w:u w:val="single"/>
    </w:rPr>
  </w:style>
  <w:style w:type="character" w:styleId="Strong">
    <w:name w:val="Strong"/>
    <w:uiPriority w:val="22"/>
    <w:qFormat/>
    <w:rsid w:val="004C7DC8"/>
    <w:rPr>
      <w:rFonts w:ascii="Times New Roman" w:hAnsi="Times New Roman" w:cs="Times New Roman" w:hint="default"/>
      <w:b/>
      <w:bCs/>
    </w:rPr>
  </w:style>
  <w:style w:type="paragraph" w:customStyle="1" w:styleId="msonormal0">
    <w:name w:val="msonormal"/>
    <w:basedOn w:val="Normal"/>
    <w:rsid w:val="004C7DC8"/>
    <w:pPr>
      <w:suppressAutoHyphens/>
      <w:spacing w:before="100" w:after="100" w:line="240" w:lineRule="auto"/>
    </w:pPr>
    <w:rPr>
      <w:rFonts w:ascii="Times New Roman" w:eastAsia="Times New Roman" w:hAnsi="Times New Roman" w:cs="Times New Roman"/>
      <w:sz w:val="24"/>
      <w:szCs w:val="24"/>
      <w:lang w:val="en-GB" w:eastAsia="ar-SA"/>
    </w:rPr>
  </w:style>
  <w:style w:type="paragraph" w:styleId="TOC6">
    <w:name w:val="toc 6"/>
    <w:basedOn w:val="Normal"/>
    <w:next w:val="Normal"/>
    <w:autoRedefine/>
    <w:uiPriority w:val="39"/>
    <w:semiHidden/>
    <w:unhideWhenUsed/>
    <w:rsid w:val="004C7DC8"/>
    <w:pPr>
      <w:tabs>
        <w:tab w:val="left" w:pos="3402"/>
        <w:tab w:val="right" w:leader="dot" w:pos="9639"/>
      </w:tabs>
      <w:spacing w:after="0" w:line="360" w:lineRule="auto"/>
      <w:ind w:left="3402" w:right="567" w:hanging="567"/>
    </w:pPr>
    <w:rPr>
      <w:rFonts w:ascii="Times New Roman" w:eastAsia="Calibri" w:hAnsi="Times New Roman" w:cs="Arial"/>
      <w:sz w:val="24"/>
      <w:lang w:val="en-US"/>
    </w:rPr>
  </w:style>
  <w:style w:type="paragraph" w:styleId="NormalIndent">
    <w:name w:val="Normal Indent"/>
    <w:basedOn w:val="Normal"/>
    <w:semiHidden/>
    <w:unhideWhenUsed/>
    <w:rsid w:val="004C7DC8"/>
    <w:pPr>
      <w:spacing w:after="240" w:line="240" w:lineRule="auto"/>
      <w:ind w:left="720"/>
      <w:jc w:val="both"/>
    </w:pPr>
    <w:rPr>
      <w:rFonts w:ascii="Times New Roman" w:eastAsia="Times New Roman" w:hAnsi="Times New Roman" w:cs="Times New Roman"/>
      <w:sz w:val="24"/>
      <w:lang w:val="en-GB" w:eastAsia="en-GB"/>
    </w:rPr>
  </w:style>
  <w:style w:type="paragraph" w:styleId="CommentText">
    <w:name w:val="annotation text"/>
    <w:basedOn w:val="Normal"/>
    <w:link w:val="CommentTextChar"/>
    <w:uiPriority w:val="99"/>
    <w:semiHidden/>
    <w:unhideWhenUsed/>
    <w:qFormat/>
    <w:rsid w:val="004C7DC8"/>
    <w:pPr>
      <w:spacing w:after="0" w:line="360" w:lineRule="auto"/>
    </w:pPr>
    <w:rPr>
      <w:rFonts w:ascii="Times New Roman" w:eastAsia="Calibri" w:hAnsi="Times New Roman" w:cs="Arial"/>
      <w:sz w:val="20"/>
      <w:szCs w:val="20"/>
      <w:lang w:val="en-US"/>
    </w:rPr>
  </w:style>
  <w:style w:type="character" w:customStyle="1" w:styleId="CommentTextChar">
    <w:name w:val="Comment Text Char"/>
    <w:basedOn w:val="DefaultParagraphFont"/>
    <w:link w:val="CommentText"/>
    <w:uiPriority w:val="99"/>
    <w:semiHidden/>
    <w:qFormat/>
    <w:rsid w:val="004C7DC8"/>
    <w:rPr>
      <w:rFonts w:ascii="Times New Roman" w:eastAsia="Calibri" w:hAnsi="Times New Roman" w:cs="Arial"/>
      <w:sz w:val="20"/>
      <w:szCs w:val="20"/>
      <w:lang w:val="en-US"/>
    </w:rPr>
  </w:style>
  <w:style w:type="character" w:customStyle="1" w:styleId="MacroTextChar">
    <w:name w:val="Macro Text Char"/>
    <w:basedOn w:val="DefaultParagraphFont"/>
    <w:link w:val="MacroText"/>
    <w:semiHidden/>
    <w:rsid w:val="004C7DC8"/>
    <w:rPr>
      <w:rFonts w:ascii="Courier New" w:eastAsia="Times New Roman" w:hAnsi="Courier New" w:cs="Times New Roman"/>
      <w:lang w:val="en-GB"/>
    </w:rPr>
  </w:style>
  <w:style w:type="paragraph" w:styleId="MacroText">
    <w:name w:val="macro"/>
    <w:link w:val="MacroTextChar"/>
    <w:semiHidden/>
    <w:unhideWhenUsed/>
    <w:rsid w:val="004C7DC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1">
    <w:name w:val="Macro Text Char1"/>
    <w:basedOn w:val="DefaultParagraphFont"/>
    <w:uiPriority w:val="99"/>
    <w:semiHidden/>
    <w:rsid w:val="004C7DC8"/>
    <w:rPr>
      <w:rFonts w:ascii="Consolas" w:hAnsi="Consolas" w:cs="Consolas"/>
      <w:sz w:val="20"/>
      <w:szCs w:val="20"/>
    </w:rPr>
  </w:style>
  <w:style w:type="paragraph" w:styleId="ListBullet">
    <w:name w:val="List Bullet"/>
    <w:basedOn w:val="Normal"/>
    <w:semiHidden/>
    <w:unhideWhenUsed/>
    <w:rsid w:val="004C7DC8"/>
    <w:pPr>
      <w:numPr>
        <w:numId w:val="22"/>
      </w:numPr>
      <w:spacing w:after="0" w:line="360" w:lineRule="auto"/>
      <w:contextualSpacing/>
    </w:pPr>
    <w:rPr>
      <w:rFonts w:ascii="Times New Roman" w:eastAsia="Calibri" w:hAnsi="Times New Roman" w:cs="Arial"/>
      <w:sz w:val="24"/>
      <w:lang w:val="en-US"/>
    </w:rPr>
  </w:style>
  <w:style w:type="paragraph" w:styleId="ListNumber">
    <w:name w:val="List Number"/>
    <w:basedOn w:val="Normal"/>
    <w:semiHidden/>
    <w:unhideWhenUsed/>
    <w:rsid w:val="004C7DC8"/>
    <w:pPr>
      <w:numPr>
        <w:numId w:val="23"/>
      </w:numPr>
      <w:spacing w:after="240" w:line="240" w:lineRule="auto"/>
      <w:jc w:val="both"/>
    </w:pPr>
    <w:rPr>
      <w:rFonts w:ascii="Times New Roman" w:eastAsia="Times New Roman" w:hAnsi="Times New Roman" w:cs="Times New Roman"/>
      <w:sz w:val="24"/>
      <w:lang w:val="en-GB" w:eastAsia="en-GB"/>
    </w:rPr>
  </w:style>
  <w:style w:type="paragraph" w:styleId="List2">
    <w:name w:val="List 2"/>
    <w:basedOn w:val="Normal"/>
    <w:semiHidden/>
    <w:unhideWhenUsed/>
    <w:rsid w:val="004C7DC8"/>
    <w:pPr>
      <w:spacing w:after="240" w:line="240" w:lineRule="auto"/>
      <w:ind w:left="566" w:hanging="283"/>
      <w:jc w:val="both"/>
    </w:pPr>
    <w:rPr>
      <w:rFonts w:ascii="Times New Roman" w:eastAsia="Times New Roman" w:hAnsi="Times New Roman" w:cs="Times New Roman"/>
      <w:sz w:val="24"/>
      <w:lang w:val="en-GB" w:eastAsia="en-GB"/>
    </w:rPr>
  </w:style>
  <w:style w:type="paragraph" w:styleId="ListBullet2">
    <w:name w:val="List Bullet 2"/>
    <w:basedOn w:val="Normal"/>
    <w:semiHidden/>
    <w:unhideWhenUsed/>
    <w:rsid w:val="004C7DC8"/>
    <w:pPr>
      <w:numPr>
        <w:numId w:val="24"/>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3">
    <w:name w:val="List Bullet 3"/>
    <w:basedOn w:val="Normal"/>
    <w:semiHidden/>
    <w:unhideWhenUsed/>
    <w:rsid w:val="004C7DC8"/>
    <w:pPr>
      <w:numPr>
        <w:numId w:val="25"/>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4">
    <w:name w:val="List Bullet 4"/>
    <w:basedOn w:val="Normal"/>
    <w:semiHidden/>
    <w:unhideWhenUsed/>
    <w:rsid w:val="004C7DC8"/>
    <w:pPr>
      <w:numPr>
        <w:numId w:val="26"/>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5">
    <w:name w:val="List Bullet 5"/>
    <w:basedOn w:val="Normal"/>
    <w:autoRedefine/>
    <w:semiHidden/>
    <w:unhideWhenUsed/>
    <w:rsid w:val="004C7DC8"/>
    <w:pPr>
      <w:numPr>
        <w:numId w:val="27"/>
      </w:numPr>
      <w:spacing w:after="240" w:line="240" w:lineRule="auto"/>
      <w:jc w:val="both"/>
    </w:pPr>
    <w:rPr>
      <w:rFonts w:ascii="Times New Roman" w:eastAsia="Times New Roman" w:hAnsi="Times New Roman" w:cs="Times New Roman"/>
      <w:sz w:val="24"/>
      <w:lang w:val="en-GB" w:eastAsia="en-GB"/>
    </w:rPr>
  </w:style>
  <w:style w:type="paragraph" w:styleId="ListNumber5">
    <w:name w:val="List Number 5"/>
    <w:basedOn w:val="Normal"/>
    <w:semiHidden/>
    <w:unhideWhenUsed/>
    <w:rsid w:val="004C7DC8"/>
    <w:pPr>
      <w:numPr>
        <w:numId w:val="28"/>
      </w:numPr>
      <w:spacing w:after="240" w:line="240" w:lineRule="auto"/>
      <w:jc w:val="both"/>
    </w:pPr>
    <w:rPr>
      <w:rFonts w:ascii="Times New Roman" w:eastAsia="Times New Roman" w:hAnsi="Times New Roman" w:cs="Times New Roman"/>
      <w:sz w:val="24"/>
      <w:lang w:val="en-GB" w:eastAsia="en-GB"/>
    </w:rPr>
  </w:style>
  <w:style w:type="paragraph" w:styleId="Title">
    <w:name w:val="Title"/>
    <w:basedOn w:val="Normal"/>
    <w:link w:val="TitleChar"/>
    <w:qFormat/>
    <w:rsid w:val="004C7DC8"/>
    <w:pPr>
      <w:spacing w:before="240" w:after="60" w:line="240" w:lineRule="auto"/>
      <w:jc w:val="center"/>
      <w:outlineLvl w:val="0"/>
    </w:pPr>
    <w:rPr>
      <w:rFonts w:ascii="Arial" w:eastAsia="Times New Roman" w:hAnsi="Arial" w:cs="Times New Roman"/>
      <w:b/>
      <w:kern w:val="28"/>
      <w:sz w:val="32"/>
      <w:lang w:val="en-GB" w:eastAsia="en-GB"/>
    </w:rPr>
  </w:style>
  <w:style w:type="character" w:customStyle="1" w:styleId="TitleChar">
    <w:name w:val="Title Char"/>
    <w:basedOn w:val="DefaultParagraphFont"/>
    <w:link w:val="Title"/>
    <w:rsid w:val="004C7DC8"/>
    <w:rPr>
      <w:rFonts w:ascii="Arial" w:eastAsia="Times New Roman" w:hAnsi="Arial" w:cs="Times New Roman"/>
      <w:b/>
      <w:kern w:val="28"/>
      <w:sz w:val="32"/>
      <w:lang w:val="en-GB" w:eastAsia="en-GB"/>
    </w:rPr>
  </w:style>
  <w:style w:type="character" w:customStyle="1" w:styleId="SignatureChar">
    <w:name w:val="Signature Char"/>
    <w:basedOn w:val="DefaultParagraphFont"/>
    <w:link w:val="Signature"/>
    <w:uiPriority w:val="99"/>
    <w:semiHidden/>
    <w:rsid w:val="004C7DC8"/>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semiHidden/>
    <w:unhideWhenUsed/>
    <w:rsid w:val="004C7DC8"/>
    <w:pPr>
      <w:tabs>
        <w:tab w:val="left" w:pos="5103"/>
      </w:tabs>
      <w:spacing w:before="1200" w:after="0" w:line="240" w:lineRule="auto"/>
      <w:ind w:left="5103"/>
      <w:jc w:val="center"/>
    </w:pPr>
    <w:rPr>
      <w:rFonts w:ascii="Times New Roman" w:eastAsia="Times New Roman" w:hAnsi="Times New Roman" w:cs="Times New Roman"/>
      <w:sz w:val="24"/>
      <w:lang w:val="en-GB" w:eastAsia="en-GB"/>
    </w:rPr>
  </w:style>
  <w:style w:type="character" w:customStyle="1" w:styleId="SignatureChar1">
    <w:name w:val="Signature Char1"/>
    <w:basedOn w:val="DefaultParagraphFont"/>
    <w:uiPriority w:val="99"/>
    <w:semiHidden/>
    <w:rsid w:val="004C7DC8"/>
  </w:style>
  <w:style w:type="paragraph" w:customStyle="1" w:styleId="Contact">
    <w:name w:val="Contact"/>
    <w:basedOn w:val="Normal"/>
    <w:next w:val="Enclosures"/>
    <w:rsid w:val="004C7DC8"/>
    <w:pPr>
      <w:spacing w:before="480" w:after="0" w:line="240" w:lineRule="auto"/>
      <w:ind w:left="567" w:hanging="567"/>
    </w:pPr>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4C7DC8"/>
    <w:pPr>
      <w:keepNext/>
      <w:keepLines/>
      <w:tabs>
        <w:tab w:val="left" w:pos="5670"/>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Participants">
    <w:name w:val="Participants"/>
    <w:basedOn w:val="Normal"/>
    <w:next w:val="Copies"/>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Copies">
    <w:name w:val="Copies"/>
    <w:basedOn w:val="Normal"/>
    <w:next w:val="Normal"/>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character" w:customStyle="1" w:styleId="ClosingChar">
    <w:name w:val="Closing Char"/>
    <w:basedOn w:val="DefaultParagraphFont"/>
    <w:link w:val="Closing"/>
    <w:semiHidden/>
    <w:rsid w:val="004C7DC8"/>
    <w:rPr>
      <w:rFonts w:ascii="Times New Roman" w:eastAsia="Times New Roman" w:hAnsi="Times New Roman" w:cs="Times New Roman"/>
      <w:sz w:val="24"/>
      <w:lang w:val="en-GB" w:eastAsia="en-GB"/>
    </w:rPr>
  </w:style>
  <w:style w:type="paragraph" w:styleId="Closing">
    <w:name w:val="Closing"/>
    <w:basedOn w:val="Normal"/>
    <w:next w:val="Signature"/>
    <w:link w:val="ClosingChar"/>
    <w:semiHidden/>
    <w:unhideWhenUsed/>
    <w:rsid w:val="004C7DC8"/>
    <w:pPr>
      <w:tabs>
        <w:tab w:val="left" w:pos="5103"/>
      </w:tabs>
      <w:spacing w:before="240" w:after="240" w:line="240" w:lineRule="auto"/>
      <w:ind w:left="5103"/>
    </w:pPr>
    <w:rPr>
      <w:rFonts w:ascii="Times New Roman" w:eastAsia="Times New Roman" w:hAnsi="Times New Roman" w:cs="Times New Roman"/>
      <w:sz w:val="24"/>
      <w:lang w:val="en-GB" w:eastAsia="en-GB"/>
    </w:rPr>
  </w:style>
  <w:style w:type="character" w:customStyle="1" w:styleId="ClosingChar1">
    <w:name w:val="Closing Char1"/>
    <w:basedOn w:val="DefaultParagraphFont"/>
    <w:uiPriority w:val="99"/>
    <w:semiHidden/>
    <w:rsid w:val="004C7DC8"/>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semiHidden/>
    <w:locked/>
    <w:rsid w:val="004C7DC8"/>
    <w:rPr>
      <w:rFonts w:ascii="Times New Roman" w:eastAsia="Times New Roman" w:hAnsi="Times New Roman" w:cs="Times New Roman"/>
      <w:sz w:val="24"/>
      <w:lang w:val="en-GB"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w:basedOn w:val="Normal"/>
    <w:link w:val="BodyTextChar"/>
    <w:semiHidden/>
    <w:unhideWhenUsed/>
    <w:qFormat/>
    <w:rsid w:val="004C7DC8"/>
    <w:pPr>
      <w:spacing w:after="120" w:line="240" w:lineRule="auto"/>
      <w:jc w:val="both"/>
    </w:pPr>
    <w:rPr>
      <w:rFonts w:ascii="Times New Roman" w:eastAsia="Times New Roman" w:hAnsi="Times New Roman" w:cs="Times New Roman"/>
      <w:sz w:val="24"/>
      <w:lang w:val="en-GB"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semiHidden/>
    <w:rsid w:val="004C7DC8"/>
  </w:style>
  <w:style w:type="character" w:customStyle="1" w:styleId="BodyTextIndentChar">
    <w:name w:val="Body Text Indent Char"/>
    <w:basedOn w:val="DefaultParagraphFont"/>
    <w:link w:val="BodyTextIndent"/>
    <w:semiHidden/>
    <w:rsid w:val="004C7DC8"/>
    <w:rPr>
      <w:rFonts w:ascii="Times New Roman" w:eastAsia="Times New Roman" w:hAnsi="Times New Roman" w:cs="Times New Roman"/>
      <w:sz w:val="24"/>
      <w:lang w:val="en-GB" w:eastAsia="en-GB"/>
    </w:rPr>
  </w:style>
  <w:style w:type="paragraph" w:styleId="BodyTextIndent">
    <w:name w:val="Body Text Indent"/>
    <w:basedOn w:val="Normal"/>
    <w:link w:val="BodyTextIndentChar"/>
    <w:semiHidden/>
    <w:unhideWhenUsed/>
    <w:rsid w:val="004C7DC8"/>
    <w:pPr>
      <w:spacing w:after="120" w:line="240" w:lineRule="auto"/>
      <w:ind w:left="283"/>
      <w:jc w:val="both"/>
    </w:pPr>
    <w:rPr>
      <w:rFonts w:ascii="Times New Roman" w:eastAsia="Times New Roman" w:hAnsi="Times New Roman" w:cs="Times New Roman"/>
      <w:sz w:val="24"/>
      <w:lang w:val="en-GB" w:eastAsia="en-GB"/>
    </w:rPr>
  </w:style>
  <w:style w:type="character" w:customStyle="1" w:styleId="BodyTextIndentChar1">
    <w:name w:val="Body Text Indent Char1"/>
    <w:basedOn w:val="DefaultParagraphFont"/>
    <w:uiPriority w:val="99"/>
    <w:semiHidden/>
    <w:rsid w:val="004C7DC8"/>
  </w:style>
  <w:style w:type="character" w:customStyle="1" w:styleId="MessageHeaderChar">
    <w:name w:val="Message Header Char"/>
    <w:basedOn w:val="DefaultParagraphFont"/>
    <w:link w:val="MessageHeader"/>
    <w:semiHidden/>
    <w:rsid w:val="004C7DC8"/>
    <w:rPr>
      <w:rFonts w:ascii="Arial" w:eastAsia="Times New Roman" w:hAnsi="Arial" w:cs="Times New Roman"/>
      <w:sz w:val="24"/>
      <w:shd w:val="pct20" w:color="auto" w:fill="auto"/>
      <w:lang w:val="en-GB" w:eastAsia="en-GB"/>
    </w:rPr>
  </w:style>
  <w:style w:type="paragraph" w:styleId="MessageHeader">
    <w:name w:val="Message Header"/>
    <w:basedOn w:val="Normal"/>
    <w:link w:val="MessageHeaderChar"/>
    <w:semiHidden/>
    <w:unhideWhenUsed/>
    <w:rsid w:val="004C7DC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en-GB" w:eastAsia="en-GB"/>
    </w:rPr>
  </w:style>
  <w:style w:type="character" w:customStyle="1" w:styleId="MessageHeaderChar1">
    <w:name w:val="Message Header Char1"/>
    <w:basedOn w:val="DefaultParagraphFont"/>
    <w:uiPriority w:val="99"/>
    <w:semiHidden/>
    <w:rsid w:val="004C7DC8"/>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rsid w:val="004C7DC8"/>
    <w:pPr>
      <w:spacing w:after="60" w:line="240" w:lineRule="auto"/>
      <w:jc w:val="center"/>
      <w:outlineLvl w:val="1"/>
    </w:pPr>
    <w:rPr>
      <w:rFonts w:ascii="Arial" w:eastAsia="Times New Roman" w:hAnsi="Arial" w:cs="Times New Roman"/>
      <w:sz w:val="24"/>
      <w:lang w:val="en-GB" w:eastAsia="en-GB"/>
    </w:rPr>
  </w:style>
  <w:style w:type="character" w:customStyle="1" w:styleId="SubtitleChar">
    <w:name w:val="Subtitle Char"/>
    <w:basedOn w:val="DefaultParagraphFont"/>
    <w:link w:val="Subtitle"/>
    <w:rsid w:val="004C7DC8"/>
    <w:rPr>
      <w:rFonts w:ascii="Arial" w:eastAsia="Times New Roman" w:hAnsi="Arial" w:cs="Times New Roman"/>
      <w:sz w:val="24"/>
      <w:lang w:val="en-GB" w:eastAsia="en-GB"/>
    </w:rPr>
  </w:style>
  <w:style w:type="character" w:customStyle="1" w:styleId="SalutationChar">
    <w:name w:val="Salutation Char"/>
    <w:basedOn w:val="DefaultParagraphFont"/>
    <w:link w:val="Salutation"/>
    <w:semiHidden/>
    <w:rsid w:val="004C7DC8"/>
    <w:rPr>
      <w:rFonts w:ascii="Times New Roman" w:eastAsia="Times New Roman" w:hAnsi="Times New Roman" w:cs="Times New Roman"/>
      <w:sz w:val="24"/>
      <w:lang w:val="en-GB" w:eastAsia="en-GB"/>
    </w:rPr>
  </w:style>
  <w:style w:type="paragraph" w:styleId="Salutation">
    <w:name w:val="Salutation"/>
    <w:basedOn w:val="Normal"/>
    <w:next w:val="Normal"/>
    <w:link w:val="Salutation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SalutationChar1">
    <w:name w:val="Salutation Char1"/>
    <w:basedOn w:val="DefaultParagraphFont"/>
    <w:uiPriority w:val="99"/>
    <w:semiHidden/>
    <w:rsid w:val="004C7DC8"/>
  </w:style>
  <w:style w:type="paragraph" w:customStyle="1" w:styleId="References">
    <w:name w:val="References"/>
    <w:basedOn w:val="Normal"/>
    <w:next w:val="AddressTR"/>
    <w:rsid w:val="004C7DC8"/>
    <w:pPr>
      <w:spacing w:after="240" w:line="240" w:lineRule="auto"/>
      <w:ind w:left="5103"/>
    </w:pPr>
    <w:rPr>
      <w:rFonts w:ascii="Times New Roman" w:eastAsia="Times New Roman" w:hAnsi="Times New Roman" w:cs="Times New Roman"/>
      <w:sz w:val="20"/>
      <w:lang w:val="en-GB" w:eastAsia="en-GB"/>
    </w:rPr>
  </w:style>
  <w:style w:type="paragraph" w:customStyle="1" w:styleId="AddressTR">
    <w:name w:val="AddressTR"/>
    <w:basedOn w:val="Normal"/>
    <w:next w:val="Normal"/>
    <w:rsid w:val="004C7DC8"/>
    <w:pPr>
      <w:spacing w:after="720" w:line="240" w:lineRule="auto"/>
      <w:ind w:left="5103"/>
    </w:pPr>
    <w:rPr>
      <w:rFonts w:ascii="Times New Roman" w:eastAsia="Times New Roman" w:hAnsi="Times New Roman" w:cs="Times New Roman"/>
      <w:sz w:val="24"/>
      <w:lang w:val="en-GB" w:eastAsia="en-GB"/>
    </w:rPr>
  </w:style>
  <w:style w:type="character" w:customStyle="1" w:styleId="DateChar">
    <w:name w:val="Date Char"/>
    <w:basedOn w:val="DefaultParagraphFont"/>
    <w:link w:val="Date"/>
    <w:semiHidden/>
    <w:rsid w:val="004C7DC8"/>
    <w:rPr>
      <w:rFonts w:ascii="Times New Roman" w:eastAsia="Times New Roman" w:hAnsi="Times New Roman" w:cs="Times New Roman"/>
      <w:sz w:val="24"/>
      <w:lang w:val="en-GB" w:eastAsia="en-GB"/>
    </w:rPr>
  </w:style>
  <w:style w:type="paragraph" w:styleId="Date">
    <w:name w:val="Date"/>
    <w:basedOn w:val="Normal"/>
    <w:next w:val="References"/>
    <w:link w:val="DateChar"/>
    <w:semiHidden/>
    <w:unhideWhenUsed/>
    <w:rsid w:val="004C7DC8"/>
    <w:pPr>
      <w:spacing w:after="0" w:line="240" w:lineRule="auto"/>
      <w:ind w:left="5103" w:right="-567"/>
    </w:pPr>
    <w:rPr>
      <w:rFonts w:ascii="Times New Roman" w:eastAsia="Times New Roman" w:hAnsi="Times New Roman" w:cs="Times New Roman"/>
      <w:sz w:val="24"/>
      <w:lang w:val="en-GB" w:eastAsia="en-GB"/>
    </w:rPr>
  </w:style>
  <w:style w:type="character" w:customStyle="1" w:styleId="DateChar1">
    <w:name w:val="Date Char1"/>
    <w:basedOn w:val="DefaultParagraphFont"/>
    <w:uiPriority w:val="99"/>
    <w:semiHidden/>
    <w:rsid w:val="004C7DC8"/>
  </w:style>
  <w:style w:type="paragraph" w:styleId="BodyTextFirstIndent">
    <w:name w:val="Body Text First Indent"/>
    <w:basedOn w:val="BodyText"/>
    <w:link w:val="BodyTextFirstIndentChar"/>
    <w:semiHidden/>
    <w:unhideWhenUsed/>
    <w:rsid w:val="004C7DC8"/>
    <w:pPr>
      <w:ind w:firstLine="210"/>
    </w:pPr>
  </w:style>
  <w:style w:type="character" w:customStyle="1" w:styleId="BodyTextFirstIndentChar">
    <w:name w:val="Body Text First Indent Char"/>
    <w:basedOn w:val="BodyTextChar1"/>
    <w:link w:val="BodyTextFirstIndent"/>
    <w:semiHidden/>
    <w:rsid w:val="004C7DC8"/>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semiHidden/>
    <w:rsid w:val="004C7DC8"/>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semiHidden/>
    <w:unhideWhenUsed/>
    <w:rsid w:val="004C7DC8"/>
    <w:pPr>
      <w:ind w:firstLine="210"/>
    </w:pPr>
  </w:style>
  <w:style w:type="character" w:customStyle="1" w:styleId="BodyTextFirstIndent2Char1">
    <w:name w:val="Body Text First Indent 2 Char1"/>
    <w:basedOn w:val="BodyTextIndentChar1"/>
    <w:uiPriority w:val="99"/>
    <w:semiHidden/>
    <w:rsid w:val="004C7DC8"/>
  </w:style>
  <w:style w:type="character" w:customStyle="1" w:styleId="NoteHeadingChar">
    <w:name w:val="Note Heading Char"/>
    <w:basedOn w:val="DefaultParagraphFont"/>
    <w:link w:val="NoteHeading"/>
    <w:semiHidden/>
    <w:rsid w:val="004C7DC8"/>
    <w:rPr>
      <w:rFonts w:ascii="Times New Roman" w:eastAsia="Times New Roman" w:hAnsi="Times New Roman" w:cs="Times New Roman"/>
      <w:sz w:val="24"/>
      <w:lang w:val="en-GB" w:eastAsia="en-GB"/>
    </w:rPr>
  </w:style>
  <w:style w:type="paragraph" w:styleId="NoteHeading">
    <w:name w:val="Note Heading"/>
    <w:basedOn w:val="Normal"/>
    <w:next w:val="Normal"/>
    <w:link w:val="NoteHeading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NoteHeadingChar1">
    <w:name w:val="Note Heading Char1"/>
    <w:basedOn w:val="DefaultParagraphFont"/>
    <w:uiPriority w:val="99"/>
    <w:semiHidden/>
    <w:rsid w:val="004C7DC8"/>
  </w:style>
  <w:style w:type="character" w:customStyle="1" w:styleId="BodyText2Char">
    <w:name w:val="Body Text 2 Char"/>
    <w:basedOn w:val="DefaultParagraphFont"/>
    <w:link w:val="BodyText2"/>
    <w:semiHidden/>
    <w:rsid w:val="004C7DC8"/>
    <w:rPr>
      <w:rFonts w:ascii="Times New Roman" w:eastAsia="Times New Roman" w:hAnsi="Times New Roman" w:cs="Times New Roman"/>
      <w:sz w:val="24"/>
      <w:lang w:val="en-GB" w:eastAsia="en-GB"/>
    </w:rPr>
  </w:style>
  <w:style w:type="paragraph" w:styleId="BodyText2">
    <w:name w:val="Body Text 2"/>
    <w:basedOn w:val="Normal"/>
    <w:link w:val="BodyText2Char"/>
    <w:semiHidden/>
    <w:unhideWhenUsed/>
    <w:rsid w:val="004C7DC8"/>
    <w:pPr>
      <w:spacing w:after="120" w:line="480" w:lineRule="auto"/>
      <w:jc w:val="both"/>
    </w:pPr>
    <w:rPr>
      <w:rFonts w:ascii="Times New Roman" w:eastAsia="Times New Roman" w:hAnsi="Times New Roman" w:cs="Times New Roman"/>
      <w:sz w:val="24"/>
      <w:lang w:val="en-GB" w:eastAsia="en-GB"/>
    </w:rPr>
  </w:style>
  <w:style w:type="character" w:customStyle="1" w:styleId="BodyText2Char1">
    <w:name w:val="Body Text 2 Char1"/>
    <w:basedOn w:val="DefaultParagraphFont"/>
    <w:uiPriority w:val="99"/>
    <w:semiHidden/>
    <w:rsid w:val="004C7DC8"/>
  </w:style>
  <w:style w:type="character" w:customStyle="1" w:styleId="BodyText3Char">
    <w:name w:val="Body Text 3 Char"/>
    <w:basedOn w:val="DefaultParagraphFont"/>
    <w:link w:val="BodyText3"/>
    <w:semiHidden/>
    <w:rsid w:val="004C7DC8"/>
    <w:rPr>
      <w:rFonts w:ascii="Times New Roman" w:eastAsia="Times New Roman" w:hAnsi="Times New Roman" w:cs="Times New Roman"/>
      <w:sz w:val="16"/>
      <w:lang w:val="en-GB" w:eastAsia="en-GB"/>
    </w:rPr>
  </w:style>
  <w:style w:type="paragraph" w:styleId="BodyText3">
    <w:name w:val="Body Text 3"/>
    <w:basedOn w:val="Normal"/>
    <w:link w:val="BodyText3Char"/>
    <w:semiHidden/>
    <w:unhideWhenUsed/>
    <w:rsid w:val="004C7DC8"/>
    <w:pPr>
      <w:spacing w:after="120" w:line="240" w:lineRule="auto"/>
      <w:jc w:val="both"/>
    </w:pPr>
    <w:rPr>
      <w:rFonts w:ascii="Times New Roman" w:eastAsia="Times New Roman" w:hAnsi="Times New Roman" w:cs="Times New Roman"/>
      <w:sz w:val="16"/>
      <w:lang w:val="en-GB" w:eastAsia="en-GB"/>
    </w:rPr>
  </w:style>
  <w:style w:type="character" w:customStyle="1" w:styleId="BodyText3Char1">
    <w:name w:val="Body Text 3 Char1"/>
    <w:basedOn w:val="DefaultParagraphFont"/>
    <w:uiPriority w:val="99"/>
    <w:semiHidden/>
    <w:rsid w:val="004C7DC8"/>
    <w:rPr>
      <w:sz w:val="16"/>
      <w:szCs w:val="16"/>
    </w:rPr>
  </w:style>
  <w:style w:type="character" w:customStyle="1" w:styleId="BodyTextIndent2Char">
    <w:name w:val="Body Text Indent 2 Char"/>
    <w:basedOn w:val="DefaultParagraphFont"/>
    <w:link w:val="BodyTextIndent2"/>
    <w:semiHidden/>
    <w:rsid w:val="004C7DC8"/>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semiHidden/>
    <w:unhideWhenUsed/>
    <w:rsid w:val="004C7DC8"/>
    <w:pPr>
      <w:spacing w:after="120" w:line="480" w:lineRule="auto"/>
      <w:ind w:left="283"/>
      <w:jc w:val="both"/>
    </w:pPr>
    <w:rPr>
      <w:rFonts w:ascii="Times New Roman" w:eastAsia="Times New Roman" w:hAnsi="Times New Roman" w:cs="Times New Roman"/>
      <w:sz w:val="24"/>
      <w:lang w:val="en-GB" w:eastAsia="en-GB"/>
    </w:rPr>
  </w:style>
  <w:style w:type="character" w:customStyle="1" w:styleId="BodyTextIndent2Char1">
    <w:name w:val="Body Text Indent 2 Char1"/>
    <w:basedOn w:val="DefaultParagraphFont"/>
    <w:uiPriority w:val="99"/>
    <w:semiHidden/>
    <w:rsid w:val="004C7DC8"/>
  </w:style>
  <w:style w:type="character" w:customStyle="1" w:styleId="BodyTextIndent3Char">
    <w:name w:val="Body Text Indent 3 Char"/>
    <w:basedOn w:val="DefaultParagraphFont"/>
    <w:link w:val="BodyTextIndent3"/>
    <w:semiHidden/>
    <w:rsid w:val="004C7DC8"/>
    <w:rPr>
      <w:rFonts w:ascii="Times New Roman" w:eastAsia="Times New Roman" w:hAnsi="Times New Roman" w:cs="Times New Roman"/>
      <w:sz w:val="16"/>
      <w:lang w:val="en-GB" w:eastAsia="en-GB"/>
    </w:rPr>
  </w:style>
  <w:style w:type="paragraph" w:styleId="BodyTextIndent3">
    <w:name w:val="Body Text Indent 3"/>
    <w:basedOn w:val="Normal"/>
    <w:link w:val="BodyTextIndent3Char"/>
    <w:semiHidden/>
    <w:unhideWhenUsed/>
    <w:rsid w:val="004C7DC8"/>
    <w:pPr>
      <w:spacing w:after="120" w:line="240" w:lineRule="auto"/>
      <w:ind w:left="283"/>
      <w:jc w:val="both"/>
    </w:pPr>
    <w:rPr>
      <w:rFonts w:ascii="Times New Roman" w:eastAsia="Times New Roman" w:hAnsi="Times New Roman" w:cs="Times New Roman"/>
      <w:sz w:val="16"/>
      <w:lang w:val="en-GB" w:eastAsia="en-GB"/>
    </w:rPr>
  </w:style>
  <w:style w:type="character" w:customStyle="1" w:styleId="BodyTextIndent3Char1">
    <w:name w:val="Body Text Indent 3 Char1"/>
    <w:basedOn w:val="DefaultParagraphFont"/>
    <w:uiPriority w:val="99"/>
    <w:semiHidden/>
    <w:rsid w:val="004C7DC8"/>
    <w:rPr>
      <w:sz w:val="16"/>
      <w:szCs w:val="16"/>
    </w:rPr>
  </w:style>
  <w:style w:type="character" w:customStyle="1" w:styleId="DocumentMapChar">
    <w:name w:val="Document Map Char"/>
    <w:basedOn w:val="DefaultParagraphFont"/>
    <w:link w:val="DocumentMap"/>
    <w:semiHidden/>
    <w:rsid w:val="004C7DC8"/>
    <w:rPr>
      <w:rFonts w:ascii="Tahoma" w:eastAsia="Times New Roman" w:hAnsi="Tahoma" w:cs="Times New Roman"/>
      <w:sz w:val="24"/>
      <w:shd w:val="clear" w:color="auto" w:fill="000080"/>
      <w:lang w:val="en-GB" w:eastAsia="en-GB"/>
    </w:rPr>
  </w:style>
  <w:style w:type="paragraph" w:styleId="DocumentMap">
    <w:name w:val="Document Map"/>
    <w:basedOn w:val="Normal"/>
    <w:link w:val="DocumentMapChar"/>
    <w:semiHidden/>
    <w:unhideWhenUsed/>
    <w:rsid w:val="004C7DC8"/>
    <w:pPr>
      <w:shd w:val="clear" w:color="auto" w:fill="000080"/>
      <w:spacing w:after="240" w:line="240" w:lineRule="auto"/>
      <w:jc w:val="both"/>
    </w:pPr>
    <w:rPr>
      <w:rFonts w:ascii="Tahoma" w:eastAsia="Times New Roman" w:hAnsi="Tahoma" w:cs="Times New Roman"/>
      <w:sz w:val="24"/>
      <w:lang w:val="en-GB" w:eastAsia="en-GB"/>
    </w:rPr>
  </w:style>
  <w:style w:type="character" w:customStyle="1" w:styleId="DocumentMapChar1">
    <w:name w:val="Document Map Char1"/>
    <w:basedOn w:val="DefaultParagraphFont"/>
    <w:uiPriority w:val="99"/>
    <w:semiHidden/>
    <w:rsid w:val="004C7DC8"/>
    <w:rPr>
      <w:rFonts w:ascii="Segoe UI" w:hAnsi="Segoe UI" w:cs="Segoe UI"/>
      <w:sz w:val="16"/>
      <w:szCs w:val="16"/>
    </w:rPr>
  </w:style>
  <w:style w:type="character" w:customStyle="1" w:styleId="PlainTextChar">
    <w:name w:val="Plain Text Char"/>
    <w:basedOn w:val="DefaultParagraphFont"/>
    <w:link w:val="PlainText"/>
    <w:semiHidden/>
    <w:rsid w:val="004C7DC8"/>
    <w:rPr>
      <w:rFonts w:ascii="Courier New" w:eastAsia="Times New Roman" w:hAnsi="Courier New" w:cs="Times New Roman"/>
      <w:sz w:val="20"/>
      <w:lang w:val="en-GB" w:eastAsia="en-GB"/>
    </w:rPr>
  </w:style>
  <w:style w:type="paragraph" w:styleId="PlainText">
    <w:name w:val="Plain Text"/>
    <w:basedOn w:val="Normal"/>
    <w:link w:val="PlainTextChar"/>
    <w:semiHidden/>
    <w:unhideWhenUsed/>
    <w:rsid w:val="004C7DC8"/>
    <w:pPr>
      <w:spacing w:after="240" w:line="240" w:lineRule="auto"/>
      <w:jc w:val="both"/>
    </w:pPr>
    <w:rPr>
      <w:rFonts w:ascii="Courier New" w:eastAsia="Times New Roman" w:hAnsi="Courier New" w:cs="Times New Roman"/>
      <w:sz w:val="20"/>
      <w:lang w:val="en-GB" w:eastAsia="en-GB"/>
    </w:rPr>
  </w:style>
  <w:style w:type="character" w:customStyle="1" w:styleId="PlainTextChar1">
    <w:name w:val="Plain Text Char1"/>
    <w:basedOn w:val="DefaultParagraphFont"/>
    <w:uiPriority w:val="99"/>
    <w:semiHidden/>
    <w:rsid w:val="004C7DC8"/>
    <w:rPr>
      <w:rFonts w:ascii="Consolas" w:hAnsi="Consolas" w:cs="Consolas"/>
      <w:sz w:val="21"/>
      <w:szCs w:val="21"/>
    </w:rPr>
  </w:style>
  <w:style w:type="character" w:customStyle="1" w:styleId="CommentSubjectChar">
    <w:name w:val="Comment Subject Char"/>
    <w:basedOn w:val="CommentTextChar"/>
    <w:link w:val="CommentSubject"/>
    <w:semiHidden/>
    <w:rsid w:val="004C7DC8"/>
    <w:rPr>
      <w:rFonts w:ascii="Times New Roman" w:eastAsia="Calibri" w:hAnsi="Times New Roman" w:cs="Arial"/>
      <w:b/>
      <w:bCs/>
      <w:sz w:val="20"/>
      <w:szCs w:val="20"/>
      <w:lang w:val="en-US"/>
    </w:rPr>
  </w:style>
  <w:style w:type="paragraph" w:styleId="CommentSubject">
    <w:name w:val="annotation subject"/>
    <w:basedOn w:val="CommentText"/>
    <w:next w:val="CommentText"/>
    <w:link w:val="CommentSubjectChar"/>
    <w:semiHidden/>
    <w:unhideWhenUsed/>
    <w:rsid w:val="004C7DC8"/>
    <w:rPr>
      <w:b/>
      <w:bCs/>
    </w:rPr>
  </w:style>
  <w:style w:type="character" w:customStyle="1" w:styleId="CommentSubjectChar1">
    <w:name w:val="Comment Subject Char1"/>
    <w:basedOn w:val="CommentTextChar"/>
    <w:uiPriority w:val="99"/>
    <w:semiHidden/>
    <w:rsid w:val="004C7DC8"/>
    <w:rPr>
      <w:rFonts w:ascii="Times New Roman" w:eastAsia="Calibri" w:hAnsi="Times New Roman" w:cs="Arial"/>
      <w:b/>
      <w:bCs/>
      <w:sz w:val="20"/>
      <w:szCs w:val="20"/>
      <w:lang w:val="en-US"/>
    </w:rPr>
  </w:style>
  <w:style w:type="character" w:customStyle="1" w:styleId="BalloonTextChar">
    <w:name w:val="Balloon Text Char"/>
    <w:basedOn w:val="DefaultParagraphFont"/>
    <w:link w:val="BalloonText"/>
    <w:semiHidden/>
    <w:rsid w:val="004C7DC8"/>
    <w:rPr>
      <w:rFonts w:ascii="Tahoma" w:eastAsia="Calibri" w:hAnsi="Tahoma" w:cs="Tahoma"/>
      <w:sz w:val="16"/>
      <w:szCs w:val="16"/>
    </w:rPr>
  </w:style>
  <w:style w:type="paragraph" w:styleId="BalloonText">
    <w:name w:val="Balloon Text"/>
    <w:basedOn w:val="Normal"/>
    <w:link w:val="BalloonTextChar"/>
    <w:semiHidden/>
    <w:unhideWhenUsed/>
    <w:rsid w:val="004C7DC8"/>
    <w:pPr>
      <w:spacing w:after="0" w:line="36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C7DC8"/>
    <w:rPr>
      <w:rFonts w:ascii="Segoe UI" w:hAnsi="Segoe UI" w:cs="Segoe UI"/>
      <w:sz w:val="18"/>
      <w:szCs w:val="18"/>
    </w:rPr>
  </w:style>
  <w:style w:type="paragraph" w:styleId="NoSpacing">
    <w:name w:val="No Spacing"/>
    <w:uiPriority w:val="1"/>
    <w:qFormat/>
    <w:rsid w:val="004C7DC8"/>
    <w:pPr>
      <w:spacing w:after="0" w:line="240" w:lineRule="auto"/>
    </w:pPr>
    <w:rPr>
      <w:lang w:val="en-GB"/>
    </w:rPr>
  </w:style>
  <w:style w:type="paragraph" w:styleId="Quote">
    <w:name w:val="Quote"/>
    <w:basedOn w:val="Normal"/>
    <w:next w:val="Normal"/>
    <w:link w:val="QuoteChar"/>
    <w:uiPriority w:val="29"/>
    <w:qFormat/>
    <w:rsid w:val="004C7DC8"/>
    <w:pPr>
      <w:spacing w:after="240" w:line="240" w:lineRule="auto"/>
      <w:jc w:val="both"/>
    </w:pPr>
    <w:rPr>
      <w:rFonts w:ascii="Times New Roman" w:eastAsia="Times New Roman" w:hAnsi="Times New Roman" w:cs="Times New Roman"/>
      <w:i/>
      <w:iCs/>
      <w:color w:val="000000"/>
      <w:sz w:val="24"/>
      <w:szCs w:val="20"/>
      <w:lang w:val="en-GB" w:eastAsia="en-GB"/>
    </w:rPr>
  </w:style>
  <w:style w:type="character" w:customStyle="1" w:styleId="QuoteChar">
    <w:name w:val="Quote Char"/>
    <w:basedOn w:val="DefaultParagraphFont"/>
    <w:link w:val="Quote"/>
    <w:uiPriority w:val="29"/>
    <w:rsid w:val="004C7DC8"/>
    <w:rPr>
      <w:rFonts w:ascii="Times New Roman" w:eastAsia="Times New Roman" w:hAnsi="Times New Roman" w:cs="Times New Roman"/>
      <w:i/>
      <w:iCs/>
      <w:color w:val="000000"/>
      <w:sz w:val="24"/>
      <w:szCs w:val="20"/>
      <w:lang w:val="en-GB" w:eastAsia="en-GB"/>
    </w:rPr>
  </w:style>
  <w:style w:type="paragraph" w:customStyle="1" w:styleId="EntInstit">
    <w:name w:val="EntInstit"/>
    <w:basedOn w:val="Normal"/>
    <w:rsid w:val="004C7DC8"/>
    <w:pPr>
      <w:spacing w:after="0" w:line="240" w:lineRule="auto"/>
      <w:jc w:val="right"/>
    </w:pPr>
    <w:rPr>
      <w:rFonts w:ascii="Times New Roman" w:eastAsia="Calibri" w:hAnsi="Times New Roman" w:cs="Arial"/>
      <w:b/>
      <w:sz w:val="24"/>
      <w:lang w:val="en-US"/>
    </w:rPr>
  </w:style>
  <w:style w:type="paragraph" w:customStyle="1" w:styleId="EntRefer">
    <w:name w:val="EntRefer"/>
    <w:basedOn w:val="Normal"/>
    <w:rsid w:val="004C7DC8"/>
    <w:pPr>
      <w:spacing w:after="0" w:line="240" w:lineRule="auto"/>
    </w:pPr>
    <w:rPr>
      <w:rFonts w:ascii="Times New Roman" w:eastAsia="Calibri" w:hAnsi="Times New Roman" w:cs="Arial"/>
      <w:b/>
      <w:sz w:val="24"/>
      <w:lang w:val="en-US"/>
    </w:rPr>
  </w:style>
  <w:style w:type="paragraph" w:customStyle="1" w:styleId="Par-number10">
    <w:name w:val="Par-number 1)"/>
    <w:basedOn w:val="Normal"/>
    <w:next w:val="Normal"/>
    <w:rsid w:val="004C7DC8"/>
    <w:pPr>
      <w:numPr>
        <w:numId w:val="29"/>
      </w:numPr>
      <w:spacing w:after="0" w:line="360" w:lineRule="auto"/>
    </w:pPr>
    <w:rPr>
      <w:rFonts w:ascii="Times New Roman" w:eastAsia="Calibri" w:hAnsi="Times New Roman" w:cs="Arial"/>
      <w:sz w:val="24"/>
      <w:lang w:val="en-US"/>
    </w:rPr>
  </w:style>
  <w:style w:type="paragraph" w:customStyle="1" w:styleId="EntEmet">
    <w:name w:val="EntEmet"/>
    <w:basedOn w:val="Normal"/>
    <w:rsid w:val="004C7DC8"/>
    <w:pPr>
      <w:tabs>
        <w:tab w:val="left" w:pos="284"/>
        <w:tab w:val="left" w:pos="567"/>
        <w:tab w:val="left" w:pos="851"/>
        <w:tab w:val="left" w:pos="1134"/>
        <w:tab w:val="left" w:pos="1418"/>
      </w:tabs>
      <w:spacing w:before="40" w:after="0" w:line="240" w:lineRule="auto"/>
    </w:pPr>
    <w:rPr>
      <w:rFonts w:ascii="Times New Roman" w:eastAsia="Calibri" w:hAnsi="Times New Roman" w:cs="Arial"/>
      <w:sz w:val="24"/>
      <w:lang w:val="en-US"/>
    </w:rPr>
  </w:style>
  <w:style w:type="paragraph" w:customStyle="1" w:styleId="Par-bullet">
    <w:name w:val="Par-bullet"/>
    <w:basedOn w:val="Normal"/>
    <w:next w:val="Normal"/>
    <w:rsid w:val="004C7DC8"/>
    <w:pPr>
      <w:numPr>
        <w:numId w:val="30"/>
      </w:numPr>
      <w:spacing w:after="0" w:line="360" w:lineRule="auto"/>
    </w:pPr>
    <w:rPr>
      <w:rFonts w:ascii="Times New Roman" w:eastAsia="Calibri" w:hAnsi="Times New Roman" w:cs="Arial"/>
      <w:sz w:val="24"/>
      <w:lang w:val="en-US"/>
    </w:rPr>
  </w:style>
  <w:style w:type="paragraph" w:customStyle="1" w:styleId="Par-equal">
    <w:name w:val="Par-equal"/>
    <w:basedOn w:val="Normal"/>
    <w:next w:val="Normal"/>
    <w:rsid w:val="004C7DC8"/>
    <w:pPr>
      <w:numPr>
        <w:numId w:val="31"/>
      </w:numPr>
      <w:spacing w:after="0" w:line="360" w:lineRule="auto"/>
    </w:pPr>
    <w:rPr>
      <w:rFonts w:ascii="Times New Roman" w:eastAsia="Calibri" w:hAnsi="Times New Roman" w:cs="Arial"/>
      <w:sz w:val="24"/>
      <w:lang w:val="en-US"/>
    </w:rPr>
  </w:style>
  <w:style w:type="paragraph" w:customStyle="1" w:styleId="Par-number1">
    <w:name w:val="Par-number (1)"/>
    <w:basedOn w:val="Normal"/>
    <w:next w:val="Normal"/>
    <w:rsid w:val="004C7DC8"/>
    <w:pPr>
      <w:numPr>
        <w:numId w:val="32"/>
      </w:numPr>
      <w:spacing w:after="0" w:line="360" w:lineRule="auto"/>
    </w:pPr>
    <w:rPr>
      <w:rFonts w:ascii="Times New Roman" w:eastAsia="Calibri" w:hAnsi="Times New Roman" w:cs="Arial"/>
      <w:sz w:val="24"/>
      <w:lang w:val="en-US"/>
    </w:rPr>
  </w:style>
  <w:style w:type="paragraph" w:customStyle="1" w:styleId="Par-number11">
    <w:name w:val="Par-number 1."/>
    <w:basedOn w:val="Normal"/>
    <w:next w:val="Normal"/>
    <w:rsid w:val="004C7DC8"/>
    <w:pPr>
      <w:numPr>
        <w:numId w:val="33"/>
      </w:numPr>
      <w:spacing w:after="0" w:line="360" w:lineRule="auto"/>
    </w:pPr>
    <w:rPr>
      <w:rFonts w:ascii="Times New Roman" w:eastAsia="Calibri" w:hAnsi="Times New Roman" w:cs="Arial"/>
      <w:sz w:val="24"/>
      <w:lang w:val="en-US"/>
    </w:rPr>
  </w:style>
  <w:style w:type="paragraph" w:customStyle="1" w:styleId="Par-dash">
    <w:name w:val="Par-dash"/>
    <w:basedOn w:val="Normal"/>
    <w:next w:val="Normal"/>
    <w:rsid w:val="004C7DC8"/>
    <w:pPr>
      <w:numPr>
        <w:numId w:val="34"/>
      </w:numPr>
      <w:spacing w:after="0" w:line="360" w:lineRule="auto"/>
    </w:pPr>
    <w:rPr>
      <w:rFonts w:ascii="Times New Roman" w:eastAsia="Calibri" w:hAnsi="Times New Roman" w:cs="Arial"/>
      <w:sz w:val="24"/>
      <w:lang w:val="en-US"/>
    </w:rPr>
  </w:style>
  <w:style w:type="paragraph" w:customStyle="1" w:styleId="EntLogo">
    <w:name w:val="EntLogo"/>
    <w:basedOn w:val="Normal"/>
    <w:next w:val="EntInstit"/>
    <w:rsid w:val="004C7DC8"/>
    <w:pPr>
      <w:spacing w:after="0" w:line="360" w:lineRule="auto"/>
    </w:pPr>
    <w:rPr>
      <w:rFonts w:ascii="Times New Roman" w:eastAsia="Calibri" w:hAnsi="Times New Roman" w:cs="Arial"/>
      <w:b/>
      <w:sz w:val="24"/>
      <w:lang w:val="en-US"/>
    </w:rPr>
  </w:style>
  <w:style w:type="paragraph" w:customStyle="1" w:styleId="Par-numberA">
    <w:name w:val="Par-number A."/>
    <w:basedOn w:val="Normal"/>
    <w:next w:val="Normal"/>
    <w:rsid w:val="004C7DC8"/>
    <w:pPr>
      <w:numPr>
        <w:numId w:val="35"/>
      </w:numPr>
      <w:spacing w:after="0" w:line="360" w:lineRule="auto"/>
    </w:pPr>
    <w:rPr>
      <w:rFonts w:ascii="Times New Roman" w:eastAsia="Calibri" w:hAnsi="Times New Roman" w:cs="Arial"/>
      <w:sz w:val="24"/>
      <w:lang w:val="en-US"/>
    </w:rPr>
  </w:style>
  <w:style w:type="paragraph" w:customStyle="1" w:styleId="AC">
    <w:name w:val="AC"/>
    <w:basedOn w:val="Normal"/>
    <w:next w:val="Normal"/>
    <w:rsid w:val="004C7DC8"/>
    <w:pPr>
      <w:spacing w:after="0" w:line="360" w:lineRule="auto"/>
    </w:pPr>
    <w:rPr>
      <w:rFonts w:ascii="Times New Roman" w:eastAsia="Calibri" w:hAnsi="Times New Roman" w:cs="Arial"/>
      <w:b/>
      <w:sz w:val="40"/>
      <w:lang w:val="en-US"/>
    </w:rPr>
  </w:style>
  <w:style w:type="paragraph" w:customStyle="1" w:styleId="Par-numberi">
    <w:name w:val="Par-number (i)"/>
    <w:basedOn w:val="Normal"/>
    <w:next w:val="Normal"/>
    <w:rsid w:val="004C7DC8"/>
    <w:pPr>
      <w:numPr>
        <w:numId w:val="36"/>
      </w:numPr>
      <w:tabs>
        <w:tab w:val="left" w:pos="567"/>
      </w:tabs>
      <w:spacing w:after="0" w:line="360" w:lineRule="auto"/>
    </w:pPr>
    <w:rPr>
      <w:rFonts w:ascii="Times New Roman" w:eastAsia="Calibri" w:hAnsi="Times New Roman" w:cs="Arial"/>
      <w:sz w:val="24"/>
      <w:lang w:val="en-US"/>
    </w:rPr>
  </w:style>
  <w:style w:type="paragraph" w:customStyle="1" w:styleId="Par-numbera0">
    <w:name w:val="Par-number (a)"/>
    <w:basedOn w:val="Normal"/>
    <w:next w:val="Normal"/>
    <w:rsid w:val="004C7DC8"/>
    <w:pPr>
      <w:numPr>
        <w:numId w:val="37"/>
      </w:numPr>
      <w:spacing w:after="0" w:line="360" w:lineRule="auto"/>
    </w:pPr>
    <w:rPr>
      <w:rFonts w:ascii="Times New Roman" w:eastAsia="Calibri" w:hAnsi="Times New Roman" w:cs="Arial"/>
      <w:sz w:val="24"/>
      <w:lang w:val="en-US"/>
    </w:rPr>
  </w:style>
  <w:style w:type="paragraph" w:customStyle="1" w:styleId="AddReference">
    <w:name w:val="Add Reference"/>
    <w:basedOn w:val="Normal"/>
    <w:rsid w:val="004C7DC8"/>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Calibri" w:hAnsi="Times New Roman" w:cs="Arial"/>
      <w:i/>
      <w:sz w:val="20"/>
      <w:lang w:val="en-US"/>
    </w:rPr>
  </w:style>
  <w:style w:type="paragraph" w:customStyle="1" w:styleId="ChapterTitle">
    <w:name w:val="ChapterTitle"/>
    <w:basedOn w:val="Normal"/>
    <w:next w:val="Normal"/>
    <w:rsid w:val="004C7DC8"/>
    <w:pPr>
      <w:keepNext/>
      <w:spacing w:before="120" w:after="360" w:line="240" w:lineRule="auto"/>
      <w:jc w:val="center"/>
    </w:pPr>
    <w:rPr>
      <w:rFonts w:ascii="Times New Roman" w:eastAsia="Calibri" w:hAnsi="Times New Roman" w:cs="Times New Roman"/>
      <w:b/>
      <w:sz w:val="32"/>
      <w:lang w:val="en-GB"/>
    </w:rPr>
  </w:style>
  <w:style w:type="paragraph" w:customStyle="1" w:styleId="SectionTitle">
    <w:name w:val="SectionTitle"/>
    <w:basedOn w:val="Normal"/>
    <w:next w:val="Heading1"/>
    <w:rsid w:val="004C7DC8"/>
    <w:pPr>
      <w:keepNext/>
      <w:spacing w:before="120" w:after="360" w:line="240" w:lineRule="auto"/>
      <w:jc w:val="center"/>
    </w:pPr>
    <w:rPr>
      <w:rFonts w:ascii="Times New Roman" w:eastAsia="Calibri" w:hAnsi="Times New Roman" w:cs="Times New Roman"/>
      <w:b/>
      <w:smallCaps/>
      <w:sz w:val="28"/>
      <w:lang w:val="en-GB"/>
    </w:rPr>
  </w:style>
  <w:style w:type="paragraph" w:customStyle="1" w:styleId="ManualNumPar1">
    <w:name w:val="Manual NumPar 1"/>
    <w:basedOn w:val="Normal"/>
    <w:next w:val="Normal"/>
    <w:rsid w:val="004C7DC8"/>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4C7DC8"/>
    <w:pPr>
      <w:keepNext/>
      <w:spacing w:before="360" w:after="120" w:line="240" w:lineRule="auto"/>
      <w:jc w:val="center"/>
    </w:pPr>
    <w:rPr>
      <w:rFonts w:ascii="Times New Roman" w:eastAsia="Calibri" w:hAnsi="Times New Roman" w:cs="Times New Roman"/>
      <w:i/>
      <w:sz w:val="24"/>
      <w:lang w:val="en-GB"/>
    </w:rPr>
  </w:style>
  <w:style w:type="paragraph" w:customStyle="1" w:styleId="Point2">
    <w:name w:val="Point 2"/>
    <w:basedOn w:val="Normal"/>
    <w:rsid w:val="004C7DC8"/>
    <w:pPr>
      <w:spacing w:before="120" w:after="120" w:line="240" w:lineRule="auto"/>
      <w:ind w:left="1984" w:hanging="567"/>
      <w:jc w:val="both"/>
    </w:pPr>
    <w:rPr>
      <w:rFonts w:ascii="Times New Roman" w:eastAsia="Calibri" w:hAnsi="Times New Roman" w:cs="Times New Roman"/>
      <w:sz w:val="24"/>
      <w:lang w:val="en-GB"/>
    </w:rPr>
  </w:style>
  <w:style w:type="paragraph" w:customStyle="1" w:styleId="Point0number">
    <w:name w:val="Point 0 (number)"/>
    <w:basedOn w:val="Normal"/>
    <w:rsid w:val="004C7DC8"/>
    <w:pPr>
      <w:numPr>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number">
    <w:name w:val="Point 1 (number)"/>
    <w:basedOn w:val="Normal"/>
    <w:rsid w:val="004C7DC8"/>
    <w:pPr>
      <w:numPr>
        <w:ilvl w:val="2"/>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2number">
    <w:name w:val="Point 2 (number)"/>
    <w:basedOn w:val="Normal"/>
    <w:rsid w:val="004C7DC8"/>
    <w:pPr>
      <w:numPr>
        <w:ilvl w:val="4"/>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number">
    <w:name w:val="Point 3 (number)"/>
    <w:basedOn w:val="Normal"/>
    <w:rsid w:val="004C7DC8"/>
    <w:pPr>
      <w:numPr>
        <w:ilvl w:val="6"/>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0letter">
    <w:name w:val="Point 0 (letter)"/>
    <w:basedOn w:val="Normal"/>
    <w:rsid w:val="004C7DC8"/>
    <w:pPr>
      <w:numPr>
        <w:ilvl w:val="1"/>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letter">
    <w:name w:val="Point 1 (letter)"/>
    <w:basedOn w:val="Normal"/>
    <w:rsid w:val="004C7DC8"/>
    <w:p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
    <w:rsid w:val="004C7DC8"/>
    <w:pPr>
      <w:numPr>
        <w:ilvl w:val="5"/>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letter">
    <w:name w:val="Point 3 (letter)"/>
    <w:basedOn w:val="Normal"/>
    <w:rsid w:val="004C7DC8"/>
    <w:pPr>
      <w:numPr>
        <w:ilvl w:val="7"/>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4letter">
    <w:name w:val="Point 4 (letter)"/>
    <w:basedOn w:val="Normal"/>
    <w:rsid w:val="004C7DC8"/>
    <w:pPr>
      <w:numPr>
        <w:ilvl w:val="8"/>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Considerant">
    <w:name w:val="Considerant"/>
    <w:basedOn w:val="ListParagraph"/>
    <w:rsid w:val="004C7DC8"/>
    <w:pPr>
      <w:numPr>
        <w:numId w:val="39"/>
      </w:numPr>
      <w:tabs>
        <w:tab w:val="num" w:pos="567"/>
      </w:tabs>
      <w:spacing w:before="0" w:after="200" w:line="276" w:lineRule="auto"/>
      <w:ind w:left="567" w:hanging="567"/>
    </w:pPr>
    <w:rPr>
      <w:rFonts w:eastAsia="Times New Roman"/>
      <w:sz w:val="22"/>
      <w:lang w:eastAsia="en-GB"/>
    </w:rPr>
  </w:style>
  <w:style w:type="paragraph" w:customStyle="1" w:styleId="ManualConsidrant">
    <w:name w:val="Manual Considérant"/>
    <w:basedOn w:val="Normal"/>
    <w:rsid w:val="004C7DC8"/>
    <w:pPr>
      <w:spacing w:before="120" w:after="120" w:line="240" w:lineRule="auto"/>
      <w:ind w:left="709" w:hanging="709"/>
      <w:jc w:val="both"/>
    </w:pPr>
    <w:rPr>
      <w:rFonts w:ascii="Times New Roman" w:eastAsia="Calibri" w:hAnsi="Times New Roman" w:cs="Times New Roman"/>
      <w:sz w:val="24"/>
      <w:lang w:val="en-GB"/>
    </w:rPr>
  </w:style>
  <w:style w:type="paragraph" w:customStyle="1" w:styleId="Default">
    <w:name w:val="Default"/>
    <w:rsid w:val="004C7DC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CM3">
    <w:name w:val="CM3"/>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character" w:customStyle="1" w:styleId="AnnexetitreChar">
    <w:name w:val="Annexe titre Char"/>
    <w:link w:val="Annexetitre"/>
    <w:locked/>
    <w:rsid w:val="004C7DC8"/>
    <w:rPr>
      <w:rFonts w:ascii="Times New Roman" w:eastAsia="Calibri" w:hAnsi="Times New Roman" w:cs="Times New Roman"/>
      <w:b/>
      <w:sz w:val="24"/>
      <w:szCs w:val="20"/>
      <w:u w:val="single"/>
      <w:lang w:val="en-GB" w:eastAsia="en-GB"/>
    </w:rPr>
  </w:style>
  <w:style w:type="paragraph" w:customStyle="1" w:styleId="Annexetitre">
    <w:name w:val="Annexe titre"/>
    <w:basedOn w:val="Normal"/>
    <w:next w:val="Normal"/>
    <w:link w:val="AnnexetitreChar"/>
    <w:rsid w:val="004C7DC8"/>
    <w:pPr>
      <w:spacing w:before="120" w:after="120" w:line="240" w:lineRule="auto"/>
      <w:jc w:val="center"/>
    </w:pPr>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l"/>
    <w:next w:val="Normal"/>
    <w:rsid w:val="004C7DC8"/>
    <w:pPr>
      <w:spacing w:after="0" w:line="240" w:lineRule="auto"/>
      <w:jc w:val="both"/>
    </w:pPr>
    <w:rPr>
      <w:rFonts w:ascii="Times New Roman" w:eastAsia="Calibri" w:hAnsi="Times New Roman" w:cs="Times New Roman"/>
      <w:sz w:val="24"/>
      <w:szCs w:val="20"/>
      <w:lang w:val="en-GB" w:eastAsia="en-GB"/>
    </w:rPr>
  </w:style>
  <w:style w:type="character" w:customStyle="1" w:styleId="FooterCoverPageChar">
    <w:name w:val="Footer Cover Page Char"/>
    <w:basedOn w:val="AnnexetitreChar"/>
    <w:link w:val="FooterCoverPage"/>
    <w:locked/>
    <w:rsid w:val="004C7DC8"/>
    <w:rPr>
      <w:rFonts w:ascii="Times New Roman" w:eastAsia="Calibri" w:hAnsi="Times New Roman" w:cs="Times New Roman"/>
      <w:b w:val="0"/>
      <w:sz w:val="24"/>
      <w:szCs w:val="20"/>
      <w:u w:val="single"/>
      <w:lang w:val="en-GB" w:eastAsia="en-GB"/>
    </w:rPr>
  </w:style>
  <w:style w:type="paragraph" w:customStyle="1" w:styleId="FooterCoverPage">
    <w:name w:val="Footer Cover Page"/>
    <w:basedOn w:val="Normal"/>
    <w:link w:val="FooterCoverPageChar"/>
    <w:rsid w:val="004C7DC8"/>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en-GB" w:eastAsia="en-GB"/>
    </w:rPr>
  </w:style>
  <w:style w:type="character" w:customStyle="1" w:styleId="FooterSensitivityChar">
    <w:name w:val="Footer Sensitivity Char"/>
    <w:basedOn w:val="AnnexetitreChar"/>
    <w:link w:val="FooterSensitivity"/>
    <w:locked/>
    <w:rsid w:val="004C7DC8"/>
    <w:rPr>
      <w:rFonts w:ascii="Times New Roman" w:eastAsia="Calibri" w:hAnsi="Times New Roman" w:cs="Times New Roman"/>
      <w:b/>
      <w:sz w:val="32"/>
      <w:szCs w:val="20"/>
      <w:u w:val="single"/>
      <w:lang w:val="en-GB" w:eastAsia="en-GB"/>
    </w:rPr>
  </w:style>
  <w:style w:type="paragraph" w:customStyle="1" w:styleId="FooterSensitivity">
    <w:name w:val="Footer Sensitivity"/>
    <w:basedOn w:val="Normal"/>
    <w:link w:val="FooterSensitivityChar"/>
    <w:rsid w:val="004C7D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en-GB" w:eastAsia="en-GB"/>
    </w:rPr>
  </w:style>
  <w:style w:type="character" w:customStyle="1" w:styleId="HeaderCoverPageChar">
    <w:name w:val="Header Cover Page Char"/>
    <w:basedOn w:val="AnnexetitreChar"/>
    <w:link w:val="HeaderCoverPage"/>
    <w:locked/>
    <w:rsid w:val="004C7DC8"/>
    <w:rPr>
      <w:rFonts w:ascii="Times New Roman" w:eastAsia="Calibri" w:hAnsi="Times New Roman" w:cs="Times New Roman"/>
      <w:b w:val="0"/>
      <w:sz w:val="24"/>
      <w:szCs w:val="20"/>
      <w:u w:val="single"/>
      <w:lang w:val="en-GB" w:eastAsia="en-GB"/>
    </w:rPr>
  </w:style>
  <w:style w:type="paragraph" w:customStyle="1" w:styleId="HeaderCoverPage">
    <w:name w:val="Header Cover Page"/>
    <w:basedOn w:val="Normal"/>
    <w:link w:val="HeaderCoverPageChar"/>
    <w:rsid w:val="004C7DC8"/>
    <w:pPr>
      <w:tabs>
        <w:tab w:val="center" w:pos="4535"/>
        <w:tab w:val="right" w:pos="9071"/>
      </w:tabs>
      <w:spacing w:after="120" w:line="240" w:lineRule="auto"/>
      <w:jc w:val="both"/>
    </w:pPr>
    <w:rPr>
      <w:rFonts w:ascii="Times New Roman" w:eastAsia="Calibri" w:hAnsi="Times New Roman" w:cs="Times New Roman"/>
      <w:sz w:val="24"/>
      <w:szCs w:val="20"/>
      <w:u w:val="single"/>
      <w:lang w:val="en-GB" w:eastAsia="en-GB"/>
    </w:rPr>
  </w:style>
  <w:style w:type="character" w:customStyle="1" w:styleId="HeaderSensitivityChar">
    <w:name w:val="Header Sensitivity Char"/>
    <w:basedOn w:val="AnnexetitreChar"/>
    <w:link w:val="HeaderSensitivity"/>
    <w:locked/>
    <w:rsid w:val="004C7DC8"/>
    <w:rPr>
      <w:rFonts w:ascii="Times New Roman" w:eastAsia="Calibri" w:hAnsi="Times New Roman" w:cs="Times New Roman"/>
      <w:b/>
      <w:sz w:val="32"/>
      <w:szCs w:val="20"/>
      <w:u w:val="single"/>
      <w:lang w:val="en-GB" w:eastAsia="en-GB"/>
    </w:rPr>
  </w:style>
  <w:style w:type="paragraph" w:customStyle="1" w:styleId="HeaderSensitivity">
    <w:name w:val="Header Sensitivity"/>
    <w:basedOn w:val="Normal"/>
    <w:link w:val="HeaderSensitivityChar"/>
    <w:rsid w:val="004C7DC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en-GB" w:eastAsia="en-GB"/>
    </w:rPr>
  </w:style>
  <w:style w:type="paragraph" w:customStyle="1" w:styleId="CM4">
    <w:name w:val="CM4"/>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customStyle="1" w:styleId="NumPar1">
    <w:name w:val="NumPar 1"/>
    <w:basedOn w:val="Normal"/>
    <w:next w:val="Normal"/>
    <w:rsid w:val="004C7DC8"/>
    <w:pPr>
      <w:spacing w:before="120" w:after="120" w:line="240" w:lineRule="auto"/>
      <w:ind w:left="850"/>
      <w:jc w:val="both"/>
    </w:pPr>
    <w:rPr>
      <w:rFonts w:ascii="Times New Roman" w:hAnsi="Times New Roman" w:cs="Times New Roman"/>
      <w:sz w:val="24"/>
      <w:lang w:val="en-GB" w:eastAsia="en-GB"/>
    </w:rPr>
  </w:style>
  <w:style w:type="paragraph" w:customStyle="1" w:styleId="AddressTL">
    <w:name w:val="AddressTL"/>
    <w:basedOn w:val="Normal"/>
    <w:next w:val="Normal"/>
    <w:rsid w:val="004C7DC8"/>
    <w:pPr>
      <w:spacing w:after="720" w:line="240" w:lineRule="auto"/>
    </w:pPr>
    <w:rPr>
      <w:rFonts w:ascii="Times New Roman" w:eastAsia="Times New Roman" w:hAnsi="Times New Roman" w:cs="Times New Roman"/>
      <w:sz w:val="24"/>
      <w:lang w:val="en-GB" w:eastAsia="en-GB"/>
    </w:rPr>
  </w:style>
  <w:style w:type="paragraph" w:customStyle="1" w:styleId="DoubSign">
    <w:name w:val="DoubSign"/>
    <w:basedOn w:val="Normal"/>
    <w:next w:val="Contact"/>
    <w:rsid w:val="004C7DC8"/>
    <w:pPr>
      <w:tabs>
        <w:tab w:val="left" w:pos="5103"/>
      </w:tabs>
      <w:spacing w:before="1200" w:after="0" w:line="240" w:lineRule="auto"/>
    </w:pPr>
    <w:rPr>
      <w:rFonts w:ascii="Times New Roman" w:eastAsia="Times New Roman" w:hAnsi="Times New Roman" w:cs="Times New Roman"/>
      <w:sz w:val="24"/>
      <w:lang w:val="en-GB" w:eastAsia="en-GB"/>
    </w:rPr>
  </w:style>
  <w:style w:type="paragraph" w:customStyle="1" w:styleId="Subject">
    <w:name w:val="Subject"/>
    <w:basedOn w:val="Normal"/>
    <w:next w:val="Normal"/>
    <w:rsid w:val="004C7DC8"/>
    <w:pPr>
      <w:spacing w:after="480" w:line="240" w:lineRule="auto"/>
      <w:ind w:left="1531" w:hanging="1531"/>
    </w:pPr>
    <w:rPr>
      <w:rFonts w:ascii="Times New Roman" w:eastAsia="Times New Roman" w:hAnsi="Times New Roman" w:cs="Times New Roman"/>
      <w:b/>
      <w:sz w:val="24"/>
      <w:lang w:val="en-GB" w:eastAsia="en-GB"/>
    </w:rPr>
  </w:style>
  <w:style w:type="paragraph" w:customStyle="1" w:styleId="NoteHead">
    <w:name w:val="NoteHead"/>
    <w:basedOn w:val="Normal"/>
    <w:next w:val="Subject"/>
    <w:rsid w:val="004C7DC8"/>
    <w:pPr>
      <w:spacing w:before="720" w:after="720" w:line="240" w:lineRule="auto"/>
      <w:jc w:val="center"/>
    </w:pPr>
    <w:rPr>
      <w:rFonts w:ascii="Times New Roman" w:eastAsia="Times New Roman" w:hAnsi="Times New Roman" w:cs="Times New Roman"/>
      <w:b/>
      <w:smallCaps/>
      <w:sz w:val="24"/>
      <w:lang w:val="en-GB" w:eastAsia="en-GB"/>
    </w:rPr>
  </w:style>
  <w:style w:type="paragraph" w:customStyle="1" w:styleId="NoteList">
    <w:name w:val="NoteList"/>
    <w:basedOn w:val="Normal"/>
    <w:next w:val="Subject"/>
    <w:rsid w:val="004C7DC8"/>
    <w:pPr>
      <w:tabs>
        <w:tab w:val="left" w:pos="5823"/>
      </w:tabs>
      <w:spacing w:before="720" w:after="720" w:line="240" w:lineRule="auto"/>
      <w:ind w:left="5104" w:hanging="3119"/>
    </w:pPr>
    <w:rPr>
      <w:rFonts w:ascii="Times New Roman" w:eastAsia="Times New Roman" w:hAnsi="Times New Roman" w:cs="Times New Roman"/>
      <w:b/>
      <w:smallCaps/>
      <w:sz w:val="24"/>
      <w:lang w:val="en-GB" w:eastAsia="en-GB"/>
    </w:rPr>
  </w:style>
  <w:style w:type="paragraph" w:customStyle="1" w:styleId="YReferences">
    <w:name w:val="YReferences"/>
    <w:basedOn w:val="Normal"/>
    <w:next w:val="Normal"/>
    <w:rsid w:val="004C7DC8"/>
    <w:pPr>
      <w:spacing w:after="480" w:line="240" w:lineRule="auto"/>
      <w:ind w:left="1531" w:hanging="1531"/>
      <w:jc w:val="both"/>
    </w:pPr>
    <w:rPr>
      <w:rFonts w:ascii="Times New Roman" w:eastAsia="Times New Roman" w:hAnsi="Times New Roman" w:cs="Times New Roman"/>
      <w:sz w:val="24"/>
      <w:lang w:val="en-GB" w:eastAsia="en-GB"/>
    </w:rPr>
  </w:style>
  <w:style w:type="paragraph" w:customStyle="1" w:styleId="ListBullet1">
    <w:name w:val="List Bullet 1"/>
    <w:basedOn w:val="Text1"/>
    <w:rsid w:val="004C7DC8"/>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4C7DC8"/>
    <w:pPr>
      <w:numPr>
        <w:numId w:val="40"/>
      </w:numPr>
      <w:spacing w:after="240" w:line="240" w:lineRule="auto"/>
      <w:jc w:val="both"/>
    </w:pPr>
    <w:rPr>
      <w:rFonts w:ascii="Times New Roman" w:eastAsia="Times New Roman" w:hAnsi="Times New Roman" w:cs="Times New Roman"/>
      <w:sz w:val="24"/>
      <w:lang w:val="en-GB" w:eastAsia="en-GB"/>
    </w:rPr>
  </w:style>
  <w:style w:type="paragraph" w:customStyle="1" w:styleId="ListDash1">
    <w:name w:val="List Dash 1"/>
    <w:basedOn w:val="Text1"/>
    <w:rsid w:val="004C7DC8"/>
    <w:pPr>
      <w:numPr>
        <w:numId w:val="41"/>
      </w:numPr>
      <w:tabs>
        <w:tab w:val="clear" w:pos="765"/>
      </w:tabs>
      <w:spacing w:before="0" w:after="240" w:line="240" w:lineRule="auto"/>
      <w:ind w:left="928" w:hanging="360"/>
      <w:jc w:val="both"/>
    </w:pPr>
    <w:rPr>
      <w:rFonts w:eastAsia="Times New Roman"/>
      <w:lang w:val="en-US" w:eastAsia="en-GB"/>
    </w:rPr>
  </w:style>
  <w:style w:type="paragraph" w:customStyle="1" w:styleId="ListDash2">
    <w:name w:val="List Dash 2"/>
    <w:basedOn w:val="Text2"/>
    <w:rsid w:val="004C7DC8"/>
    <w:pPr>
      <w:numPr>
        <w:numId w:val="42"/>
      </w:numPr>
      <w:spacing w:before="0" w:after="240" w:line="240" w:lineRule="auto"/>
      <w:jc w:val="both"/>
    </w:pPr>
    <w:rPr>
      <w:rFonts w:eastAsia="Times New Roman"/>
      <w:lang w:eastAsia="en-GB"/>
    </w:rPr>
  </w:style>
  <w:style w:type="paragraph" w:customStyle="1" w:styleId="ListDash3">
    <w:name w:val="List Dash 3"/>
    <w:basedOn w:val="Text3"/>
    <w:rsid w:val="004C7DC8"/>
    <w:pPr>
      <w:numPr>
        <w:numId w:val="43"/>
      </w:numPr>
      <w:spacing w:before="0" w:after="240" w:line="240" w:lineRule="auto"/>
      <w:jc w:val="both"/>
    </w:pPr>
    <w:rPr>
      <w:rFonts w:eastAsia="Times New Roman"/>
      <w:lang w:eastAsia="en-GB"/>
    </w:rPr>
  </w:style>
  <w:style w:type="paragraph" w:customStyle="1" w:styleId="ListDash4">
    <w:name w:val="List Dash 4"/>
    <w:basedOn w:val="Text4"/>
    <w:rsid w:val="004C7DC8"/>
    <w:pPr>
      <w:numPr>
        <w:numId w:val="44"/>
      </w:numPr>
      <w:spacing w:before="0" w:after="240" w:line="240" w:lineRule="auto"/>
      <w:jc w:val="both"/>
    </w:pPr>
    <w:rPr>
      <w:rFonts w:eastAsia="Times New Roman"/>
      <w:lang w:eastAsia="en-GB"/>
    </w:rPr>
  </w:style>
  <w:style w:type="paragraph" w:customStyle="1" w:styleId="ListNumberLevel2">
    <w:name w:val="List Number (Level 2)"/>
    <w:basedOn w:val="Normal"/>
    <w:rsid w:val="004C7DC8"/>
    <w:pPr>
      <w:numPr>
        <w:ilvl w:val="1"/>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3">
    <w:name w:val="List Number (Level 3)"/>
    <w:basedOn w:val="Normal"/>
    <w:rsid w:val="004C7DC8"/>
    <w:pPr>
      <w:numPr>
        <w:ilvl w:val="2"/>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4">
    <w:name w:val="List Number (Level 4)"/>
    <w:basedOn w:val="Normal"/>
    <w:rsid w:val="004C7DC8"/>
    <w:pPr>
      <w:numPr>
        <w:ilvl w:val="3"/>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1">
    <w:name w:val="List Number 1"/>
    <w:basedOn w:val="Text1"/>
    <w:rsid w:val="004C7DC8"/>
    <w:pPr>
      <w:numPr>
        <w:numId w:val="45"/>
      </w:numPr>
      <w:tabs>
        <w:tab w:val="clear" w:pos="1191"/>
        <w:tab w:val="num" w:pos="2199"/>
      </w:tabs>
      <w:spacing w:before="0" w:after="240" w:line="240" w:lineRule="auto"/>
      <w:ind w:left="2199" w:hanging="283"/>
      <w:jc w:val="both"/>
    </w:pPr>
    <w:rPr>
      <w:rFonts w:eastAsia="Times New Roman"/>
      <w:lang w:val="en-US" w:eastAsia="en-GB"/>
    </w:rPr>
  </w:style>
  <w:style w:type="paragraph" w:customStyle="1" w:styleId="ListNumber1Level2">
    <w:name w:val="List Number 1 (Level 2)"/>
    <w:basedOn w:val="Text1"/>
    <w:rsid w:val="004C7DC8"/>
    <w:pPr>
      <w:numPr>
        <w:ilvl w:val="1"/>
        <w:numId w:val="45"/>
      </w:numPr>
      <w:tabs>
        <w:tab w:val="clear" w:pos="1899"/>
        <w:tab w:val="num" w:pos="2199"/>
      </w:tabs>
      <w:spacing w:before="0" w:after="240" w:line="240" w:lineRule="auto"/>
      <w:ind w:left="2199" w:hanging="283"/>
      <w:jc w:val="both"/>
    </w:pPr>
    <w:rPr>
      <w:rFonts w:eastAsia="Times New Roman"/>
      <w:lang w:val="en-US" w:eastAsia="en-GB"/>
    </w:rPr>
  </w:style>
  <w:style w:type="paragraph" w:customStyle="1" w:styleId="ListNumber1Level3">
    <w:name w:val="List Number 1 (Level 3)"/>
    <w:basedOn w:val="Text1"/>
    <w:rsid w:val="004C7DC8"/>
    <w:pPr>
      <w:numPr>
        <w:ilvl w:val="2"/>
        <w:numId w:val="45"/>
      </w:numPr>
      <w:tabs>
        <w:tab w:val="clear" w:pos="2608"/>
        <w:tab w:val="num" w:pos="2199"/>
      </w:tabs>
      <w:spacing w:before="0" w:after="240" w:line="240" w:lineRule="auto"/>
      <w:ind w:left="2199" w:hanging="283"/>
      <w:jc w:val="both"/>
    </w:pPr>
    <w:rPr>
      <w:rFonts w:eastAsia="Times New Roman"/>
      <w:lang w:val="en-US" w:eastAsia="en-GB"/>
    </w:rPr>
  </w:style>
  <w:style w:type="paragraph" w:customStyle="1" w:styleId="ListNumber1Level4">
    <w:name w:val="List Number 1 (Level 4)"/>
    <w:basedOn w:val="Text1"/>
    <w:rsid w:val="004C7DC8"/>
    <w:pPr>
      <w:numPr>
        <w:ilvl w:val="3"/>
        <w:numId w:val="45"/>
      </w:numPr>
      <w:tabs>
        <w:tab w:val="clear" w:pos="3317"/>
        <w:tab w:val="num" w:pos="2199"/>
      </w:tabs>
      <w:spacing w:before="0" w:after="240" w:line="240" w:lineRule="auto"/>
      <w:ind w:left="2199" w:hanging="283"/>
      <w:jc w:val="both"/>
    </w:pPr>
    <w:rPr>
      <w:rFonts w:eastAsia="Times New Roman"/>
      <w:lang w:val="en-US" w:eastAsia="en-GB"/>
    </w:rPr>
  </w:style>
  <w:style w:type="paragraph" w:customStyle="1" w:styleId="ListNumber2Level2">
    <w:name w:val="List Number 2 (Level 2)"/>
    <w:basedOn w:val="Text2"/>
    <w:rsid w:val="004C7DC8"/>
    <w:pPr>
      <w:numPr>
        <w:ilvl w:val="1"/>
        <w:numId w:val="46"/>
      </w:numPr>
      <w:spacing w:before="0" w:after="240" w:line="240" w:lineRule="auto"/>
      <w:jc w:val="both"/>
    </w:pPr>
    <w:rPr>
      <w:rFonts w:eastAsia="Times New Roman"/>
      <w:lang w:eastAsia="en-GB"/>
    </w:rPr>
  </w:style>
  <w:style w:type="paragraph" w:customStyle="1" w:styleId="ListNumber2Level3">
    <w:name w:val="List Number 2 (Level 3)"/>
    <w:basedOn w:val="Text2"/>
    <w:rsid w:val="004C7DC8"/>
    <w:pPr>
      <w:numPr>
        <w:ilvl w:val="2"/>
        <w:numId w:val="46"/>
      </w:numPr>
      <w:spacing w:before="0" w:after="240" w:line="240" w:lineRule="auto"/>
      <w:jc w:val="both"/>
    </w:pPr>
    <w:rPr>
      <w:rFonts w:eastAsia="Times New Roman"/>
      <w:lang w:eastAsia="en-GB"/>
    </w:rPr>
  </w:style>
  <w:style w:type="paragraph" w:customStyle="1" w:styleId="ListNumber2Level4">
    <w:name w:val="List Number 2 (Level 4)"/>
    <w:basedOn w:val="Text2"/>
    <w:rsid w:val="004C7DC8"/>
    <w:pPr>
      <w:numPr>
        <w:ilvl w:val="3"/>
        <w:numId w:val="46"/>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4C7DC8"/>
    <w:pPr>
      <w:numPr>
        <w:ilvl w:val="1"/>
        <w:numId w:val="47"/>
      </w:numPr>
      <w:spacing w:before="0" w:after="240" w:line="240" w:lineRule="auto"/>
      <w:jc w:val="both"/>
    </w:pPr>
    <w:rPr>
      <w:rFonts w:eastAsia="Times New Roman"/>
      <w:lang w:eastAsia="en-GB"/>
    </w:rPr>
  </w:style>
  <w:style w:type="paragraph" w:customStyle="1" w:styleId="ListNumber3Level3">
    <w:name w:val="List Number 3 (Level 3)"/>
    <w:basedOn w:val="Text3"/>
    <w:rsid w:val="004C7DC8"/>
    <w:pPr>
      <w:numPr>
        <w:ilvl w:val="2"/>
        <w:numId w:val="47"/>
      </w:numPr>
      <w:spacing w:before="0" w:after="240" w:line="240" w:lineRule="auto"/>
      <w:jc w:val="both"/>
    </w:pPr>
    <w:rPr>
      <w:rFonts w:eastAsia="Times New Roman"/>
      <w:lang w:eastAsia="en-GB"/>
    </w:rPr>
  </w:style>
  <w:style w:type="paragraph" w:customStyle="1" w:styleId="ListNumber3Level4">
    <w:name w:val="List Number 3 (Level 4)"/>
    <w:basedOn w:val="Text3"/>
    <w:rsid w:val="004C7DC8"/>
    <w:pPr>
      <w:numPr>
        <w:ilvl w:val="3"/>
        <w:numId w:val="47"/>
      </w:numPr>
      <w:spacing w:before="0" w:after="240" w:line="240" w:lineRule="auto"/>
      <w:jc w:val="both"/>
    </w:pPr>
    <w:rPr>
      <w:rFonts w:eastAsia="Times New Roman"/>
      <w:lang w:eastAsia="en-GB"/>
    </w:rPr>
  </w:style>
  <w:style w:type="paragraph" w:customStyle="1" w:styleId="ListNumber4Level2">
    <w:name w:val="List Number 4 (Level 2)"/>
    <w:basedOn w:val="Text4"/>
    <w:rsid w:val="004C7DC8"/>
    <w:pPr>
      <w:numPr>
        <w:ilvl w:val="1"/>
        <w:numId w:val="48"/>
      </w:numPr>
      <w:spacing w:before="0" w:after="240" w:line="240" w:lineRule="auto"/>
      <w:jc w:val="both"/>
    </w:pPr>
    <w:rPr>
      <w:rFonts w:eastAsia="Times New Roman"/>
      <w:lang w:eastAsia="en-GB"/>
    </w:rPr>
  </w:style>
  <w:style w:type="paragraph" w:customStyle="1" w:styleId="ListNumber4Level3">
    <w:name w:val="List Number 4 (Level 3)"/>
    <w:basedOn w:val="Text4"/>
    <w:rsid w:val="004C7DC8"/>
    <w:pPr>
      <w:numPr>
        <w:ilvl w:val="2"/>
        <w:numId w:val="48"/>
      </w:numPr>
      <w:spacing w:before="0" w:after="240" w:line="240" w:lineRule="auto"/>
      <w:jc w:val="both"/>
    </w:pPr>
    <w:rPr>
      <w:rFonts w:eastAsia="Times New Roman"/>
      <w:lang w:eastAsia="en-GB"/>
    </w:rPr>
  </w:style>
  <w:style w:type="paragraph" w:customStyle="1" w:styleId="ListNumber4Level4">
    <w:name w:val="List Number 4 (Level 4)"/>
    <w:basedOn w:val="Text4"/>
    <w:rsid w:val="004C7DC8"/>
    <w:pPr>
      <w:numPr>
        <w:ilvl w:val="3"/>
        <w:numId w:val="48"/>
      </w:numPr>
      <w:spacing w:before="0" w:after="240" w:line="240" w:lineRule="auto"/>
      <w:jc w:val="both"/>
    </w:pPr>
    <w:rPr>
      <w:rFonts w:eastAsia="Times New Roman"/>
      <w:lang w:eastAsia="en-GB"/>
    </w:rPr>
  </w:style>
  <w:style w:type="paragraph" w:customStyle="1" w:styleId="DisclaimerNotice">
    <w:name w:val="Disclaimer Notice"/>
    <w:basedOn w:val="Normal"/>
    <w:next w:val="AddressTR"/>
    <w:rsid w:val="004C7DC8"/>
    <w:pPr>
      <w:spacing w:after="240" w:line="240" w:lineRule="auto"/>
      <w:ind w:left="5103"/>
    </w:pPr>
    <w:rPr>
      <w:rFonts w:ascii="Times New Roman" w:eastAsia="Times New Roman" w:hAnsi="Times New Roman" w:cs="Times New Roman"/>
      <w:i/>
      <w:sz w:val="20"/>
      <w:lang w:val="en-GB" w:eastAsia="en-GB"/>
    </w:rPr>
  </w:style>
  <w:style w:type="paragraph" w:customStyle="1" w:styleId="Disclaimer">
    <w:name w:val="Disclaimer"/>
    <w:basedOn w:val="Normal"/>
    <w:rsid w:val="004C7DC8"/>
    <w:pPr>
      <w:keepLines/>
      <w:pBdr>
        <w:top w:val="single" w:sz="4" w:space="1" w:color="auto"/>
      </w:pBdr>
      <w:spacing w:before="480" w:after="0" w:line="240" w:lineRule="auto"/>
      <w:jc w:val="both"/>
    </w:pPr>
    <w:rPr>
      <w:rFonts w:ascii="Times New Roman" w:eastAsia="Times New Roman" w:hAnsi="Times New Roman" w:cs="Times New Roman"/>
      <w:i/>
      <w:sz w:val="24"/>
      <w:lang w:val="en-GB" w:eastAsia="en-GB"/>
    </w:rPr>
  </w:style>
  <w:style w:type="paragraph" w:customStyle="1" w:styleId="DisclaimerSJ">
    <w:name w:val="Disclaimer_SJ"/>
    <w:basedOn w:val="Normal"/>
    <w:next w:val="Normal"/>
    <w:rsid w:val="004C7DC8"/>
    <w:pPr>
      <w:spacing w:after="0" w:line="240" w:lineRule="auto"/>
      <w:jc w:val="both"/>
    </w:pPr>
    <w:rPr>
      <w:rFonts w:ascii="Arial" w:eastAsia="Times New Roman" w:hAnsi="Arial" w:cs="Times New Roman"/>
      <w:b/>
      <w:sz w:val="16"/>
      <w:lang w:val="en-GB" w:eastAsia="en-GB"/>
    </w:rPr>
  </w:style>
  <w:style w:type="paragraph" w:customStyle="1" w:styleId="StyleHeading3BoldNotItalic">
    <w:name w:val="Style Heading 3 + Bold Not Italic"/>
    <w:basedOn w:val="Heading3"/>
    <w:autoRedefine/>
    <w:rsid w:val="004C7DC8"/>
    <w:pPr>
      <w:numPr>
        <w:numId w:val="49"/>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4C7DC8"/>
    <w:pPr>
      <w:spacing w:before="120" w:after="240" w:line="240" w:lineRule="auto"/>
      <w:jc w:val="center"/>
    </w:pPr>
    <w:rPr>
      <w:rFonts w:ascii="Times New Roman Bold" w:eastAsia="Times New Roman" w:hAnsi="Times New Roman Bold" w:cs="Times New Roman"/>
      <w:b/>
      <w:iCs/>
      <w:smallCaps/>
      <w:sz w:val="24"/>
      <w:szCs w:val="24"/>
      <w:lang w:val="en-GB" w:eastAsia="en-GB"/>
    </w:rPr>
  </w:style>
  <w:style w:type="paragraph" w:customStyle="1" w:styleId="StyleHeading1Hanging085cm">
    <w:name w:val="Style Heading 1 + Hanging:  0.85 cm"/>
    <w:basedOn w:val="Heading1"/>
    <w:autoRedefine/>
    <w:rsid w:val="004C7DC8"/>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4C7DC8"/>
    <w:pPr>
      <w:numPr>
        <w:numId w:val="50"/>
      </w:numPr>
      <w:tabs>
        <w:tab w:val="left" w:pos="1134"/>
        <w:tab w:val="left" w:pos="1560"/>
      </w:tabs>
      <w:spacing w:after="240"/>
    </w:pPr>
    <w:rPr>
      <w:rFonts w:ascii="Times New Roman Bold" w:eastAsia="Times New Roman" w:hAnsi="Times New Roman Bold" w:cs="Times New Roman"/>
      <w:i/>
      <w:szCs w:val="24"/>
      <w:lang w:val="en-GB" w:eastAsia="en-GB"/>
    </w:rPr>
  </w:style>
  <w:style w:type="paragraph" w:customStyle="1" w:styleId="CM1">
    <w:name w:val="CM1"/>
    <w:basedOn w:val="Default"/>
    <w:next w:val="Default"/>
    <w:uiPriority w:val="99"/>
    <w:rsid w:val="004C7DC8"/>
    <w:pPr>
      <w:spacing w:after="200" w:line="276" w:lineRule="auto"/>
    </w:pPr>
    <w:rPr>
      <w:rFonts w:ascii="EUAlbertina" w:eastAsia="Calibri" w:hAnsi="EUAlbertina" w:cs="Times New Roman"/>
      <w:color w:val="auto"/>
    </w:rPr>
  </w:style>
  <w:style w:type="paragraph" w:customStyle="1" w:styleId="Annextitre">
    <w:name w:val="Annex titre"/>
    <w:basedOn w:val="Normal"/>
    <w:rsid w:val="004C7DC8"/>
    <w:pPr>
      <w:spacing w:before="120" w:after="120" w:line="240" w:lineRule="auto"/>
      <w:jc w:val="both"/>
    </w:pPr>
    <w:rPr>
      <w:rFonts w:ascii="Times New Roman" w:eastAsia="Calibri" w:hAnsi="Times New Roman" w:cs="Times New Roman"/>
      <w:sz w:val="24"/>
      <w:lang w:val="en-GB" w:eastAsia="en-GB"/>
    </w:rPr>
  </w:style>
  <w:style w:type="paragraph" w:customStyle="1" w:styleId="NormalLeft">
    <w:name w:val="Normal Left"/>
    <w:basedOn w:val="Normal"/>
    <w:rsid w:val="004C7DC8"/>
    <w:pPr>
      <w:spacing w:before="120" w:after="120" w:line="240" w:lineRule="auto"/>
    </w:pPr>
    <w:rPr>
      <w:rFonts w:ascii="Times New Roman" w:eastAsia="Calibri" w:hAnsi="Times New Roman" w:cs="Times New Roman"/>
      <w:sz w:val="24"/>
      <w:lang w:val="en-GB" w:eastAsia="en-GB"/>
    </w:rPr>
  </w:style>
  <w:style w:type="paragraph" w:customStyle="1" w:styleId="QuotedText">
    <w:name w:val="Quoted Text"/>
    <w:basedOn w:val="Normal"/>
    <w:rsid w:val="004C7DC8"/>
    <w:pPr>
      <w:spacing w:before="120" w:after="120" w:line="240" w:lineRule="auto"/>
      <w:ind w:left="1417"/>
      <w:jc w:val="both"/>
    </w:pPr>
    <w:rPr>
      <w:rFonts w:ascii="Times New Roman" w:eastAsia="Calibri" w:hAnsi="Times New Roman" w:cs="Times New Roman"/>
      <w:sz w:val="24"/>
      <w:lang w:val="en-GB" w:eastAsia="en-GB"/>
    </w:rPr>
  </w:style>
  <w:style w:type="paragraph" w:customStyle="1" w:styleId="Point0">
    <w:name w:val="Point 0"/>
    <w:basedOn w:val="Normal"/>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Point1">
    <w:name w:val="Point 1"/>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Point3">
    <w:name w:val="Point 3"/>
    <w:basedOn w:val="Normal"/>
    <w:rsid w:val="004C7DC8"/>
    <w:pPr>
      <w:spacing w:before="120" w:after="120" w:line="240" w:lineRule="auto"/>
      <w:ind w:left="2551" w:hanging="567"/>
      <w:jc w:val="both"/>
    </w:pPr>
    <w:rPr>
      <w:rFonts w:ascii="Times New Roman" w:eastAsia="Calibri" w:hAnsi="Times New Roman" w:cs="Times New Roman"/>
      <w:sz w:val="24"/>
      <w:lang w:val="en-GB" w:eastAsia="en-GB"/>
    </w:rPr>
  </w:style>
  <w:style w:type="paragraph" w:customStyle="1" w:styleId="Point4">
    <w:name w:val="Point 4"/>
    <w:basedOn w:val="Normal"/>
    <w:rsid w:val="004C7DC8"/>
    <w:pPr>
      <w:spacing w:before="120" w:after="120" w:line="240" w:lineRule="auto"/>
      <w:ind w:left="3118" w:hanging="567"/>
      <w:jc w:val="both"/>
    </w:pPr>
    <w:rPr>
      <w:rFonts w:ascii="Times New Roman" w:eastAsia="Calibri" w:hAnsi="Times New Roman" w:cs="Times New Roman"/>
      <w:sz w:val="24"/>
      <w:lang w:val="en-GB" w:eastAsia="en-GB"/>
    </w:rPr>
  </w:style>
  <w:style w:type="paragraph" w:customStyle="1" w:styleId="Tiret0">
    <w:name w:val="Tiret 0"/>
    <w:basedOn w:val="Point0"/>
    <w:rsid w:val="004C7DC8"/>
    <w:pPr>
      <w:numPr>
        <w:numId w:val="51"/>
      </w:numPr>
    </w:pPr>
  </w:style>
  <w:style w:type="paragraph" w:customStyle="1" w:styleId="Tiret1">
    <w:name w:val="Tiret 1"/>
    <w:basedOn w:val="Point1"/>
    <w:rsid w:val="004C7DC8"/>
    <w:pPr>
      <w:numPr>
        <w:numId w:val="52"/>
      </w:numPr>
    </w:pPr>
  </w:style>
  <w:style w:type="paragraph" w:customStyle="1" w:styleId="Tiret2">
    <w:name w:val="Tiret 2"/>
    <w:basedOn w:val="Point2"/>
    <w:rsid w:val="004C7DC8"/>
    <w:pPr>
      <w:numPr>
        <w:numId w:val="53"/>
      </w:numPr>
    </w:pPr>
    <w:rPr>
      <w:lang w:eastAsia="en-GB"/>
    </w:rPr>
  </w:style>
  <w:style w:type="paragraph" w:customStyle="1" w:styleId="Tiret3">
    <w:name w:val="Tiret 3"/>
    <w:basedOn w:val="Point3"/>
    <w:rsid w:val="004C7DC8"/>
    <w:pPr>
      <w:numPr>
        <w:numId w:val="54"/>
      </w:numPr>
    </w:pPr>
  </w:style>
  <w:style w:type="paragraph" w:customStyle="1" w:styleId="Tiret4">
    <w:name w:val="Tiret 4"/>
    <w:basedOn w:val="Point4"/>
    <w:rsid w:val="004C7DC8"/>
    <w:pPr>
      <w:numPr>
        <w:numId w:val="55"/>
      </w:numPr>
    </w:pPr>
  </w:style>
  <w:style w:type="paragraph" w:customStyle="1" w:styleId="PointDouble0">
    <w:name w:val="PointDouble 0"/>
    <w:basedOn w:val="Normal"/>
    <w:rsid w:val="004C7DC8"/>
    <w:pPr>
      <w:tabs>
        <w:tab w:val="left" w:pos="850"/>
      </w:tabs>
      <w:spacing w:before="120" w:after="120" w:line="240" w:lineRule="auto"/>
      <w:ind w:left="1417" w:hanging="1417"/>
      <w:jc w:val="both"/>
    </w:pPr>
    <w:rPr>
      <w:rFonts w:ascii="Times New Roman" w:eastAsia="Calibri" w:hAnsi="Times New Roman" w:cs="Times New Roman"/>
      <w:sz w:val="24"/>
      <w:lang w:val="en-GB" w:eastAsia="en-GB"/>
    </w:rPr>
  </w:style>
  <w:style w:type="paragraph" w:customStyle="1" w:styleId="PointDouble1">
    <w:name w:val="PointDouble 1"/>
    <w:basedOn w:val="Normal"/>
    <w:rsid w:val="004C7DC8"/>
    <w:pPr>
      <w:tabs>
        <w:tab w:val="left" w:pos="1417"/>
      </w:tabs>
      <w:spacing w:before="120" w:after="120" w:line="240" w:lineRule="auto"/>
      <w:ind w:left="1984" w:hanging="1134"/>
      <w:jc w:val="both"/>
    </w:pPr>
    <w:rPr>
      <w:rFonts w:ascii="Times New Roman" w:eastAsia="Calibri" w:hAnsi="Times New Roman" w:cs="Times New Roman"/>
      <w:sz w:val="24"/>
      <w:lang w:val="en-GB" w:eastAsia="en-GB"/>
    </w:rPr>
  </w:style>
  <w:style w:type="paragraph" w:customStyle="1" w:styleId="PointDouble2">
    <w:name w:val="PointDouble 2"/>
    <w:basedOn w:val="Normal"/>
    <w:rsid w:val="004C7DC8"/>
    <w:pPr>
      <w:tabs>
        <w:tab w:val="left" w:pos="1984"/>
      </w:tabs>
      <w:spacing w:before="120" w:after="120" w:line="240" w:lineRule="auto"/>
      <w:ind w:left="2551" w:hanging="1134"/>
      <w:jc w:val="both"/>
    </w:pPr>
    <w:rPr>
      <w:rFonts w:ascii="Times New Roman" w:eastAsia="Calibri" w:hAnsi="Times New Roman" w:cs="Times New Roman"/>
      <w:sz w:val="24"/>
      <w:lang w:val="en-GB" w:eastAsia="en-GB"/>
    </w:rPr>
  </w:style>
  <w:style w:type="paragraph" w:customStyle="1" w:styleId="PointDouble3">
    <w:name w:val="PointDouble 3"/>
    <w:basedOn w:val="Normal"/>
    <w:rsid w:val="004C7DC8"/>
    <w:pPr>
      <w:tabs>
        <w:tab w:val="left" w:pos="2551"/>
      </w:tabs>
      <w:spacing w:before="120" w:after="120" w:line="240" w:lineRule="auto"/>
      <w:ind w:left="3118" w:hanging="1134"/>
      <w:jc w:val="both"/>
    </w:pPr>
    <w:rPr>
      <w:rFonts w:ascii="Times New Roman" w:eastAsia="Calibri" w:hAnsi="Times New Roman" w:cs="Times New Roman"/>
      <w:sz w:val="24"/>
      <w:lang w:val="en-GB" w:eastAsia="en-GB"/>
    </w:rPr>
  </w:style>
  <w:style w:type="paragraph" w:customStyle="1" w:styleId="PointDouble4">
    <w:name w:val="PointDouble 4"/>
    <w:basedOn w:val="Normal"/>
    <w:rsid w:val="004C7DC8"/>
    <w:pPr>
      <w:tabs>
        <w:tab w:val="left" w:pos="3118"/>
      </w:tabs>
      <w:spacing w:before="120" w:after="120" w:line="240" w:lineRule="auto"/>
      <w:ind w:left="3685" w:hanging="1134"/>
      <w:jc w:val="both"/>
    </w:pPr>
    <w:rPr>
      <w:rFonts w:ascii="Times New Roman" w:eastAsia="Calibri" w:hAnsi="Times New Roman" w:cs="Times New Roman"/>
      <w:sz w:val="24"/>
      <w:lang w:val="en-GB" w:eastAsia="en-GB"/>
    </w:rPr>
  </w:style>
  <w:style w:type="paragraph" w:customStyle="1" w:styleId="PointTriple0">
    <w:name w:val="PointTriple 0"/>
    <w:basedOn w:val="Normal"/>
    <w:rsid w:val="004C7DC8"/>
    <w:pPr>
      <w:tabs>
        <w:tab w:val="left" w:pos="850"/>
        <w:tab w:val="left" w:pos="1417"/>
      </w:tabs>
      <w:spacing w:before="120" w:after="120" w:line="240" w:lineRule="auto"/>
      <w:ind w:left="1984" w:hanging="1984"/>
      <w:jc w:val="both"/>
    </w:pPr>
    <w:rPr>
      <w:rFonts w:ascii="Times New Roman" w:eastAsia="Calibri" w:hAnsi="Times New Roman" w:cs="Times New Roman"/>
      <w:sz w:val="24"/>
      <w:lang w:val="en-GB" w:eastAsia="en-GB"/>
    </w:rPr>
  </w:style>
  <w:style w:type="paragraph" w:customStyle="1" w:styleId="PointTriple1">
    <w:name w:val="PointTriple 1"/>
    <w:basedOn w:val="Normal"/>
    <w:rsid w:val="004C7DC8"/>
    <w:pPr>
      <w:tabs>
        <w:tab w:val="left" w:pos="1417"/>
        <w:tab w:val="left" w:pos="1984"/>
      </w:tabs>
      <w:spacing w:before="120" w:after="120" w:line="240" w:lineRule="auto"/>
      <w:ind w:left="2551" w:hanging="1701"/>
      <w:jc w:val="both"/>
    </w:pPr>
    <w:rPr>
      <w:rFonts w:ascii="Times New Roman" w:eastAsia="Calibri" w:hAnsi="Times New Roman" w:cs="Times New Roman"/>
      <w:sz w:val="24"/>
      <w:lang w:val="en-GB" w:eastAsia="en-GB"/>
    </w:rPr>
  </w:style>
  <w:style w:type="paragraph" w:customStyle="1" w:styleId="PointTriple2">
    <w:name w:val="PointTriple 2"/>
    <w:basedOn w:val="Normal"/>
    <w:rsid w:val="004C7DC8"/>
    <w:pPr>
      <w:tabs>
        <w:tab w:val="left" w:pos="1984"/>
        <w:tab w:val="left" w:pos="2551"/>
      </w:tabs>
      <w:spacing w:before="120" w:after="120" w:line="240" w:lineRule="auto"/>
      <w:ind w:left="3118" w:hanging="1701"/>
      <w:jc w:val="both"/>
    </w:pPr>
    <w:rPr>
      <w:rFonts w:ascii="Times New Roman" w:eastAsia="Calibri" w:hAnsi="Times New Roman" w:cs="Times New Roman"/>
      <w:sz w:val="24"/>
      <w:lang w:val="en-GB" w:eastAsia="en-GB"/>
    </w:rPr>
  </w:style>
  <w:style w:type="paragraph" w:customStyle="1" w:styleId="PointTriple3">
    <w:name w:val="PointTriple 3"/>
    <w:basedOn w:val="Normal"/>
    <w:rsid w:val="004C7DC8"/>
    <w:pPr>
      <w:tabs>
        <w:tab w:val="left" w:pos="2551"/>
        <w:tab w:val="left" w:pos="3118"/>
      </w:tabs>
      <w:spacing w:before="120" w:after="120" w:line="240" w:lineRule="auto"/>
      <w:ind w:left="3685" w:hanging="1701"/>
      <w:jc w:val="both"/>
    </w:pPr>
    <w:rPr>
      <w:rFonts w:ascii="Times New Roman" w:eastAsia="Calibri" w:hAnsi="Times New Roman" w:cs="Times New Roman"/>
      <w:sz w:val="24"/>
      <w:lang w:val="en-GB" w:eastAsia="en-GB"/>
    </w:rPr>
  </w:style>
  <w:style w:type="paragraph" w:customStyle="1" w:styleId="PointTriple4">
    <w:name w:val="PointTriple 4"/>
    <w:basedOn w:val="Normal"/>
    <w:rsid w:val="004C7DC8"/>
    <w:pPr>
      <w:tabs>
        <w:tab w:val="left" w:pos="3118"/>
        <w:tab w:val="left" w:pos="3685"/>
      </w:tabs>
      <w:spacing w:before="120" w:after="120" w:line="240" w:lineRule="auto"/>
      <w:ind w:left="4252" w:hanging="1701"/>
      <w:jc w:val="both"/>
    </w:pPr>
    <w:rPr>
      <w:rFonts w:ascii="Times New Roman" w:eastAsia="Calibri" w:hAnsi="Times New Roman" w:cs="Times New Roman"/>
      <w:sz w:val="24"/>
      <w:lang w:val="en-GB" w:eastAsia="en-GB"/>
    </w:rPr>
  </w:style>
  <w:style w:type="paragraph" w:customStyle="1" w:styleId="NumPar2">
    <w:name w:val="NumPar 2"/>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3">
    <w:name w:val="NumPar 3"/>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4">
    <w:name w:val="NumPar 4"/>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2">
    <w:name w:val="Manual NumPar 2"/>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3">
    <w:name w:val="Manual NumPar 3"/>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4">
    <w:name w:val="Manual NumPar 4"/>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QuotedNumPar">
    <w:name w:val="Quoted NumPar"/>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ManualHeading1">
    <w:name w:val="Manual Heading 1"/>
    <w:basedOn w:val="Normal"/>
    <w:next w:val="Text1"/>
    <w:rsid w:val="004C7DC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en-GB" w:eastAsia="en-GB"/>
    </w:rPr>
  </w:style>
  <w:style w:type="paragraph" w:customStyle="1" w:styleId="ManualHeading2">
    <w:name w:val="Manual Heading 2"/>
    <w:basedOn w:val="Normal"/>
    <w:next w:val="Text1"/>
    <w:rsid w:val="004C7DC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en-GB" w:eastAsia="en-GB"/>
    </w:rPr>
  </w:style>
  <w:style w:type="paragraph" w:customStyle="1" w:styleId="ManualHeading3">
    <w:name w:val="Manual Heading 3"/>
    <w:basedOn w:val="Normal"/>
    <w:next w:val="Text1"/>
    <w:rsid w:val="004C7DC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ManualHeading4">
    <w:name w:val="Manual Heading 4"/>
    <w:basedOn w:val="Normal"/>
    <w:next w:val="Text1"/>
    <w:rsid w:val="004C7DC8"/>
    <w:pPr>
      <w:keepNext/>
      <w:tabs>
        <w:tab w:val="left" w:pos="850"/>
      </w:tabs>
      <w:spacing w:before="120" w:after="120" w:line="240" w:lineRule="auto"/>
      <w:ind w:left="850" w:hanging="850"/>
      <w:jc w:val="both"/>
      <w:outlineLvl w:val="3"/>
    </w:pPr>
    <w:rPr>
      <w:rFonts w:ascii="Times New Roman" w:eastAsia="Calibri" w:hAnsi="Times New Roman" w:cs="Times New Roman"/>
      <w:sz w:val="24"/>
      <w:lang w:val="en-GB" w:eastAsia="en-GB"/>
    </w:rPr>
  </w:style>
  <w:style w:type="paragraph" w:customStyle="1" w:styleId="PartTitle">
    <w:name w:val="PartTitle"/>
    <w:basedOn w:val="Normal"/>
    <w:next w:val="ChapterTitle"/>
    <w:rsid w:val="004C7DC8"/>
    <w:pPr>
      <w:keepNext/>
      <w:pageBreakBefore/>
      <w:spacing w:before="120" w:after="360" w:line="240" w:lineRule="auto"/>
      <w:jc w:val="center"/>
    </w:pPr>
    <w:rPr>
      <w:rFonts w:ascii="Times New Roman" w:eastAsia="Calibri" w:hAnsi="Times New Roman" w:cs="Times New Roman"/>
      <w:b/>
      <w:sz w:val="36"/>
      <w:lang w:val="en-GB" w:eastAsia="en-GB"/>
    </w:rPr>
  </w:style>
  <w:style w:type="paragraph" w:customStyle="1" w:styleId="TableTitle">
    <w:name w:val="Table Title"/>
    <w:basedOn w:val="Normal"/>
    <w:next w:val="Normal"/>
    <w:rsid w:val="004C7DC8"/>
    <w:pPr>
      <w:spacing w:before="120" w:after="120" w:line="240" w:lineRule="auto"/>
      <w:jc w:val="center"/>
    </w:pPr>
    <w:rPr>
      <w:rFonts w:ascii="Times New Roman" w:eastAsia="Calibri" w:hAnsi="Times New Roman" w:cs="Times New Roman"/>
      <w:b/>
      <w:sz w:val="24"/>
      <w:lang w:val="en-GB" w:eastAsia="en-GB"/>
    </w:rPr>
  </w:style>
  <w:style w:type="paragraph" w:customStyle="1" w:styleId="Bullet0">
    <w:name w:val="Bullet 0"/>
    <w:basedOn w:val="Normal"/>
    <w:rsid w:val="004C7DC8"/>
    <w:pPr>
      <w:numPr>
        <w:numId w:val="56"/>
      </w:numPr>
      <w:spacing w:before="120" w:after="120" w:line="240" w:lineRule="auto"/>
      <w:jc w:val="both"/>
    </w:pPr>
    <w:rPr>
      <w:rFonts w:ascii="Times New Roman" w:eastAsia="Calibri" w:hAnsi="Times New Roman" w:cs="Times New Roman"/>
      <w:sz w:val="24"/>
      <w:lang w:val="en-GB" w:eastAsia="en-GB"/>
    </w:rPr>
  </w:style>
  <w:style w:type="paragraph" w:customStyle="1" w:styleId="Annexetitreexpos">
    <w:name w:val="Annexe titre (exposé)"/>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Annexetitrefichefinancire">
    <w:name w:val="Annexe titre (fiche financiè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ait">
    <w:name w:val="Fait à"/>
    <w:basedOn w:val="Normal"/>
    <w:next w:val="Institutionquisigne"/>
    <w:rsid w:val="004C7DC8"/>
    <w:pPr>
      <w:keepNext/>
      <w:spacing w:before="120" w:after="0" w:line="240" w:lineRule="auto"/>
      <w:jc w:val="both"/>
    </w:pPr>
    <w:rPr>
      <w:rFonts w:ascii="Times New Roman" w:eastAsia="Calibri" w:hAnsi="Times New Roman" w:cs="Times New Roman"/>
      <w:sz w:val="24"/>
      <w:lang w:val="en-GB" w:eastAsia="en-GB"/>
    </w:rPr>
  </w:style>
  <w:style w:type="paragraph" w:customStyle="1" w:styleId="Institutionquisigne">
    <w:name w:val="Institution qui signe"/>
    <w:basedOn w:val="Normal"/>
    <w:next w:val="Personnequisigne"/>
    <w:rsid w:val="004C7DC8"/>
    <w:pPr>
      <w:keepNext/>
      <w:tabs>
        <w:tab w:val="left" w:pos="4252"/>
      </w:tabs>
      <w:spacing w:before="720" w:after="0" w:line="240" w:lineRule="auto"/>
      <w:jc w:val="both"/>
    </w:pPr>
    <w:rPr>
      <w:rFonts w:ascii="Times New Roman" w:eastAsia="Calibri" w:hAnsi="Times New Roman" w:cs="Times New Roman"/>
      <w:i/>
      <w:sz w:val="24"/>
      <w:lang w:val="en-GB" w:eastAsia="en-GB"/>
    </w:rPr>
  </w:style>
  <w:style w:type="paragraph" w:customStyle="1" w:styleId="Personnequisigne">
    <w:name w:val="Personne qui signe"/>
    <w:basedOn w:val="Normal"/>
    <w:next w:val="Institutionquisigne"/>
    <w:rsid w:val="004C7DC8"/>
    <w:pPr>
      <w:tabs>
        <w:tab w:val="left" w:pos="4252"/>
      </w:tabs>
      <w:spacing w:after="0" w:line="240" w:lineRule="auto"/>
    </w:pPr>
    <w:rPr>
      <w:rFonts w:ascii="Times New Roman" w:eastAsia="Calibri" w:hAnsi="Times New Roman" w:cs="Times New Roman"/>
      <w:i/>
      <w:sz w:val="24"/>
      <w:lang w:val="en-GB" w:eastAsia="en-GB"/>
    </w:rPr>
  </w:style>
  <w:style w:type="paragraph" w:customStyle="1" w:styleId="Applicationdirecte">
    <w:name w:val="Application directe"/>
    <w:basedOn w:val="Normal"/>
    <w:next w:val="Fait"/>
    <w:rsid w:val="004C7DC8"/>
    <w:pPr>
      <w:spacing w:before="480" w:after="120" w:line="240" w:lineRule="auto"/>
      <w:jc w:val="both"/>
    </w:pPr>
    <w:rPr>
      <w:rFonts w:ascii="Times New Roman" w:eastAsia="Calibri" w:hAnsi="Times New Roman" w:cs="Times New Roman"/>
      <w:sz w:val="24"/>
      <w:lang w:val="en-GB" w:eastAsia="en-GB"/>
    </w:rPr>
  </w:style>
  <w:style w:type="paragraph" w:customStyle="1" w:styleId="Avertissementtitre">
    <w:name w:val="Avertissement titre"/>
    <w:basedOn w:val="Normal"/>
    <w:next w:val="Normal"/>
    <w:rsid w:val="004C7DC8"/>
    <w:pPr>
      <w:keepNext/>
      <w:spacing w:before="480" w:after="120" w:line="240" w:lineRule="auto"/>
      <w:jc w:val="both"/>
    </w:pPr>
    <w:rPr>
      <w:rFonts w:ascii="Times New Roman" w:eastAsia="Calibri" w:hAnsi="Times New Roman" w:cs="Times New Roman"/>
      <w:sz w:val="24"/>
      <w:u w:val="single"/>
      <w:lang w:val="en-GB" w:eastAsia="en-GB"/>
    </w:rPr>
  </w:style>
  <w:style w:type="paragraph" w:customStyle="1" w:styleId="Confidence">
    <w:name w:val="Confidence"/>
    <w:basedOn w:val="Normal"/>
    <w:next w:val="Normal"/>
    <w:rsid w:val="004C7DC8"/>
    <w:pPr>
      <w:spacing w:before="360" w:after="120" w:line="240" w:lineRule="auto"/>
      <w:jc w:val="center"/>
    </w:pPr>
    <w:rPr>
      <w:rFonts w:ascii="Times New Roman" w:eastAsia="Calibri" w:hAnsi="Times New Roman" w:cs="Times New Roman"/>
      <w:sz w:val="24"/>
      <w:lang w:val="en-GB" w:eastAsia="en-GB"/>
    </w:rPr>
  </w:style>
  <w:style w:type="paragraph" w:customStyle="1" w:styleId="TypedudocumentPagedecouverture">
    <w:name w:val="Type du document (Page de couverture)"/>
    <w:basedOn w:val="Typedudocument"/>
    <w:next w:val="TitreobjetPagedecouverture"/>
    <w:rsid w:val="004C7DC8"/>
  </w:style>
  <w:style w:type="paragraph" w:customStyle="1" w:styleId="Typedudocument">
    <w:name w:val="Type du document"/>
    <w:basedOn w:val="Normal"/>
    <w:next w:val="Titreobjet"/>
    <w:rsid w:val="004C7DC8"/>
    <w:pPr>
      <w:spacing w:before="360" w:after="180" w:line="240" w:lineRule="auto"/>
      <w:jc w:val="center"/>
    </w:pPr>
    <w:rPr>
      <w:rFonts w:ascii="Times New Roman" w:eastAsia="Calibri" w:hAnsi="Times New Roman" w:cs="Times New Roman"/>
      <w:b/>
      <w:sz w:val="24"/>
      <w:lang w:val="en-GB" w:eastAsia="en-GB"/>
    </w:rPr>
  </w:style>
  <w:style w:type="paragraph" w:customStyle="1" w:styleId="Titreobjet">
    <w:name w:val="Titre objet"/>
    <w:basedOn w:val="Normal"/>
    <w:next w:val="Sous-titreobjet"/>
    <w:rsid w:val="004C7DC8"/>
    <w:pPr>
      <w:spacing w:before="180" w:after="180" w:line="240" w:lineRule="auto"/>
      <w:jc w:val="center"/>
    </w:pPr>
    <w:rPr>
      <w:rFonts w:ascii="Times New Roman" w:eastAsia="Calibri" w:hAnsi="Times New Roman" w:cs="Times New Roman"/>
      <w:b/>
      <w:sz w:val="24"/>
      <w:lang w:val="en-GB" w:eastAsia="en-GB"/>
    </w:rPr>
  </w:style>
  <w:style w:type="paragraph" w:customStyle="1" w:styleId="Sous-titreobjet">
    <w:name w:val="Sous-titre objet"/>
    <w:basedOn w:val="Normal"/>
    <w:rsid w:val="004C7DC8"/>
    <w:pPr>
      <w:spacing w:after="0" w:line="240" w:lineRule="auto"/>
      <w:jc w:val="center"/>
    </w:pPr>
    <w:rPr>
      <w:rFonts w:ascii="Times New Roman" w:eastAsia="Calibri" w:hAnsi="Times New Roman" w:cs="Times New Roman"/>
      <w:b/>
      <w:sz w:val="24"/>
      <w:lang w:val="en-GB" w:eastAsia="en-GB"/>
    </w:rPr>
  </w:style>
  <w:style w:type="paragraph" w:customStyle="1" w:styleId="TitreobjetPagedecouverture">
    <w:name w:val="Titre objet (Page de couverture)"/>
    <w:basedOn w:val="Titreobjet"/>
    <w:next w:val="Sous-titreobjetPagedecouverture"/>
    <w:rsid w:val="004C7DC8"/>
  </w:style>
  <w:style w:type="paragraph" w:customStyle="1" w:styleId="Sous-titreobjetPagedecouverture">
    <w:name w:val="Sous-titre objet (Page de couverture)"/>
    <w:basedOn w:val="Sous-titreobjet"/>
    <w:rsid w:val="004C7DC8"/>
  </w:style>
  <w:style w:type="paragraph" w:customStyle="1" w:styleId="Confidentialit">
    <w:name w:val="Confidentialité"/>
    <w:basedOn w:val="Normal"/>
    <w:next w:val="TypedudocumentPagedecouverture"/>
    <w:rsid w:val="004C7DC8"/>
    <w:pPr>
      <w:spacing w:before="240" w:after="240" w:line="240" w:lineRule="auto"/>
      <w:ind w:left="5103"/>
    </w:pPr>
    <w:rPr>
      <w:rFonts w:ascii="Times New Roman" w:eastAsia="Calibri" w:hAnsi="Times New Roman" w:cs="Times New Roman"/>
      <w:i/>
      <w:sz w:val="32"/>
      <w:lang w:val="en-GB" w:eastAsia="en-GB"/>
    </w:rPr>
  </w:style>
  <w:style w:type="paragraph" w:customStyle="1" w:styleId="Considrant">
    <w:name w:val="Considérant"/>
    <w:basedOn w:val="Normal"/>
    <w:rsid w:val="004C7DC8"/>
    <w:pPr>
      <w:numPr>
        <w:numId w:val="57"/>
      </w:numPr>
      <w:spacing w:before="120" w:after="120" w:line="240" w:lineRule="auto"/>
      <w:jc w:val="both"/>
    </w:pPr>
    <w:rPr>
      <w:rFonts w:ascii="Times New Roman" w:eastAsia="Calibri" w:hAnsi="Times New Roman" w:cs="Times New Roman"/>
      <w:sz w:val="24"/>
      <w:lang w:val="en-GB" w:eastAsia="en-GB"/>
    </w:rPr>
  </w:style>
  <w:style w:type="paragraph" w:customStyle="1" w:styleId="Corrigendum">
    <w:name w:val="Corrigendum"/>
    <w:basedOn w:val="Normal"/>
    <w:next w:val="Normal"/>
    <w:rsid w:val="004C7DC8"/>
    <w:pPr>
      <w:spacing w:after="240" w:line="240" w:lineRule="auto"/>
    </w:pPr>
    <w:rPr>
      <w:rFonts w:ascii="Times New Roman" w:eastAsia="Calibri" w:hAnsi="Times New Roman" w:cs="Times New Roman"/>
      <w:sz w:val="24"/>
      <w:lang w:val="en-GB" w:eastAsia="en-GB"/>
    </w:rPr>
  </w:style>
  <w:style w:type="paragraph" w:customStyle="1" w:styleId="Datedadoption">
    <w:name w:val="Date d'adoption"/>
    <w:basedOn w:val="Normal"/>
    <w:next w:val="Titreobjet"/>
    <w:rsid w:val="004C7DC8"/>
    <w:pPr>
      <w:spacing w:before="360" w:after="0" w:line="240" w:lineRule="auto"/>
      <w:jc w:val="center"/>
    </w:pPr>
    <w:rPr>
      <w:rFonts w:ascii="Times New Roman" w:eastAsia="Calibri" w:hAnsi="Times New Roman" w:cs="Times New Roman"/>
      <w:b/>
      <w:sz w:val="24"/>
      <w:lang w:val="en-GB" w:eastAsia="en-GB"/>
    </w:rPr>
  </w:style>
  <w:style w:type="paragraph" w:customStyle="1" w:styleId="Rfrenceinstitutionnelle">
    <w:name w:val="Référence institutionnell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Emission">
    <w:name w:val="Emission"/>
    <w:basedOn w:val="Normal"/>
    <w:next w:val="Rfrence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Exposdesmotifstitre">
    <w:name w:val="Exposé des motifs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ormuledadoption">
    <w:name w:val="Formule d'adoption"/>
    <w:basedOn w:val="Normal"/>
    <w:next w:val="Titrearticle"/>
    <w:rsid w:val="004C7DC8"/>
    <w:pPr>
      <w:keepNext/>
      <w:spacing w:before="120" w:after="120" w:line="240" w:lineRule="auto"/>
      <w:jc w:val="both"/>
    </w:pPr>
    <w:rPr>
      <w:rFonts w:ascii="Times New Roman" w:eastAsia="Calibri" w:hAnsi="Times New Roman" w:cs="Times New Roman"/>
      <w:sz w:val="24"/>
      <w:lang w:val="en-GB" w:eastAsia="en-GB"/>
    </w:rPr>
  </w:style>
  <w:style w:type="paragraph" w:customStyle="1" w:styleId="Institutionquiagit">
    <w:name w:val="Institution qui agit"/>
    <w:basedOn w:val="Normal"/>
    <w:next w:val="Normal"/>
    <w:rsid w:val="004C7DC8"/>
    <w:pPr>
      <w:keepNext/>
      <w:spacing w:before="600" w:after="120" w:line="240" w:lineRule="auto"/>
      <w:jc w:val="both"/>
    </w:pPr>
    <w:rPr>
      <w:rFonts w:ascii="Times New Roman" w:eastAsia="Calibri" w:hAnsi="Times New Roman" w:cs="Times New Roman"/>
      <w:sz w:val="24"/>
      <w:lang w:val="en-GB" w:eastAsia="en-GB"/>
    </w:rPr>
  </w:style>
  <w:style w:type="paragraph" w:customStyle="1" w:styleId="Rfrenceinterne">
    <w:name w:val="Référence interne"/>
    <w:basedOn w:val="Normal"/>
    <w:next w:val="Rfrenceinter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Rfrenceinterinstitutionnelle">
    <w:name w:val="Référence interinstitutionnelle"/>
    <w:basedOn w:val="Normal"/>
    <w:next w:val="Statut"/>
    <w:rsid w:val="004C7DC8"/>
    <w:pPr>
      <w:spacing w:after="0" w:line="240" w:lineRule="auto"/>
      <w:ind w:left="5103"/>
    </w:pPr>
    <w:rPr>
      <w:rFonts w:ascii="Times New Roman" w:eastAsia="Calibri" w:hAnsi="Times New Roman" w:cs="Times New Roman"/>
      <w:sz w:val="24"/>
      <w:lang w:val="en-GB" w:eastAsia="en-GB"/>
    </w:rPr>
  </w:style>
  <w:style w:type="paragraph" w:customStyle="1" w:styleId="Statut">
    <w:name w:val="Statut"/>
    <w:basedOn w:val="Normal"/>
    <w:next w:val="Typedudocument"/>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Langue">
    <w:name w:val="Langue"/>
    <w:basedOn w:val="Normal"/>
    <w:next w:val="Rfrenceinterne"/>
    <w:rsid w:val="004C7DC8"/>
    <w:pPr>
      <w:framePr w:wrap="around" w:vAnchor="page" w:hAnchor="text" w:xAlign="center" w:y="14741"/>
      <w:spacing w:after="600" w:line="240" w:lineRule="auto"/>
      <w:jc w:val="center"/>
    </w:pPr>
    <w:rPr>
      <w:rFonts w:ascii="Times New Roman" w:eastAsia="Calibri" w:hAnsi="Times New Roman" w:cs="Times New Roman"/>
      <w:b/>
      <w:caps/>
      <w:sz w:val="24"/>
      <w:lang w:val="en-GB" w:eastAsia="en-GB"/>
    </w:rPr>
  </w:style>
  <w:style w:type="paragraph" w:customStyle="1" w:styleId="Nomdelinstitution">
    <w:name w:val="Nom de l'institution"/>
    <w:basedOn w:val="Normal"/>
    <w:next w:val="Emission"/>
    <w:rsid w:val="004C7DC8"/>
    <w:pPr>
      <w:spacing w:after="0" w:line="240" w:lineRule="auto"/>
    </w:pPr>
    <w:rPr>
      <w:rFonts w:ascii="Arial" w:eastAsia="Calibri" w:hAnsi="Arial" w:cs="Arial"/>
      <w:sz w:val="24"/>
      <w:lang w:val="en-GB" w:eastAsia="en-GB"/>
    </w:rPr>
  </w:style>
  <w:style w:type="paragraph" w:customStyle="1" w:styleId="Address">
    <w:name w:val="Address"/>
    <w:basedOn w:val="Normal"/>
    <w:next w:val="Normal"/>
    <w:rsid w:val="004C7DC8"/>
    <w:pPr>
      <w:keepLines/>
      <w:spacing w:before="120" w:after="120" w:line="360" w:lineRule="auto"/>
      <w:ind w:left="3402"/>
    </w:pPr>
    <w:rPr>
      <w:rFonts w:ascii="Times New Roman" w:eastAsia="Calibri" w:hAnsi="Times New Roman" w:cs="Times New Roman"/>
      <w:sz w:val="24"/>
      <w:lang w:val="en-GB" w:eastAsia="en-GB"/>
    </w:rPr>
  </w:style>
  <w:style w:type="paragraph" w:customStyle="1" w:styleId="Objetexterne">
    <w:name w:val="Objet externe"/>
    <w:basedOn w:val="Normal"/>
    <w:next w:val="Normal"/>
    <w:rsid w:val="004C7DC8"/>
    <w:pPr>
      <w:spacing w:before="120" w:after="120" w:line="240" w:lineRule="auto"/>
      <w:jc w:val="both"/>
    </w:pPr>
    <w:rPr>
      <w:rFonts w:ascii="Times New Roman" w:eastAsia="Calibri" w:hAnsi="Times New Roman" w:cs="Times New Roman"/>
      <w:i/>
      <w:caps/>
      <w:sz w:val="24"/>
      <w:lang w:val="en-GB" w:eastAsia="en-GB"/>
    </w:rPr>
  </w:style>
  <w:style w:type="paragraph" w:customStyle="1" w:styleId="Supertitre">
    <w:name w:val="Supertitre"/>
    <w:basedOn w:val="Normal"/>
    <w:next w:val="Normal"/>
    <w:rsid w:val="004C7DC8"/>
    <w:pPr>
      <w:spacing w:after="600" w:line="240" w:lineRule="auto"/>
      <w:jc w:val="center"/>
    </w:pPr>
    <w:rPr>
      <w:rFonts w:ascii="Times New Roman" w:eastAsia="Calibri" w:hAnsi="Times New Roman" w:cs="Times New Roman"/>
      <w:b/>
      <w:sz w:val="24"/>
      <w:lang w:val="en-GB" w:eastAsia="en-GB"/>
    </w:rPr>
  </w:style>
  <w:style w:type="paragraph" w:customStyle="1" w:styleId="Languesfaisantfoi">
    <w:name w:val="Langues faisant foi"/>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Rfrencecroise">
    <w:name w:val="Référence croisée"/>
    <w:basedOn w:val="Normal"/>
    <w:rsid w:val="004C7DC8"/>
    <w:pPr>
      <w:spacing w:after="0" w:line="240" w:lineRule="auto"/>
      <w:jc w:val="center"/>
    </w:pPr>
    <w:rPr>
      <w:rFonts w:ascii="Times New Roman" w:eastAsia="Calibri" w:hAnsi="Times New Roman" w:cs="Times New Roman"/>
      <w:sz w:val="24"/>
      <w:lang w:val="en-GB" w:eastAsia="en-GB"/>
    </w:rPr>
  </w:style>
  <w:style w:type="paragraph" w:customStyle="1" w:styleId="Fichefinanciretitre">
    <w:name w:val="Fiche financière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DatedadoptionPagedecouverture">
    <w:name w:val="Date d'adoption (Page de couverture)"/>
    <w:basedOn w:val="Datedadoption"/>
    <w:next w:val="TitreobjetPagedecouverture"/>
    <w:rsid w:val="004C7DC8"/>
  </w:style>
  <w:style w:type="paragraph" w:customStyle="1" w:styleId="RfrenceinterinstitutionnellePagedecouverture">
    <w:name w:val="Référence interinstitutionnelle (Page de couverture)"/>
    <w:basedOn w:val="Rfrenceinterinstitutionnelle"/>
    <w:next w:val="Confidentialit"/>
    <w:rsid w:val="004C7DC8"/>
  </w:style>
  <w:style w:type="paragraph" w:customStyle="1" w:styleId="StatutPagedecouverture">
    <w:name w:val="Statut (Page de couverture)"/>
    <w:basedOn w:val="Statut"/>
    <w:next w:val="TypedudocumentPagedecouverture"/>
    <w:rsid w:val="004C7DC8"/>
  </w:style>
  <w:style w:type="paragraph" w:customStyle="1" w:styleId="Volume">
    <w:name w:val="Volum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IntrtEEE">
    <w:name w:val="Intérêt EEE"/>
    <w:basedOn w:val="Languesfaisantfoi"/>
    <w:next w:val="Normal"/>
    <w:rsid w:val="004C7DC8"/>
    <w:pPr>
      <w:spacing w:after="240"/>
    </w:pPr>
  </w:style>
  <w:style w:type="paragraph" w:customStyle="1" w:styleId="Typeacteprincipal">
    <w:name w:val="Type acte principal"/>
    <w:basedOn w:val="Normal"/>
    <w:next w:val="Objetacteprincipal"/>
    <w:rsid w:val="004C7DC8"/>
    <w:pPr>
      <w:spacing w:after="240" w:line="240" w:lineRule="auto"/>
      <w:jc w:val="center"/>
    </w:pPr>
    <w:rPr>
      <w:rFonts w:ascii="Times New Roman" w:eastAsia="Calibri" w:hAnsi="Times New Roman" w:cs="Times New Roman"/>
      <w:b/>
      <w:sz w:val="24"/>
      <w:lang w:val="en-GB" w:eastAsia="en-GB"/>
    </w:rPr>
  </w:style>
  <w:style w:type="paragraph" w:customStyle="1" w:styleId="Objetacteprincipal">
    <w:name w:val="Objet acte principal"/>
    <w:basedOn w:val="Normal"/>
    <w:next w:val="Titrearticle"/>
    <w:rsid w:val="004C7DC8"/>
    <w:pPr>
      <w:spacing w:after="360" w:line="240" w:lineRule="auto"/>
      <w:jc w:val="center"/>
    </w:pPr>
    <w:rPr>
      <w:rFonts w:ascii="Times New Roman" w:eastAsia="Calibri" w:hAnsi="Times New Roman" w:cs="Times New Roman"/>
      <w:b/>
      <w:sz w:val="24"/>
      <w:lang w:val="en-GB" w:eastAsia="en-GB"/>
    </w:rPr>
  </w:style>
  <w:style w:type="paragraph" w:customStyle="1" w:styleId="Accompagnant">
    <w:name w:val="Accompagnant"/>
    <w:basedOn w:val="Normal"/>
    <w:next w:val="Typeacteprincipal"/>
    <w:rsid w:val="004C7DC8"/>
    <w:pPr>
      <w:spacing w:before="180" w:after="240" w:line="240" w:lineRule="auto"/>
      <w:jc w:val="center"/>
    </w:pPr>
    <w:rPr>
      <w:rFonts w:ascii="Times New Roman" w:eastAsia="Calibri" w:hAnsi="Times New Roman" w:cs="Times New Roman"/>
      <w:b/>
      <w:sz w:val="24"/>
      <w:lang w:val="en-GB" w:eastAsia="en-GB"/>
    </w:rPr>
  </w:style>
  <w:style w:type="paragraph" w:customStyle="1" w:styleId="IntrtEEEPagedecouverture">
    <w:name w:val="Intérêt EEE (Page de couverture)"/>
    <w:basedOn w:val="IntrtEEE"/>
    <w:next w:val="Rfrencecroise"/>
    <w:rsid w:val="004C7DC8"/>
  </w:style>
  <w:style w:type="paragraph" w:customStyle="1" w:styleId="TypeacteprincipalPagedecouverture">
    <w:name w:val="Type acte principal (Page de couverture)"/>
    <w:basedOn w:val="Typeacteprincipal"/>
    <w:next w:val="ObjetacteprincipalPagedecouverture"/>
    <w:rsid w:val="004C7DC8"/>
  </w:style>
  <w:style w:type="paragraph" w:customStyle="1" w:styleId="ObjetacteprincipalPagedecouverture">
    <w:name w:val="Objet acte principal (Page de couverture)"/>
    <w:basedOn w:val="Objetacteprincipal"/>
    <w:next w:val="Rfrencecroise"/>
    <w:rsid w:val="004C7DC8"/>
  </w:style>
  <w:style w:type="paragraph" w:customStyle="1" w:styleId="AccompagnantPagedecouverture">
    <w:name w:val="Accompagnant (Page de couverture)"/>
    <w:basedOn w:val="Accompagnant"/>
    <w:next w:val="TypeacteprincipalPagedecouverture"/>
    <w:rsid w:val="004C7DC8"/>
  </w:style>
  <w:style w:type="paragraph" w:customStyle="1" w:styleId="LanguesfaisantfoiPagedecouverture">
    <w:name w:val="Langues faisant foi (Page de couverture)"/>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Declassification">
    <w:name w:val="Declassification"/>
    <w:basedOn w:val="Normal"/>
    <w:next w:val="Normal"/>
    <w:rsid w:val="004C7DC8"/>
    <w:pPr>
      <w:spacing w:after="0" w:line="240" w:lineRule="auto"/>
      <w:jc w:val="both"/>
    </w:pPr>
    <w:rPr>
      <w:rFonts w:ascii="Times New Roman" w:hAnsi="Times New Roman" w:cs="Times New Roman"/>
      <w:sz w:val="24"/>
      <w:lang w:val="en-GB"/>
    </w:rPr>
  </w:style>
  <w:style w:type="paragraph" w:customStyle="1" w:styleId="ZDGName">
    <w:name w:val="Z_DGName"/>
    <w:basedOn w:val="Normal"/>
    <w:rsid w:val="004C7D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ZCom">
    <w:name w:val="Z_Com"/>
    <w:basedOn w:val="Normal"/>
    <w:next w:val="ZDGName"/>
    <w:uiPriority w:val="99"/>
    <w:rsid w:val="004C7D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EntText">
    <w:name w:val="EntText"/>
    <w:basedOn w:val="Normal"/>
    <w:rsid w:val="004C7DC8"/>
    <w:pPr>
      <w:spacing w:before="120" w:after="120" w:line="360" w:lineRule="auto"/>
    </w:pPr>
    <w:rPr>
      <w:rFonts w:ascii="Times New Roman" w:hAnsi="Times New Roman" w:cs="Times New Roman"/>
      <w:sz w:val="24"/>
      <w:lang w:val="en-GB"/>
    </w:rPr>
  </w:style>
  <w:style w:type="paragraph" w:customStyle="1" w:styleId="Lignefinal">
    <w:name w:val="Ligne final"/>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character" w:customStyle="1" w:styleId="pjChar">
    <w:name w:val="p.j. Char"/>
    <w:basedOn w:val="TechnicalBlockChar"/>
    <w:link w:val="pj"/>
    <w:locked/>
    <w:rsid w:val="004C7DC8"/>
    <w:rPr>
      <w:rFonts w:ascii="Times New Roman" w:eastAsia="Calibri" w:hAnsi="Times New Roman" w:cs="Times New Roman"/>
      <w:sz w:val="24"/>
      <w:szCs w:val="20"/>
      <w:lang w:val="en-GB" w:eastAsia="en-GB"/>
    </w:rPr>
  </w:style>
  <w:style w:type="paragraph" w:customStyle="1" w:styleId="pj">
    <w:name w:val="p.j."/>
    <w:basedOn w:val="Normal"/>
    <w:link w:val="pjChar"/>
    <w:rsid w:val="004C7DC8"/>
    <w:pPr>
      <w:spacing w:before="1200" w:after="120" w:line="240" w:lineRule="auto"/>
      <w:ind w:left="1440" w:hanging="1440"/>
    </w:pPr>
    <w:rPr>
      <w:rFonts w:ascii="Times New Roman" w:eastAsia="Calibri" w:hAnsi="Times New Roman" w:cs="Times New Roman"/>
      <w:sz w:val="24"/>
      <w:szCs w:val="20"/>
      <w:lang w:val="en-GB" w:eastAsia="en-GB"/>
    </w:rPr>
  </w:style>
  <w:style w:type="character" w:customStyle="1" w:styleId="nbborderedChar">
    <w:name w:val="nb bordered Char"/>
    <w:basedOn w:val="TechnicalBlockChar"/>
    <w:link w:val="nbbordered"/>
    <w:locked/>
    <w:rsid w:val="004C7DC8"/>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4C7DC8"/>
    <w:pPr>
      <w:pBdr>
        <w:top w:val="single" w:sz="4" w:space="1" w:color="auto"/>
        <w:left w:val="single" w:sz="4" w:space="4" w:color="auto"/>
        <w:bottom w:val="single" w:sz="4" w:space="1" w:color="auto"/>
        <w:right w:val="single" w:sz="4" w:space="4" w:color="auto"/>
      </w:pBdr>
      <w:spacing w:before="120" w:after="160" w:line="240" w:lineRule="auto"/>
      <w:ind w:left="480" w:hanging="480"/>
      <w:jc w:val="both"/>
    </w:pPr>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4C7DC8"/>
    <w:pPr>
      <w:autoSpaceDE w:val="0"/>
      <w:autoSpaceDN w:val="0"/>
      <w:spacing w:after="0" w:line="240" w:lineRule="auto"/>
    </w:pPr>
    <w:rPr>
      <w:rFonts w:ascii="Times New Roman" w:hAnsi="Times New Roman" w:cs="Times New Roman"/>
      <w:color w:val="000000"/>
      <w:sz w:val="24"/>
      <w:szCs w:val="24"/>
      <w:lang w:val="en-GB" w:eastAsia="en-GB"/>
    </w:rPr>
  </w:style>
  <w:style w:type="paragraph" w:customStyle="1" w:styleId="Char2Char">
    <w:name w:val="Char2 Char"/>
    <w:basedOn w:val="Normal"/>
    <w:rsid w:val="004C7DC8"/>
    <w:pPr>
      <w:autoSpaceDE w:val="0"/>
      <w:autoSpaceDN w:val="0"/>
      <w:adjustRightInd w:val="0"/>
      <w:spacing w:after="160" w:line="240" w:lineRule="exact"/>
    </w:pPr>
    <w:rPr>
      <w:rFonts w:ascii="Tahoma" w:eastAsia="Times New Roman" w:hAnsi="Tahoma" w:cs="Times New Roman"/>
      <w:sz w:val="20"/>
      <w:szCs w:val="20"/>
      <w:lang w:val="en-US"/>
    </w:rPr>
  </w:style>
  <w:style w:type="paragraph" w:customStyle="1" w:styleId="Time">
    <w:name w:val="Time"/>
    <w:basedOn w:val="Normal"/>
    <w:rsid w:val="004C7DC8"/>
    <w:rPr>
      <w:lang w:val="en-GB"/>
    </w:rPr>
  </w:style>
  <w:style w:type="paragraph" w:customStyle="1" w:styleId="Pa0">
    <w:name w:val="Pa0"/>
    <w:basedOn w:val="Default"/>
    <w:next w:val="Default"/>
    <w:uiPriority w:val="99"/>
    <w:rsid w:val="004C7DC8"/>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4C7DC8"/>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4C7DC8"/>
    <w:pPr>
      <w:suppressLineNumbers/>
      <w:suppressAutoHyphens/>
      <w:spacing w:before="120" w:after="120" w:line="240" w:lineRule="auto"/>
      <w:jc w:val="both"/>
    </w:pPr>
    <w:rPr>
      <w:rFonts w:ascii="Times New Roman" w:eastAsia="Times New Roman" w:hAnsi="Times New Roman" w:cs="Times New Roman"/>
      <w:sz w:val="24"/>
      <w:szCs w:val="20"/>
      <w:lang w:val="en-GB" w:eastAsia="ar-SA"/>
    </w:rPr>
  </w:style>
  <w:style w:type="paragraph" w:customStyle="1" w:styleId="Tabellenberschrift">
    <w:name w:val="Tabellen Überschrift"/>
    <w:basedOn w:val="TabellenInhalt"/>
    <w:rsid w:val="004C7DC8"/>
    <w:pPr>
      <w:jc w:val="center"/>
    </w:pPr>
    <w:rPr>
      <w:b/>
      <w:bCs/>
    </w:rPr>
  </w:style>
  <w:style w:type="paragraph" w:customStyle="1" w:styleId="xmsolistparagraph">
    <w:name w:val="x_msolistparagraph"/>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article0">
    <w:name w:val="titrearticle"/>
    <w:basedOn w:val="Normal"/>
    <w:rsid w:val="004C7DC8"/>
    <w:pPr>
      <w:spacing w:before="100" w:beforeAutospacing="1" w:after="100" w:afterAutospacing="1" w:line="240" w:lineRule="auto"/>
    </w:pPr>
    <w:rPr>
      <w:rFonts w:ascii="Times New Roman" w:hAnsi="Times New Roman" w:cs="Times New Roman"/>
      <w:sz w:val="24"/>
      <w:szCs w:val="24"/>
      <w:lang w:val="en-US"/>
    </w:rPr>
  </w:style>
  <w:style w:type="character" w:customStyle="1" w:styleId="Teksttreci3">
    <w:name w:val="Tekst treści (3)_"/>
    <w:basedOn w:val="DefaultParagraphFont"/>
    <w:link w:val="Teksttreci30"/>
    <w:uiPriority w:val="99"/>
    <w:locked/>
    <w:rsid w:val="004C7DC8"/>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4C7DC8"/>
    <w:pPr>
      <w:widowControl w:val="0"/>
      <w:shd w:val="clear" w:color="auto" w:fill="FFFFFF"/>
      <w:spacing w:after="0" w:line="240" w:lineRule="auto"/>
    </w:pPr>
    <w:rPr>
      <w:rFonts w:ascii="Times New Roman" w:hAnsi="Times New Roman" w:cs="Times New Roman"/>
      <w:b/>
      <w:bCs/>
      <w:sz w:val="36"/>
      <w:szCs w:val="36"/>
    </w:rPr>
  </w:style>
  <w:style w:type="character" w:customStyle="1" w:styleId="Inne">
    <w:name w:val="Inne_"/>
    <w:basedOn w:val="DefaultParagraphFont"/>
    <w:link w:val="Inne0"/>
    <w:uiPriority w:val="99"/>
    <w:locked/>
    <w:rsid w:val="004C7DC8"/>
    <w:rPr>
      <w:rFonts w:ascii="Times New Roman" w:hAnsi="Times New Roman" w:cs="Times New Roman"/>
      <w:shd w:val="clear" w:color="auto" w:fill="FFFFFF"/>
    </w:rPr>
  </w:style>
  <w:style w:type="paragraph" w:customStyle="1" w:styleId="Inne0">
    <w:name w:val="Inne"/>
    <w:basedOn w:val="Normal"/>
    <w:link w:val="Inne"/>
    <w:uiPriority w:val="99"/>
    <w:rsid w:val="004C7DC8"/>
    <w:pPr>
      <w:widowControl w:val="0"/>
      <w:shd w:val="clear" w:color="auto" w:fill="FFFFFF"/>
      <w:spacing w:after="100"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4C7DC8"/>
    <w:rPr>
      <w:sz w:val="16"/>
      <w:szCs w:val="16"/>
    </w:rPr>
  </w:style>
  <w:style w:type="character" w:customStyle="1" w:styleId="DontTranslate">
    <w:name w:val="DontTranslate"/>
    <w:rsid w:val="004C7DC8"/>
    <w:rPr>
      <w:color w:val="auto"/>
    </w:rPr>
  </w:style>
  <w:style w:type="character" w:customStyle="1" w:styleId="ManualNumPar1Char">
    <w:name w:val="Manual NumPar 1 Char"/>
    <w:rsid w:val="004C7DC8"/>
    <w:rPr>
      <w:rFonts w:ascii="Times New Roman" w:hAnsi="Times New Roman" w:cs="Times New Roman" w:hint="default"/>
      <w:sz w:val="24"/>
      <w:szCs w:val="22"/>
      <w:lang w:eastAsia="en-US"/>
    </w:rPr>
  </w:style>
  <w:style w:type="character" w:customStyle="1" w:styleId="CharacterStyle2">
    <w:name w:val="Character Style 2"/>
    <w:uiPriority w:val="99"/>
    <w:rsid w:val="004C7DC8"/>
    <w:rPr>
      <w:sz w:val="20"/>
      <w:szCs w:val="20"/>
    </w:rPr>
  </w:style>
  <w:style w:type="character" w:customStyle="1" w:styleId="Marker2">
    <w:name w:val="Marker2"/>
    <w:rsid w:val="004C7DC8"/>
    <w:rPr>
      <w:color w:val="FF0000"/>
    </w:rPr>
  </w:style>
  <w:style w:type="character" w:customStyle="1" w:styleId="Added">
    <w:name w:val="Added"/>
    <w:rsid w:val="004C7DC8"/>
    <w:rPr>
      <w:b/>
      <w:bCs w:val="0"/>
      <w:u w:val="single"/>
    </w:rPr>
  </w:style>
  <w:style w:type="character" w:customStyle="1" w:styleId="Deleted">
    <w:name w:val="Deleted"/>
    <w:rsid w:val="004C7DC8"/>
    <w:rPr>
      <w:strike/>
    </w:rPr>
  </w:style>
  <w:style w:type="character" w:customStyle="1" w:styleId="leaf">
    <w:name w:val="leaf"/>
    <w:uiPriority w:val="99"/>
    <w:rsid w:val="004C7DC8"/>
    <w:rPr>
      <w:rFonts w:ascii="Times New Roman" w:hAnsi="Times New Roman" w:cs="Times New Roman" w:hint="default"/>
    </w:rPr>
  </w:style>
  <w:style w:type="character" w:customStyle="1" w:styleId="style221">
    <w:name w:val="style221"/>
    <w:uiPriority w:val="99"/>
    <w:rsid w:val="004C7DC8"/>
    <w:rPr>
      <w:rFonts w:ascii="Times New Roman" w:hAnsi="Times New Roman" w:cs="Times New Roman" w:hint="default"/>
      <w:b/>
      <w:bCs/>
      <w:color w:val="990000"/>
    </w:rPr>
  </w:style>
  <w:style w:type="character" w:customStyle="1" w:styleId="A1">
    <w:name w:val="A1"/>
    <w:uiPriority w:val="99"/>
    <w:rsid w:val="004C7DC8"/>
    <w:rPr>
      <w:b/>
      <w:bCs w:val="0"/>
      <w:color w:val="000000"/>
      <w:sz w:val="80"/>
    </w:rPr>
  </w:style>
  <w:style w:type="character" w:customStyle="1" w:styleId="A2">
    <w:name w:val="A2"/>
    <w:uiPriority w:val="99"/>
    <w:rsid w:val="004C7DC8"/>
    <w:rPr>
      <w:b/>
      <w:bCs w:val="0"/>
      <w:color w:val="000000"/>
      <w:sz w:val="48"/>
    </w:rPr>
  </w:style>
  <w:style w:type="character" w:customStyle="1" w:styleId="A3">
    <w:name w:val="A3"/>
    <w:uiPriority w:val="99"/>
    <w:rsid w:val="004C7DC8"/>
    <w:rPr>
      <w:b/>
      <w:bCs w:val="0"/>
      <w:color w:val="000000"/>
      <w:sz w:val="32"/>
    </w:rPr>
  </w:style>
  <w:style w:type="character" w:customStyle="1" w:styleId="Funotenzeichen">
    <w:name w:val="Fußnotenzeichen"/>
    <w:rsid w:val="004C7DC8"/>
    <w:rPr>
      <w:rFonts w:ascii="Times New Roman" w:hAnsi="Times New Roman" w:cs="Times New Roman" w:hint="default"/>
      <w:vertAlign w:val="superscript"/>
    </w:rPr>
  </w:style>
  <w:style w:type="character" w:customStyle="1" w:styleId="tlid-translation">
    <w:name w:val="tlid-translation"/>
    <w:rsid w:val="004C7DC8"/>
  </w:style>
  <w:style w:type="character" w:customStyle="1" w:styleId="TeksttreciMaelitery">
    <w:name w:val="Tekst treści + Małe litery"/>
    <w:rsid w:val="004C7DC8"/>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4C7DC8"/>
  </w:style>
  <w:style w:type="table" w:customStyle="1" w:styleId="TableGrid2">
    <w:name w:val="Table Grid2"/>
    <w:basedOn w:val="TableNormal"/>
    <w:next w:val="TableGrid"/>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C7DC8"/>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C7D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semiHidden/>
    <w:unhideWhenUsed/>
    <w:rsid w:val="004C7DC8"/>
    <w:pPr>
      <w:numPr>
        <w:numId w:val="48"/>
      </w:numPr>
      <w:spacing w:before="0" w:after="240" w:line="240" w:lineRule="auto"/>
      <w:jc w:val="both"/>
    </w:pPr>
    <w:rPr>
      <w:rFonts w:eastAsia="Times New Roman"/>
      <w:lang w:eastAsia="en-GB"/>
    </w:rPr>
  </w:style>
  <w:style w:type="paragraph" w:styleId="ListNumber2">
    <w:name w:val="List Number 2"/>
    <w:basedOn w:val="Text2"/>
    <w:semiHidden/>
    <w:unhideWhenUsed/>
    <w:rsid w:val="004C7DC8"/>
    <w:pPr>
      <w:numPr>
        <w:numId w:val="46"/>
      </w:numPr>
      <w:spacing w:before="0" w:after="240" w:line="240" w:lineRule="auto"/>
      <w:jc w:val="both"/>
    </w:pPr>
    <w:rPr>
      <w:rFonts w:eastAsia="Times New Roman"/>
      <w:lang w:eastAsia="en-GB"/>
    </w:rPr>
  </w:style>
  <w:style w:type="paragraph" w:styleId="ListNumber3">
    <w:name w:val="List Number 3"/>
    <w:basedOn w:val="Text3"/>
    <w:semiHidden/>
    <w:unhideWhenUsed/>
    <w:rsid w:val="004C7DC8"/>
    <w:pPr>
      <w:numPr>
        <w:numId w:val="47"/>
      </w:numPr>
      <w:spacing w:before="0" w:after="240" w:line="240" w:lineRule="auto"/>
      <w:jc w:val="both"/>
    </w:pPr>
    <w:rPr>
      <w:rFonts w:eastAsia="Times New Roman"/>
      <w:lang w:eastAsia="en-GB"/>
    </w:rPr>
  </w:style>
  <w:style w:type="paragraph" w:styleId="Revision">
    <w:name w:val="Revision"/>
    <w:hidden/>
    <w:uiPriority w:val="99"/>
    <w:semiHidden/>
    <w:rsid w:val="00E81886"/>
    <w:pPr>
      <w:spacing w:after="0" w:line="240" w:lineRule="auto"/>
    </w:pPr>
  </w:style>
  <w:style w:type="paragraph" w:styleId="NormalWeb">
    <w:name w:val="Normal (Web)"/>
    <w:basedOn w:val="Normal"/>
    <w:uiPriority w:val="99"/>
    <w:semiHidden/>
    <w:unhideWhenUsed/>
    <w:rsid w:val="006A70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D51CD"/>
    <w:rPr>
      <w:color w:val="800080" w:themeColor="followedHyperlink"/>
      <w:u w:val="single"/>
    </w:rPr>
  </w:style>
  <w:style w:type="paragraph" w:customStyle="1" w:styleId="Bullets2">
    <w:name w:val="Bullets 2"/>
    <w:basedOn w:val="Normal"/>
    <w:link w:val="Bullets2Char"/>
    <w:qFormat/>
    <w:rsid w:val="00BC6AAB"/>
    <w:pPr>
      <w:numPr>
        <w:numId w:val="58"/>
      </w:numPr>
      <w:tabs>
        <w:tab w:val="left" w:pos="288"/>
      </w:tabs>
      <w:spacing w:before="120" w:after="120" w:line="259" w:lineRule="auto"/>
      <w:jc w:val="both"/>
    </w:pPr>
    <w:rPr>
      <w:rFonts w:ascii="Calibri" w:eastAsia="Times New Roman" w:hAnsi="Calibri" w:cs="Calibri"/>
      <w:color w:val="000000"/>
      <w:sz w:val="24"/>
      <w:szCs w:val="24"/>
      <w:bdr w:val="none" w:sz="0" w:space="0" w:color="auto" w:frame="1"/>
      <w:lang w:eastAsia="ro-RO"/>
    </w:rPr>
  </w:style>
  <w:style w:type="character" w:customStyle="1" w:styleId="Bullets2Char">
    <w:name w:val="Bullets 2 Char"/>
    <w:link w:val="Bullets2"/>
    <w:rsid w:val="00BC6AAB"/>
    <w:rPr>
      <w:rFonts w:ascii="Calibri" w:eastAsia="Times New Roman" w:hAnsi="Calibri" w:cs="Calibri"/>
      <w:color w:val="000000"/>
      <w:sz w:val="24"/>
      <w:szCs w:val="24"/>
      <w:bdr w:val="none" w:sz="0" w:space="0" w:color="auto" w:frame="1"/>
      <w:lang w:eastAsia="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BC6AAB"/>
    <w:pPr>
      <w:spacing w:before="110" w:after="160" w:line="240" w:lineRule="exact"/>
      <w:jc w:val="both"/>
    </w:pPr>
    <w:rPr>
      <w:b/>
      <w:vertAlign w:val="superscript"/>
    </w:rPr>
  </w:style>
  <w:style w:type="paragraph" w:styleId="HTMLPreformatted">
    <w:name w:val="HTML Preformatted"/>
    <w:basedOn w:val="Normal"/>
    <w:link w:val="HTMLPreformattedChar"/>
    <w:uiPriority w:val="99"/>
    <w:unhideWhenUsed/>
    <w:rsid w:val="002E0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2E08E9"/>
    <w:rPr>
      <w:rFonts w:ascii="Courier" w:hAnsi="Courier" w:cs="Courie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8186">
      <w:bodyDiv w:val="1"/>
      <w:marLeft w:val="0"/>
      <w:marRight w:val="0"/>
      <w:marTop w:val="0"/>
      <w:marBottom w:val="0"/>
      <w:divBdr>
        <w:top w:val="none" w:sz="0" w:space="0" w:color="auto"/>
        <w:left w:val="none" w:sz="0" w:space="0" w:color="auto"/>
        <w:bottom w:val="none" w:sz="0" w:space="0" w:color="auto"/>
        <w:right w:val="none" w:sz="0" w:space="0" w:color="auto"/>
      </w:divBdr>
    </w:div>
    <w:div w:id="342585345">
      <w:bodyDiv w:val="1"/>
      <w:marLeft w:val="0"/>
      <w:marRight w:val="0"/>
      <w:marTop w:val="0"/>
      <w:marBottom w:val="0"/>
      <w:divBdr>
        <w:top w:val="none" w:sz="0" w:space="0" w:color="auto"/>
        <w:left w:val="none" w:sz="0" w:space="0" w:color="auto"/>
        <w:bottom w:val="none" w:sz="0" w:space="0" w:color="auto"/>
        <w:right w:val="none" w:sz="0" w:space="0" w:color="auto"/>
      </w:divBdr>
    </w:div>
    <w:div w:id="642464333">
      <w:bodyDiv w:val="1"/>
      <w:marLeft w:val="0"/>
      <w:marRight w:val="0"/>
      <w:marTop w:val="0"/>
      <w:marBottom w:val="0"/>
      <w:divBdr>
        <w:top w:val="none" w:sz="0" w:space="0" w:color="auto"/>
        <w:left w:val="none" w:sz="0" w:space="0" w:color="auto"/>
        <w:bottom w:val="none" w:sz="0" w:space="0" w:color="auto"/>
        <w:right w:val="none" w:sz="0" w:space="0" w:color="auto"/>
      </w:divBdr>
    </w:div>
    <w:div w:id="674959110">
      <w:bodyDiv w:val="1"/>
      <w:marLeft w:val="0"/>
      <w:marRight w:val="0"/>
      <w:marTop w:val="0"/>
      <w:marBottom w:val="0"/>
      <w:divBdr>
        <w:top w:val="none" w:sz="0" w:space="0" w:color="auto"/>
        <w:left w:val="none" w:sz="0" w:space="0" w:color="auto"/>
        <w:bottom w:val="none" w:sz="0" w:space="0" w:color="auto"/>
        <w:right w:val="none" w:sz="0" w:space="0" w:color="auto"/>
      </w:divBdr>
    </w:div>
    <w:div w:id="1088694497">
      <w:bodyDiv w:val="1"/>
      <w:marLeft w:val="0"/>
      <w:marRight w:val="0"/>
      <w:marTop w:val="0"/>
      <w:marBottom w:val="0"/>
      <w:divBdr>
        <w:top w:val="none" w:sz="0" w:space="0" w:color="auto"/>
        <w:left w:val="none" w:sz="0" w:space="0" w:color="auto"/>
        <w:bottom w:val="none" w:sz="0" w:space="0" w:color="auto"/>
        <w:right w:val="none" w:sz="0" w:space="0" w:color="auto"/>
      </w:divBdr>
    </w:div>
    <w:div w:id="1254776057">
      <w:bodyDiv w:val="1"/>
      <w:marLeft w:val="0"/>
      <w:marRight w:val="0"/>
      <w:marTop w:val="0"/>
      <w:marBottom w:val="0"/>
      <w:divBdr>
        <w:top w:val="none" w:sz="0" w:space="0" w:color="auto"/>
        <w:left w:val="none" w:sz="0" w:space="0" w:color="auto"/>
        <w:bottom w:val="none" w:sz="0" w:space="0" w:color="auto"/>
        <w:right w:val="none" w:sz="0" w:space="0" w:color="auto"/>
      </w:divBdr>
    </w:div>
    <w:div w:id="1485582293">
      <w:bodyDiv w:val="1"/>
      <w:marLeft w:val="0"/>
      <w:marRight w:val="0"/>
      <w:marTop w:val="0"/>
      <w:marBottom w:val="0"/>
      <w:divBdr>
        <w:top w:val="none" w:sz="0" w:space="0" w:color="auto"/>
        <w:left w:val="none" w:sz="0" w:space="0" w:color="auto"/>
        <w:bottom w:val="none" w:sz="0" w:space="0" w:color="auto"/>
        <w:right w:val="none" w:sz="0" w:space="0" w:color="auto"/>
      </w:divBdr>
    </w:div>
    <w:div w:id="1504709252">
      <w:bodyDiv w:val="1"/>
      <w:marLeft w:val="0"/>
      <w:marRight w:val="0"/>
      <w:marTop w:val="0"/>
      <w:marBottom w:val="0"/>
      <w:divBdr>
        <w:top w:val="none" w:sz="0" w:space="0" w:color="auto"/>
        <w:left w:val="none" w:sz="0" w:space="0" w:color="auto"/>
        <w:bottom w:val="none" w:sz="0" w:space="0" w:color="auto"/>
        <w:right w:val="none" w:sz="0" w:space="0" w:color="auto"/>
      </w:divBdr>
    </w:div>
    <w:div w:id="1628706542">
      <w:bodyDiv w:val="1"/>
      <w:marLeft w:val="0"/>
      <w:marRight w:val="0"/>
      <w:marTop w:val="0"/>
      <w:marBottom w:val="0"/>
      <w:divBdr>
        <w:top w:val="none" w:sz="0" w:space="0" w:color="auto"/>
        <w:left w:val="none" w:sz="0" w:space="0" w:color="auto"/>
        <w:bottom w:val="none" w:sz="0" w:space="0" w:color="auto"/>
        <w:right w:val="none" w:sz="0" w:space="0" w:color="auto"/>
      </w:divBdr>
    </w:div>
    <w:div w:id="1737126490">
      <w:bodyDiv w:val="1"/>
      <w:marLeft w:val="0"/>
      <w:marRight w:val="0"/>
      <w:marTop w:val="0"/>
      <w:marBottom w:val="0"/>
      <w:divBdr>
        <w:top w:val="none" w:sz="0" w:space="0" w:color="auto"/>
        <w:left w:val="none" w:sz="0" w:space="0" w:color="auto"/>
        <w:bottom w:val="none" w:sz="0" w:space="0" w:color="auto"/>
        <w:right w:val="none" w:sz="0" w:space="0" w:color="auto"/>
      </w:divBdr>
    </w:div>
    <w:div w:id="1832797125">
      <w:bodyDiv w:val="1"/>
      <w:marLeft w:val="0"/>
      <w:marRight w:val="0"/>
      <w:marTop w:val="0"/>
      <w:marBottom w:val="0"/>
      <w:divBdr>
        <w:top w:val="none" w:sz="0" w:space="0" w:color="auto"/>
        <w:left w:val="none" w:sz="0" w:space="0" w:color="auto"/>
        <w:bottom w:val="none" w:sz="0" w:space="0" w:color="auto"/>
        <w:right w:val="none" w:sz="0" w:space="0" w:color="auto"/>
      </w:divBdr>
    </w:div>
    <w:div w:id="2014867504">
      <w:bodyDiv w:val="1"/>
      <w:marLeft w:val="0"/>
      <w:marRight w:val="0"/>
      <w:marTop w:val="0"/>
      <w:marBottom w:val="0"/>
      <w:divBdr>
        <w:top w:val="none" w:sz="0" w:space="0" w:color="auto"/>
        <w:left w:val="none" w:sz="0" w:space="0" w:color="auto"/>
        <w:bottom w:val="none" w:sz="0" w:space="0" w:color="auto"/>
        <w:right w:val="none" w:sz="0" w:space="0" w:color="auto"/>
      </w:divBdr>
    </w:div>
    <w:div w:id="2057123910">
      <w:bodyDiv w:val="1"/>
      <w:marLeft w:val="0"/>
      <w:marRight w:val="0"/>
      <w:marTop w:val="0"/>
      <w:marBottom w:val="0"/>
      <w:divBdr>
        <w:top w:val="none" w:sz="0" w:space="0" w:color="auto"/>
        <w:left w:val="none" w:sz="0" w:space="0" w:color="auto"/>
        <w:bottom w:val="none" w:sz="0" w:space="0" w:color="auto"/>
        <w:right w:val="none" w:sz="0" w:space="0" w:color="auto"/>
      </w:divBdr>
    </w:div>
    <w:div w:id="20634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7F497-9105-438C-8222-234ADAC7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65</Pages>
  <Words>14164</Words>
  <Characters>82157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Tapalaga</dc:creator>
  <cp:lastModifiedBy>Adrian MĂRGĂRIT</cp:lastModifiedBy>
  <cp:revision>15</cp:revision>
  <dcterms:created xsi:type="dcterms:W3CDTF">2020-09-29T07:32:00Z</dcterms:created>
  <dcterms:modified xsi:type="dcterms:W3CDTF">2020-10-01T07:44:00Z</dcterms:modified>
</cp:coreProperties>
</file>